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3F57" w:rsidRPr="00AA1F0B" w:rsidRDefault="00BA3F57" w:rsidP="00BA3F57">
      <w:pPr>
        <w:spacing w:after="0" w:line="276" w:lineRule="auto"/>
        <w:jc w:val="center"/>
        <w:rPr>
          <w:rFonts w:ascii="Arial" w:eastAsia="Times New Roman" w:hAnsi="Arial" w:cs="Arial"/>
          <w:b/>
          <w:sz w:val="24"/>
          <w:szCs w:val="24"/>
          <w:lang w:eastAsia="ru-RU"/>
        </w:rPr>
      </w:pPr>
      <w:proofErr w:type="gramStart"/>
      <w:r w:rsidRPr="00AA1F0B">
        <w:rPr>
          <w:rFonts w:ascii="Arial" w:eastAsia="Times New Roman" w:hAnsi="Arial" w:cs="Arial"/>
          <w:b/>
          <w:sz w:val="24"/>
          <w:szCs w:val="24"/>
          <w:lang w:eastAsia="ru-RU"/>
        </w:rPr>
        <w:t>МУНИЦИПАЛЬНОЕ  БРАЗОВАНИЕ</w:t>
      </w:r>
      <w:proofErr w:type="gramEnd"/>
    </w:p>
    <w:p w:rsidR="00BA3F57" w:rsidRPr="00AA1F0B" w:rsidRDefault="00BA3F57" w:rsidP="00BA3F57">
      <w:pPr>
        <w:spacing w:after="0" w:line="276" w:lineRule="auto"/>
        <w:jc w:val="center"/>
        <w:rPr>
          <w:rFonts w:ascii="Arial" w:eastAsia="Times New Roman" w:hAnsi="Arial" w:cs="Arial"/>
          <w:b/>
          <w:sz w:val="24"/>
          <w:szCs w:val="24"/>
          <w:lang w:eastAsia="ru-RU"/>
        </w:rPr>
      </w:pPr>
      <w:r w:rsidRPr="00AA1F0B">
        <w:rPr>
          <w:rFonts w:ascii="Arial" w:eastAsia="Times New Roman" w:hAnsi="Arial" w:cs="Arial"/>
          <w:b/>
          <w:sz w:val="24"/>
          <w:szCs w:val="24"/>
          <w:lang w:eastAsia="ru-RU"/>
        </w:rPr>
        <w:t>«СЕЛЬСКОЕ ПОСЕЛЕНИЕ КАРАУЛ»</w:t>
      </w:r>
    </w:p>
    <w:p w:rsidR="00BA3F57" w:rsidRPr="00AA1F0B" w:rsidRDefault="00BA3F57" w:rsidP="00BA3F57">
      <w:pPr>
        <w:spacing w:after="0" w:line="276"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 xml:space="preserve">            ТАЙМЫРСКОГО ДОЛГАНО-НЕНЕЦКОГО МУНИЦИПАЛЬНОГО РАЙОНА </w:t>
      </w:r>
    </w:p>
    <w:p w:rsidR="00BA3F57" w:rsidRPr="00AA1F0B" w:rsidRDefault="00BA3F57" w:rsidP="00BA3F57">
      <w:pPr>
        <w:spacing w:after="0" w:line="276" w:lineRule="auto"/>
        <w:jc w:val="center"/>
        <w:rPr>
          <w:rFonts w:ascii="Arial" w:eastAsia="Times New Roman" w:hAnsi="Arial" w:cs="Arial"/>
          <w:b/>
          <w:sz w:val="24"/>
          <w:szCs w:val="24"/>
          <w:lang w:eastAsia="ru-RU"/>
        </w:rPr>
      </w:pPr>
      <w:r w:rsidRPr="00AA1F0B">
        <w:rPr>
          <w:rFonts w:ascii="Arial" w:eastAsia="Times New Roman" w:hAnsi="Arial" w:cs="Arial"/>
          <w:b/>
          <w:sz w:val="24"/>
          <w:szCs w:val="24"/>
          <w:lang w:eastAsia="ru-RU"/>
        </w:rPr>
        <w:t>КАРАУЛЬСКИЙ СЕЛЬСКИЙ СОВЕТ ДЕПУТАТОВ</w:t>
      </w:r>
    </w:p>
    <w:p w:rsidR="00BA3F57" w:rsidRPr="00AA1F0B" w:rsidRDefault="00BA3F57" w:rsidP="00BA3F57">
      <w:pPr>
        <w:spacing w:after="0" w:line="276" w:lineRule="auto"/>
        <w:jc w:val="center"/>
        <w:rPr>
          <w:rFonts w:ascii="Arial" w:eastAsia="Times New Roman" w:hAnsi="Arial" w:cs="Arial"/>
          <w:b/>
          <w:sz w:val="24"/>
          <w:szCs w:val="24"/>
          <w:lang w:eastAsia="ru-RU"/>
        </w:rPr>
      </w:pPr>
    </w:p>
    <w:p w:rsidR="00BA3F57" w:rsidRPr="00AA1F0B" w:rsidRDefault="00BA3F57" w:rsidP="00BA3F57">
      <w:pPr>
        <w:spacing w:after="0" w:line="276" w:lineRule="auto"/>
        <w:jc w:val="center"/>
        <w:rPr>
          <w:rFonts w:ascii="Arial" w:eastAsia="Times New Roman" w:hAnsi="Arial" w:cs="Arial"/>
          <w:b/>
          <w:sz w:val="24"/>
          <w:szCs w:val="24"/>
          <w:lang w:eastAsia="ru-RU"/>
        </w:rPr>
      </w:pPr>
      <w:r w:rsidRPr="00AA1F0B">
        <w:rPr>
          <w:rFonts w:ascii="Arial" w:eastAsia="Times New Roman" w:hAnsi="Arial" w:cs="Arial"/>
          <w:b/>
          <w:sz w:val="24"/>
          <w:szCs w:val="24"/>
          <w:lang w:eastAsia="ru-RU"/>
        </w:rPr>
        <w:t>РЕШЕНИЕ</w:t>
      </w:r>
    </w:p>
    <w:p w:rsidR="00BA3F57" w:rsidRPr="00AA1F0B" w:rsidRDefault="00BA3F57" w:rsidP="00BA3F57">
      <w:pPr>
        <w:spacing w:after="0" w:line="276" w:lineRule="auto"/>
        <w:jc w:val="center"/>
        <w:rPr>
          <w:rFonts w:ascii="Arial" w:eastAsia="Times New Roman" w:hAnsi="Arial" w:cs="Arial"/>
          <w:sz w:val="24"/>
          <w:szCs w:val="24"/>
          <w:lang w:eastAsia="ru-RU"/>
        </w:rPr>
      </w:pPr>
      <w:r w:rsidRPr="00AA1F0B">
        <w:rPr>
          <w:rFonts w:ascii="Arial" w:eastAsia="Times New Roman" w:hAnsi="Arial" w:cs="Arial"/>
          <w:b/>
          <w:sz w:val="24"/>
          <w:szCs w:val="24"/>
          <w:lang w:eastAsia="ru-RU"/>
        </w:rPr>
        <w:t xml:space="preserve">                                    </w:t>
      </w:r>
    </w:p>
    <w:p w:rsidR="00BA3F57" w:rsidRPr="00AA1F0B" w:rsidRDefault="00BA3F57" w:rsidP="00BA3F57">
      <w:pPr>
        <w:spacing w:after="0" w:line="276"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от «10» февраля 2016г.                                                                         № 737                                                                                </w:t>
      </w:r>
    </w:p>
    <w:p w:rsidR="00BA3F57" w:rsidRPr="00AA1F0B" w:rsidRDefault="00BA3F57" w:rsidP="00BA3F57">
      <w:pPr>
        <w:spacing w:after="0" w:line="276" w:lineRule="auto"/>
        <w:jc w:val="both"/>
        <w:rPr>
          <w:rFonts w:ascii="Arial" w:eastAsia="Times New Roman" w:hAnsi="Arial" w:cs="Arial"/>
          <w:sz w:val="24"/>
          <w:szCs w:val="24"/>
          <w:lang w:eastAsia="ru-RU"/>
        </w:rPr>
      </w:pPr>
    </w:p>
    <w:p w:rsidR="00BA3F57" w:rsidRPr="00AA1F0B" w:rsidRDefault="00BA3F57" w:rsidP="00BA3F57">
      <w:pPr>
        <w:autoSpaceDE w:val="0"/>
        <w:autoSpaceDN w:val="0"/>
        <w:adjustRightInd w:val="0"/>
        <w:spacing w:after="0" w:line="276" w:lineRule="auto"/>
        <w:jc w:val="center"/>
        <w:rPr>
          <w:rFonts w:ascii="Arial" w:eastAsia="Times New Roman" w:hAnsi="Arial" w:cs="Arial"/>
          <w:b/>
          <w:sz w:val="24"/>
          <w:szCs w:val="24"/>
          <w:lang w:eastAsia="ru-RU"/>
        </w:rPr>
      </w:pPr>
      <w:r w:rsidRPr="00AA1F0B">
        <w:rPr>
          <w:rFonts w:ascii="Arial" w:eastAsia="Times New Roman" w:hAnsi="Arial" w:cs="Arial"/>
          <w:b/>
          <w:sz w:val="24"/>
          <w:szCs w:val="24"/>
          <w:lang w:eastAsia="ru-RU"/>
        </w:rPr>
        <w:t>Об утверждении Генерального плана муниципального образования «Сельское поселение Караул» Таймырского Долгано-Ненецкого муниципального района Красноярского края</w:t>
      </w:r>
    </w:p>
    <w:p w:rsidR="00484C2F" w:rsidRPr="00AA1F0B" w:rsidRDefault="00484C2F" w:rsidP="00BA3F57">
      <w:pPr>
        <w:autoSpaceDE w:val="0"/>
        <w:autoSpaceDN w:val="0"/>
        <w:adjustRightInd w:val="0"/>
        <w:spacing w:after="0" w:line="276" w:lineRule="auto"/>
        <w:jc w:val="center"/>
        <w:rPr>
          <w:rFonts w:ascii="Arial" w:eastAsia="Times New Roman" w:hAnsi="Arial" w:cs="Arial"/>
          <w:b/>
          <w:sz w:val="24"/>
          <w:szCs w:val="24"/>
          <w:lang w:eastAsia="ru-RU"/>
        </w:rPr>
      </w:pPr>
      <w:r w:rsidRPr="00AA1F0B">
        <w:rPr>
          <w:rFonts w:ascii="Arial" w:eastAsia="Times New Roman" w:hAnsi="Arial" w:cs="Arial"/>
          <w:b/>
          <w:sz w:val="24"/>
          <w:szCs w:val="24"/>
          <w:lang w:eastAsia="ru-RU"/>
        </w:rPr>
        <w:t>(в редакции Решения Караульского сельского Совета депутатов от 20.02.2017г. №800</w:t>
      </w:r>
      <w:r w:rsidR="004C541F" w:rsidRPr="00AA1F0B">
        <w:rPr>
          <w:rFonts w:ascii="Arial" w:eastAsia="Times New Roman" w:hAnsi="Arial" w:cs="Arial"/>
          <w:b/>
          <w:sz w:val="24"/>
          <w:szCs w:val="24"/>
          <w:lang w:eastAsia="ru-RU"/>
        </w:rPr>
        <w:t>, от 12.12.2017г. №</w:t>
      </w:r>
      <w:r w:rsidR="00C2019D" w:rsidRPr="00AA1F0B">
        <w:rPr>
          <w:rFonts w:ascii="Arial" w:eastAsia="Times New Roman" w:hAnsi="Arial" w:cs="Arial"/>
          <w:b/>
          <w:sz w:val="24"/>
          <w:szCs w:val="24"/>
          <w:lang w:eastAsia="ru-RU"/>
        </w:rPr>
        <w:t>865</w:t>
      </w:r>
      <w:r w:rsidRPr="00AA1F0B">
        <w:rPr>
          <w:rFonts w:ascii="Arial" w:eastAsia="Times New Roman" w:hAnsi="Arial" w:cs="Arial"/>
          <w:b/>
          <w:sz w:val="24"/>
          <w:szCs w:val="24"/>
          <w:lang w:eastAsia="ru-RU"/>
        </w:rPr>
        <w:t>)</w:t>
      </w:r>
    </w:p>
    <w:p w:rsidR="00BA3F57" w:rsidRPr="00AA1F0B" w:rsidRDefault="00BA3F57" w:rsidP="00BA3F57">
      <w:pPr>
        <w:autoSpaceDE w:val="0"/>
        <w:autoSpaceDN w:val="0"/>
        <w:adjustRightInd w:val="0"/>
        <w:spacing w:after="0" w:line="276" w:lineRule="auto"/>
        <w:jc w:val="center"/>
        <w:rPr>
          <w:rFonts w:ascii="Arial" w:eastAsia="Times New Roman" w:hAnsi="Arial" w:cs="Arial"/>
          <w:b/>
          <w:sz w:val="24"/>
          <w:szCs w:val="24"/>
          <w:lang w:eastAsia="ru-RU"/>
        </w:rPr>
      </w:pPr>
    </w:p>
    <w:p w:rsidR="00BA3F57" w:rsidRPr="00AA1F0B" w:rsidRDefault="00BA3F57" w:rsidP="00BA3F57">
      <w:pPr>
        <w:autoSpaceDE w:val="0"/>
        <w:autoSpaceDN w:val="0"/>
        <w:adjustRightInd w:val="0"/>
        <w:spacing w:after="0" w:line="276" w:lineRule="auto"/>
        <w:ind w:firstLine="540"/>
        <w:jc w:val="both"/>
        <w:rPr>
          <w:rFonts w:ascii="Arial" w:eastAsia="Times New Roman" w:hAnsi="Arial" w:cs="Arial"/>
          <w:bCs/>
          <w:sz w:val="24"/>
          <w:szCs w:val="24"/>
          <w:lang w:eastAsia="ru-RU"/>
        </w:rPr>
      </w:pPr>
      <w:r w:rsidRPr="00AA1F0B">
        <w:rPr>
          <w:rFonts w:ascii="Arial" w:eastAsia="Times New Roman" w:hAnsi="Arial" w:cs="Arial"/>
          <w:bCs/>
          <w:sz w:val="24"/>
          <w:szCs w:val="24"/>
          <w:lang w:eastAsia="ru-RU"/>
        </w:rPr>
        <w:t xml:space="preserve">В соответствии со </w:t>
      </w:r>
      <w:hyperlink r:id="rId7" w:history="1">
        <w:r w:rsidRPr="00AA1F0B">
          <w:rPr>
            <w:rFonts w:ascii="Arial" w:eastAsia="Times New Roman" w:hAnsi="Arial" w:cs="Arial"/>
            <w:bCs/>
            <w:sz w:val="24"/>
            <w:szCs w:val="24"/>
            <w:lang w:eastAsia="ru-RU"/>
          </w:rPr>
          <w:t>статьями 8</w:t>
        </w:r>
      </w:hyperlink>
      <w:r w:rsidRPr="00AA1F0B">
        <w:rPr>
          <w:rFonts w:ascii="Arial" w:eastAsia="Times New Roman" w:hAnsi="Arial" w:cs="Arial"/>
          <w:bCs/>
          <w:sz w:val="24"/>
          <w:szCs w:val="24"/>
          <w:lang w:eastAsia="ru-RU"/>
        </w:rPr>
        <w:t xml:space="preserve">, </w:t>
      </w:r>
      <w:hyperlink r:id="rId8" w:history="1">
        <w:r w:rsidRPr="00AA1F0B">
          <w:rPr>
            <w:rFonts w:ascii="Arial" w:eastAsia="Times New Roman" w:hAnsi="Arial" w:cs="Arial"/>
            <w:bCs/>
            <w:sz w:val="24"/>
            <w:szCs w:val="24"/>
            <w:lang w:eastAsia="ru-RU"/>
          </w:rPr>
          <w:t>32</w:t>
        </w:r>
      </w:hyperlink>
      <w:r w:rsidRPr="00AA1F0B">
        <w:rPr>
          <w:rFonts w:ascii="Arial" w:eastAsia="Times New Roman" w:hAnsi="Arial" w:cs="Arial"/>
          <w:bCs/>
          <w:sz w:val="24"/>
          <w:szCs w:val="24"/>
          <w:lang w:eastAsia="ru-RU"/>
        </w:rPr>
        <w:t xml:space="preserve"> Градостроительного кодекса и Уставом сельского поселения Караул, с учетом протокола публичных слушаний по проекту Генерального плана села Караул муниципального образования «Сельское поселение Караул» Таймырского Долгано-Ненецкого муниципального района Красноярского края, Караульский сельский Совет депутатов </w:t>
      </w:r>
    </w:p>
    <w:p w:rsidR="00BA3F57" w:rsidRPr="00AA1F0B" w:rsidRDefault="00BA3F57" w:rsidP="00BA3F57">
      <w:pPr>
        <w:autoSpaceDE w:val="0"/>
        <w:autoSpaceDN w:val="0"/>
        <w:adjustRightInd w:val="0"/>
        <w:spacing w:after="0" w:line="276" w:lineRule="auto"/>
        <w:ind w:firstLine="540"/>
        <w:jc w:val="both"/>
        <w:rPr>
          <w:rFonts w:ascii="Arial" w:eastAsia="Times New Roman" w:hAnsi="Arial" w:cs="Arial"/>
          <w:sz w:val="24"/>
          <w:szCs w:val="24"/>
          <w:lang w:eastAsia="ru-RU"/>
        </w:rPr>
      </w:pPr>
    </w:p>
    <w:p w:rsidR="00BA3F57" w:rsidRPr="00AA1F0B" w:rsidRDefault="00BA3F57" w:rsidP="00BA3F57">
      <w:pPr>
        <w:tabs>
          <w:tab w:val="left" w:pos="709"/>
        </w:tabs>
        <w:autoSpaceDE w:val="0"/>
        <w:autoSpaceDN w:val="0"/>
        <w:adjustRightInd w:val="0"/>
        <w:spacing w:after="0" w:line="276" w:lineRule="auto"/>
        <w:ind w:left="-284"/>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РЕШИЛ:</w:t>
      </w:r>
    </w:p>
    <w:p w:rsidR="00BA3F57" w:rsidRPr="00AA1F0B" w:rsidRDefault="00BA3F57" w:rsidP="00BA3F57">
      <w:pPr>
        <w:tabs>
          <w:tab w:val="left" w:pos="709"/>
        </w:tabs>
        <w:autoSpaceDE w:val="0"/>
        <w:autoSpaceDN w:val="0"/>
        <w:adjustRightInd w:val="0"/>
        <w:spacing w:after="0" w:line="276" w:lineRule="auto"/>
        <w:ind w:left="-284"/>
        <w:jc w:val="both"/>
        <w:rPr>
          <w:rFonts w:ascii="Arial" w:eastAsia="Times New Roman" w:hAnsi="Arial" w:cs="Arial"/>
          <w:sz w:val="24"/>
          <w:szCs w:val="24"/>
          <w:lang w:eastAsia="ru-RU"/>
        </w:rPr>
      </w:pPr>
    </w:p>
    <w:p w:rsidR="00BA3F57" w:rsidRPr="00AA1F0B" w:rsidRDefault="00BA3F57" w:rsidP="00BA3F57">
      <w:pPr>
        <w:widowControl w:val="0"/>
        <w:numPr>
          <w:ilvl w:val="0"/>
          <w:numId w:val="133"/>
        </w:numPr>
        <w:tabs>
          <w:tab w:val="left" w:pos="0"/>
          <w:tab w:val="left" w:pos="993"/>
        </w:tabs>
        <w:autoSpaceDE w:val="0"/>
        <w:autoSpaceDN w:val="0"/>
        <w:adjustRightInd w:val="0"/>
        <w:spacing w:after="0" w:line="240" w:lineRule="auto"/>
        <w:ind w:left="0"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Утвердить Генеральный план муниципального образования «Сельское поселение Караул» Таймырского Долгано-Ненецкого муниципального района Красноярского края согласно приложению.</w:t>
      </w:r>
    </w:p>
    <w:p w:rsidR="00BA3F57" w:rsidRPr="00AA1F0B" w:rsidRDefault="00BA3F57" w:rsidP="00BA3F57">
      <w:pPr>
        <w:widowControl w:val="0"/>
        <w:numPr>
          <w:ilvl w:val="0"/>
          <w:numId w:val="133"/>
        </w:numPr>
        <w:tabs>
          <w:tab w:val="left" w:pos="0"/>
          <w:tab w:val="left" w:pos="993"/>
        </w:tabs>
        <w:autoSpaceDE w:val="0"/>
        <w:autoSpaceDN w:val="0"/>
        <w:adjustRightInd w:val="0"/>
        <w:spacing w:after="0" w:line="240" w:lineRule="auto"/>
        <w:ind w:left="0"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Решения № 425 от 15.12.2011г. «Об утверждении генерального плана поселка Носок сельского поселения Караул Таймырского Долгано-Ненецкого муниципального района» и № 621 от 29.07.2014г. «Об утверждении Генерального плана села Караул муниципального образования «Сельское поселение Караул» Таймырского Долгано-Ненецкого муниципального района Красноярского края» признать утратившими силу.</w:t>
      </w:r>
    </w:p>
    <w:p w:rsidR="00BA3F57" w:rsidRPr="00AA1F0B" w:rsidRDefault="00BA3F57" w:rsidP="00BA3F57">
      <w:pPr>
        <w:widowControl w:val="0"/>
        <w:numPr>
          <w:ilvl w:val="0"/>
          <w:numId w:val="133"/>
        </w:numPr>
        <w:tabs>
          <w:tab w:val="left" w:pos="0"/>
          <w:tab w:val="left" w:pos="993"/>
        </w:tabs>
        <w:autoSpaceDE w:val="0"/>
        <w:autoSpaceDN w:val="0"/>
        <w:adjustRightInd w:val="0"/>
        <w:spacing w:after="0" w:line="240" w:lineRule="auto"/>
        <w:ind w:left="0"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Опубликовать настоящее Решение в информационном вестнике «Усть-Енисеец» и на официальном сайте сельского поселения Караул в сети интернет. </w:t>
      </w:r>
    </w:p>
    <w:p w:rsidR="00BA3F57" w:rsidRPr="00AA1F0B" w:rsidRDefault="00BA3F57" w:rsidP="00BA3F57">
      <w:pPr>
        <w:widowControl w:val="0"/>
        <w:numPr>
          <w:ilvl w:val="0"/>
          <w:numId w:val="133"/>
        </w:numPr>
        <w:tabs>
          <w:tab w:val="left" w:pos="0"/>
          <w:tab w:val="left" w:pos="993"/>
        </w:tabs>
        <w:autoSpaceDE w:val="0"/>
        <w:autoSpaceDN w:val="0"/>
        <w:adjustRightInd w:val="0"/>
        <w:spacing w:after="0" w:line="240" w:lineRule="auto"/>
        <w:ind w:left="0"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Настоящее Решение вступает в силу со дня его официального опубликования.</w:t>
      </w:r>
    </w:p>
    <w:p w:rsidR="00013997" w:rsidRPr="00AA1F0B" w:rsidRDefault="00013997" w:rsidP="00013997">
      <w:pPr>
        <w:widowControl w:val="0"/>
        <w:tabs>
          <w:tab w:val="left" w:pos="0"/>
          <w:tab w:val="left" w:pos="993"/>
        </w:tabs>
        <w:autoSpaceDE w:val="0"/>
        <w:autoSpaceDN w:val="0"/>
        <w:adjustRightInd w:val="0"/>
        <w:spacing w:after="0" w:line="240" w:lineRule="auto"/>
        <w:ind w:left="709"/>
        <w:jc w:val="both"/>
        <w:rPr>
          <w:rFonts w:ascii="Arial" w:eastAsia="Times New Roman" w:hAnsi="Arial" w:cs="Arial"/>
          <w:sz w:val="24"/>
          <w:szCs w:val="24"/>
          <w:lang w:eastAsia="ru-RU"/>
        </w:rPr>
      </w:pPr>
    </w:p>
    <w:p w:rsidR="00BA3F57" w:rsidRPr="00AA1F0B" w:rsidRDefault="00BA3F57" w:rsidP="00BA3F57">
      <w:pPr>
        <w:spacing w:after="0" w:line="276" w:lineRule="auto"/>
        <w:jc w:val="both"/>
        <w:rPr>
          <w:rFonts w:ascii="Arial" w:eastAsia="Times New Roman" w:hAnsi="Arial" w:cs="Arial"/>
          <w:sz w:val="24"/>
          <w:szCs w:val="24"/>
          <w:lang w:eastAsia="ru-RU"/>
        </w:rPr>
      </w:pPr>
    </w:p>
    <w:p w:rsidR="00BA3F57" w:rsidRPr="00AA1F0B" w:rsidRDefault="00BA3F57" w:rsidP="00BA3F57">
      <w:pPr>
        <w:spacing w:after="0" w:line="276" w:lineRule="auto"/>
        <w:jc w:val="both"/>
        <w:rPr>
          <w:rFonts w:ascii="Arial" w:eastAsia="Times New Roman" w:hAnsi="Arial" w:cs="Arial"/>
          <w:b/>
          <w:sz w:val="24"/>
          <w:szCs w:val="24"/>
          <w:lang w:eastAsia="ru-RU"/>
        </w:rPr>
      </w:pPr>
      <w:r w:rsidRPr="00AA1F0B">
        <w:rPr>
          <w:rFonts w:ascii="Arial" w:eastAsia="Times New Roman" w:hAnsi="Arial" w:cs="Arial"/>
          <w:b/>
          <w:sz w:val="24"/>
          <w:szCs w:val="24"/>
          <w:lang w:eastAsia="ru-RU"/>
        </w:rPr>
        <w:t>Глава сельского поселения Караул                                             Д. В. Рудник</w:t>
      </w:r>
    </w:p>
    <w:p w:rsidR="00BA3F57" w:rsidRPr="00AA1F0B" w:rsidRDefault="00BA3F57" w:rsidP="00BA3F57">
      <w:pPr>
        <w:spacing w:after="0" w:line="276" w:lineRule="auto"/>
        <w:rPr>
          <w:rFonts w:ascii="Arial" w:eastAsia="Times New Roman" w:hAnsi="Arial" w:cs="Arial"/>
          <w:sz w:val="24"/>
          <w:szCs w:val="24"/>
          <w:lang w:eastAsia="ru-RU"/>
        </w:rPr>
      </w:pPr>
    </w:p>
    <w:p w:rsidR="00BA3F57" w:rsidRPr="00AA1F0B" w:rsidRDefault="00BA3F57" w:rsidP="00BA3F57">
      <w:pPr>
        <w:spacing w:after="0" w:line="276" w:lineRule="auto"/>
        <w:jc w:val="both"/>
        <w:rPr>
          <w:rFonts w:ascii="Arial" w:eastAsia="Times New Roman" w:hAnsi="Arial" w:cs="Arial"/>
          <w:b/>
          <w:bCs/>
          <w:sz w:val="24"/>
          <w:szCs w:val="24"/>
          <w:lang w:eastAsia="ru-RU"/>
        </w:rPr>
      </w:pPr>
    </w:p>
    <w:p w:rsidR="00BA3F57" w:rsidRPr="00AA1F0B" w:rsidRDefault="00BA3F57" w:rsidP="00EE5F25">
      <w:pPr>
        <w:jc w:val="both"/>
        <w:rPr>
          <w:rFonts w:ascii="Arial" w:hAnsi="Arial" w:cs="Arial"/>
          <w:sz w:val="24"/>
          <w:szCs w:val="24"/>
        </w:rPr>
      </w:pPr>
    </w:p>
    <w:p w:rsidR="00BA3F57" w:rsidRPr="00AA1F0B" w:rsidRDefault="00BA3F57" w:rsidP="00EE5F25">
      <w:pPr>
        <w:jc w:val="both"/>
        <w:rPr>
          <w:rFonts w:ascii="Arial" w:hAnsi="Arial" w:cs="Arial"/>
          <w:sz w:val="24"/>
          <w:szCs w:val="24"/>
        </w:rPr>
      </w:pPr>
    </w:p>
    <w:p w:rsidR="00013997" w:rsidRPr="00AA1F0B" w:rsidRDefault="00013997" w:rsidP="00EE5F25">
      <w:pPr>
        <w:jc w:val="both"/>
        <w:rPr>
          <w:rFonts w:ascii="Arial" w:hAnsi="Arial" w:cs="Arial"/>
          <w:sz w:val="24"/>
          <w:szCs w:val="24"/>
        </w:rPr>
      </w:pPr>
    </w:p>
    <w:p w:rsidR="00013997" w:rsidRPr="00AA1F0B" w:rsidRDefault="00013997" w:rsidP="00EE5F25">
      <w:pPr>
        <w:jc w:val="both"/>
        <w:rPr>
          <w:rFonts w:ascii="Arial" w:hAnsi="Arial" w:cs="Arial"/>
          <w:sz w:val="24"/>
          <w:szCs w:val="24"/>
        </w:rPr>
      </w:pPr>
    </w:p>
    <w:p w:rsidR="00BA3F57" w:rsidRPr="00AA1F0B" w:rsidRDefault="00BA3F57"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r w:rsidRPr="00AA1F0B">
        <w:rPr>
          <w:rFonts w:ascii="Arial" w:hAnsi="Arial" w:cs="Arial"/>
          <w:sz w:val="24"/>
          <w:szCs w:val="24"/>
        </w:rPr>
        <w:lastRenderedPageBreak/>
        <w:t>АКЦИОНЕРНОЕ ОБЩЕСТВО</w:t>
      </w:r>
    </w:p>
    <w:p w:rsidR="00EE5F25" w:rsidRPr="00AA1F0B" w:rsidRDefault="00EE5F25" w:rsidP="00EE5F25">
      <w:pPr>
        <w:jc w:val="both"/>
        <w:rPr>
          <w:rFonts w:ascii="Arial" w:hAnsi="Arial" w:cs="Arial"/>
          <w:sz w:val="24"/>
          <w:szCs w:val="24"/>
        </w:rPr>
      </w:pPr>
      <w:r w:rsidRPr="00AA1F0B">
        <w:rPr>
          <w:rFonts w:ascii="Arial" w:hAnsi="Arial" w:cs="Arial"/>
          <w:sz w:val="24"/>
          <w:szCs w:val="24"/>
        </w:rPr>
        <w:t>КРАСНОЯРСКИЙ ТЕРРИТОРИАЛЬНЫЙ ИНСТИТУТ</w:t>
      </w:r>
    </w:p>
    <w:p w:rsidR="00EE5F25" w:rsidRPr="00AA1F0B" w:rsidRDefault="00EE5F25" w:rsidP="00EE5F25">
      <w:pPr>
        <w:jc w:val="both"/>
        <w:rPr>
          <w:rFonts w:ascii="Arial" w:hAnsi="Arial" w:cs="Arial"/>
          <w:sz w:val="24"/>
          <w:szCs w:val="24"/>
        </w:rPr>
      </w:pPr>
      <w:r w:rsidRPr="00AA1F0B">
        <w:rPr>
          <w:rFonts w:ascii="Arial" w:hAnsi="Arial" w:cs="Arial"/>
          <w:sz w:val="24"/>
          <w:szCs w:val="24"/>
        </w:rPr>
        <w:t>ПО ПРОЕКТИРОВАНИЮ ГРАДОСТРОИТЕЛЬНОЙ ДОКУМЕНТАЦИИ И</w:t>
      </w:r>
    </w:p>
    <w:p w:rsidR="00EE5F25" w:rsidRPr="00AA1F0B" w:rsidRDefault="00EE5F25" w:rsidP="00EE5F25">
      <w:pPr>
        <w:jc w:val="both"/>
        <w:rPr>
          <w:rFonts w:ascii="Arial" w:hAnsi="Arial" w:cs="Arial"/>
          <w:sz w:val="24"/>
          <w:szCs w:val="24"/>
        </w:rPr>
      </w:pPr>
      <w:r w:rsidRPr="00AA1F0B">
        <w:rPr>
          <w:rFonts w:ascii="Arial" w:hAnsi="Arial" w:cs="Arial"/>
          <w:sz w:val="24"/>
          <w:szCs w:val="24"/>
        </w:rPr>
        <w:t>ОБЪЕКТОВ АГРОПРОМЫШЛЕННОГО КОМПЛЕКСА</w:t>
      </w:r>
    </w:p>
    <w:p w:rsidR="00EE5F25" w:rsidRPr="00AA1F0B" w:rsidRDefault="00EE5F25" w:rsidP="00EE5F25">
      <w:pPr>
        <w:jc w:val="both"/>
        <w:rPr>
          <w:rFonts w:ascii="Arial" w:hAnsi="Arial" w:cs="Arial"/>
          <w:sz w:val="24"/>
          <w:szCs w:val="24"/>
        </w:rPr>
      </w:pPr>
      <w:r w:rsidRPr="00AA1F0B">
        <w:rPr>
          <w:rFonts w:ascii="Arial" w:hAnsi="Arial" w:cs="Arial"/>
          <w:sz w:val="24"/>
          <w:szCs w:val="24"/>
        </w:rPr>
        <w:t>«КРАСНОЯРСКАГРОПРОЕКТ»</w:t>
      </w:r>
    </w:p>
    <w:p w:rsidR="00EE5F25" w:rsidRPr="00AA1F0B" w:rsidRDefault="00EE5F25" w:rsidP="00EE5F25">
      <w:pPr>
        <w:jc w:val="both"/>
        <w:rPr>
          <w:rFonts w:ascii="Arial" w:hAnsi="Arial" w:cs="Arial"/>
          <w:b/>
          <w:sz w:val="24"/>
          <w:szCs w:val="24"/>
        </w:rPr>
      </w:pPr>
    </w:p>
    <w:p w:rsidR="00EE5F25" w:rsidRPr="00AA1F0B" w:rsidRDefault="00EE5F25" w:rsidP="00EE5F25">
      <w:pPr>
        <w:jc w:val="both"/>
        <w:rPr>
          <w:rFonts w:ascii="Arial" w:hAnsi="Arial" w:cs="Arial"/>
          <w:b/>
          <w:sz w:val="24"/>
          <w:szCs w:val="24"/>
        </w:rPr>
      </w:pPr>
    </w:p>
    <w:p w:rsidR="00EE5F25" w:rsidRPr="00AA1F0B" w:rsidRDefault="00EE5F25" w:rsidP="00EE5F25">
      <w:pPr>
        <w:jc w:val="both"/>
        <w:rPr>
          <w:rFonts w:ascii="Arial" w:hAnsi="Arial" w:cs="Arial"/>
          <w:b/>
          <w:sz w:val="24"/>
          <w:szCs w:val="24"/>
        </w:rPr>
      </w:pPr>
    </w:p>
    <w:p w:rsidR="00EE5F25" w:rsidRPr="00AA1F0B" w:rsidRDefault="00EE5F25" w:rsidP="00EE5F25">
      <w:pPr>
        <w:jc w:val="both"/>
        <w:rPr>
          <w:rFonts w:ascii="Arial" w:hAnsi="Arial" w:cs="Arial"/>
          <w:b/>
          <w:sz w:val="24"/>
          <w:szCs w:val="24"/>
        </w:rPr>
      </w:pPr>
    </w:p>
    <w:p w:rsidR="00EE5F25" w:rsidRPr="00AA1F0B" w:rsidRDefault="00EE5F25" w:rsidP="00EE5F25">
      <w:pPr>
        <w:keepNext/>
        <w:jc w:val="both"/>
        <w:rPr>
          <w:rFonts w:ascii="Arial" w:hAnsi="Arial" w:cs="Arial"/>
          <w:b/>
          <w:sz w:val="24"/>
          <w:szCs w:val="24"/>
        </w:rPr>
      </w:pPr>
      <w:r w:rsidRPr="00AA1F0B">
        <w:rPr>
          <w:rFonts w:ascii="Arial" w:hAnsi="Arial" w:cs="Arial"/>
          <w:b/>
          <w:sz w:val="24"/>
          <w:szCs w:val="24"/>
        </w:rPr>
        <w:t xml:space="preserve">Внесение изменений в генеральный план муниципального образования «Сельское поселение Караул» </w:t>
      </w:r>
    </w:p>
    <w:p w:rsidR="00EE5F25" w:rsidRPr="00AA1F0B" w:rsidRDefault="00EE5F25" w:rsidP="00EE5F25">
      <w:pPr>
        <w:keepNext/>
        <w:jc w:val="both"/>
        <w:rPr>
          <w:rFonts w:ascii="Arial" w:hAnsi="Arial" w:cs="Arial"/>
          <w:b/>
          <w:sz w:val="24"/>
          <w:szCs w:val="24"/>
        </w:rPr>
      </w:pPr>
    </w:p>
    <w:p w:rsidR="00EE5F25" w:rsidRPr="00AA1F0B" w:rsidRDefault="00EE5F25" w:rsidP="00EE5F25">
      <w:pPr>
        <w:keepNext/>
        <w:jc w:val="both"/>
        <w:rPr>
          <w:rFonts w:ascii="Arial" w:hAnsi="Arial" w:cs="Arial"/>
          <w:b/>
          <w:sz w:val="24"/>
          <w:szCs w:val="24"/>
        </w:rPr>
      </w:pPr>
      <w:r w:rsidRPr="00AA1F0B">
        <w:rPr>
          <w:rFonts w:ascii="Arial" w:hAnsi="Arial" w:cs="Arial"/>
          <w:b/>
          <w:sz w:val="24"/>
          <w:szCs w:val="24"/>
        </w:rPr>
        <w:t>Генеральный план</w:t>
      </w:r>
    </w:p>
    <w:p w:rsidR="00EE5F25" w:rsidRPr="00AA1F0B" w:rsidRDefault="00EE5F25" w:rsidP="00EE5F25">
      <w:pPr>
        <w:keepNext/>
        <w:jc w:val="both"/>
        <w:rPr>
          <w:rFonts w:ascii="Arial" w:hAnsi="Arial" w:cs="Arial"/>
          <w:b/>
          <w:sz w:val="24"/>
          <w:szCs w:val="24"/>
        </w:rPr>
      </w:pPr>
      <w:r w:rsidRPr="00AA1F0B">
        <w:rPr>
          <w:rFonts w:ascii="Arial" w:hAnsi="Arial" w:cs="Arial"/>
          <w:b/>
          <w:sz w:val="24"/>
          <w:szCs w:val="24"/>
        </w:rPr>
        <w:t>ПОЛОЖЕНИЯ О ТЕРРИТОРИАЛЬНОМ ПЛАНИРОВАНИИ</w:t>
      </w:r>
    </w:p>
    <w:p w:rsidR="00EE5F25" w:rsidRPr="00AA1F0B" w:rsidRDefault="00EE5F25" w:rsidP="00EE5F25">
      <w:pPr>
        <w:jc w:val="both"/>
        <w:rPr>
          <w:rFonts w:ascii="Arial" w:hAnsi="Arial" w:cs="Arial"/>
          <w:b/>
          <w:sz w:val="24"/>
          <w:szCs w:val="24"/>
        </w:rPr>
      </w:pPr>
    </w:p>
    <w:p w:rsidR="00EE5F25" w:rsidRPr="00AA1F0B" w:rsidRDefault="00EE5F25" w:rsidP="00EE5F25">
      <w:pPr>
        <w:jc w:val="both"/>
        <w:rPr>
          <w:rFonts w:ascii="Arial" w:hAnsi="Arial" w:cs="Arial"/>
          <w:b/>
          <w:sz w:val="24"/>
          <w:szCs w:val="24"/>
        </w:rPr>
      </w:pPr>
    </w:p>
    <w:p w:rsidR="00EE5F25" w:rsidRPr="00AA1F0B" w:rsidRDefault="00EE5F25" w:rsidP="00EE5F25">
      <w:pPr>
        <w:jc w:val="both"/>
        <w:rPr>
          <w:rFonts w:ascii="Arial" w:hAnsi="Arial" w:cs="Arial"/>
          <w:b/>
          <w:sz w:val="24"/>
          <w:szCs w:val="24"/>
        </w:rPr>
      </w:pPr>
      <w:r w:rsidRPr="00AA1F0B">
        <w:rPr>
          <w:rFonts w:ascii="Arial" w:hAnsi="Arial" w:cs="Arial"/>
          <w:b/>
          <w:color w:val="000000"/>
          <w:sz w:val="24"/>
          <w:szCs w:val="24"/>
        </w:rPr>
        <w:t>122/2 К3</w:t>
      </w:r>
      <w:r w:rsidRPr="00AA1F0B">
        <w:rPr>
          <w:rFonts w:ascii="Arial" w:hAnsi="Arial" w:cs="Arial"/>
          <w:b/>
          <w:sz w:val="24"/>
          <w:szCs w:val="24"/>
        </w:rPr>
        <w:t xml:space="preserve"> – ПЗ</w:t>
      </w: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r w:rsidRPr="00AA1F0B">
        <w:rPr>
          <w:rFonts w:ascii="Arial" w:hAnsi="Arial" w:cs="Arial"/>
          <w:sz w:val="24"/>
          <w:szCs w:val="24"/>
        </w:rPr>
        <w:t>Том 1</w:t>
      </w: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r w:rsidRPr="00AA1F0B">
        <w:rPr>
          <w:rFonts w:ascii="Arial" w:hAnsi="Arial" w:cs="Arial"/>
          <w:sz w:val="24"/>
          <w:szCs w:val="24"/>
        </w:rPr>
        <w:t>2017</w:t>
      </w:r>
    </w:p>
    <w:p w:rsidR="00F87C49" w:rsidRPr="00AA1F0B" w:rsidRDefault="00F87C49"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АКЦИОНЕРНОЕ ОБЩЕСТВО</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КРАСНОЯРСКИЙ ТЕРРИТОРИАЛЬНЫЙ ИНСТИТУТ</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 ПРОЕКТИРОВАНИЮ ГРАДОСТРОИТЕЛЬНОЙ ДОКУМЕНТАЦИИ И</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ОБЪЕКТОВ АГРОПРОМЫШЛЕННОГО КОМПЛЕКСА</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«КРАСНОЯРСКАГРОПРОЕКТ»</w:t>
      </w: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Внесение изменений в генеральный план муниципального образования «Сельское поселение Караул» </w:t>
      </w: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Генеральный план</w:t>
      </w: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ПОЛОЖЕНИЯ О ТЕРРИТОРИАЛЬНОМ ПЛАНИРОВАНИИ</w:t>
      </w:r>
    </w:p>
    <w:p w:rsidR="00EE5F25" w:rsidRPr="00AA1F0B" w:rsidRDefault="00EE5F25" w:rsidP="00EE5F25">
      <w:pPr>
        <w:keepNext/>
        <w:keepLines/>
        <w:spacing w:after="0" w:line="240" w:lineRule="auto"/>
        <w:ind w:left="-57" w:right="-34"/>
        <w:jc w:val="center"/>
        <w:rPr>
          <w:rFonts w:ascii="Arial" w:eastAsia="Calibri" w:hAnsi="Arial" w:cs="Arial"/>
          <w:i/>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122/2 К3 – ПЗ</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Том 1</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Генеральный директор                                                          А.В. Чухарев</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59264" behindDoc="1" locked="0" layoutInCell="1" allowOverlap="1">
            <wp:simplePos x="0" y="0"/>
            <wp:positionH relativeFrom="column">
              <wp:posOffset>3604895</wp:posOffset>
            </wp:positionH>
            <wp:positionV relativeFrom="paragraph">
              <wp:posOffset>89535</wp:posOffset>
            </wp:positionV>
            <wp:extent cx="876300" cy="609600"/>
            <wp:effectExtent l="0" t="0" r="0" b="0"/>
            <wp:wrapNone/>
            <wp:docPr id="7" name="Рисунок 7" descr="Фаде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Фадеева"/>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76300"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roofErr w:type="gramStart"/>
      <w:r w:rsidRPr="00AA1F0B">
        <w:rPr>
          <w:rFonts w:ascii="Arial" w:eastAsia="Calibri" w:hAnsi="Arial" w:cs="Arial"/>
          <w:sz w:val="24"/>
          <w:szCs w:val="24"/>
          <w:lang w:eastAsia="ru-RU"/>
        </w:rPr>
        <w:t>Главный  градостроитель</w:t>
      </w:r>
      <w:proofErr w:type="gramEnd"/>
      <w:r w:rsidRPr="00AA1F0B">
        <w:rPr>
          <w:rFonts w:ascii="Arial" w:eastAsia="Calibri" w:hAnsi="Arial" w:cs="Arial"/>
          <w:sz w:val="24"/>
          <w:szCs w:val="24"/>
          <w:lang w:eastAsia="ru-RU"/>
        </w:rPr>
        <w:t xml:space="preserve">  проекта                                          Т.И. Фадеева</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roofErr w:type="gramStart"/>
      <w:r w:rsidRPr="00AA1F0B">
        <w:rPr>
          <w:rFonts w:ascii="Arial" w:eastAsia="Calibri" w:hAnsi="Arial" w:cs="Arial"/>
          <w:sz w:val="24"/>
          <w:szCs w:val="24"/>
          <w:lang w:eastAsia="ru-RU"/>
        </w:rPr>
        <w:t>Свидетельство  №</w:t>
      </w:r>
      <w:proofErr w:type="gramEnd"/>
      <w:r w:rsidRPr="00AA1F0B">
        <w:rPr>
          <w:rFonts w:ascii="Arial" w:eastAsia="Calibri" w:hAnsi="Arial" w:cs="Arial"/>
          <w:sz w:val="24"/>
          <w:szCs w:val="24"/>
          <w:lang w:eastAsia="ru-RU"/>
        </w:rPr>
        <w:t xml:space="preserve"> 0377-2011-2461002003-П-9</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2017</w:t>
      </w:r>
    </w:p>
    <w:p w:rsidR="00EE5F25" w:rsidRPr="00AA1F0B" w:rsidRDefault="00EE5F25" w:rsidP="00EE5F25">
      <w:pPr>
        <w:keepNext/>
        <w:keepLines/>
        <w:pageBreakBefore/>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СОСТАВ   ПРОЕКТА</w:t>
      </w:r>
    </w:p>
    <w:p w:rsidR="00EE5F25" w:rsidRPr="00AA1F0B" w:rsidRDefault="00EE5F25" w:rsidP="00EE5F25">
      <w:pPr>
        <w:keepNext/>
        <w:keepLines/>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ab/>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Внесение изменений в генеральный план муниципального образования «Сельское поселение Караул» </w:t>
      </w: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ab/>
      </w: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 xml:space="preserve">Том 1   Положения о территориальном планировании (122/2 К3) </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 xml:space="preserve">Пояснительная записка </w:t>
      </w:r>
      <w:r w:rsidRPr="00AA1F0B">
        <w:rPr>
          <w:rFonts w:ascii="Arial" w:eastAsia="Calibri" w:hAnsi="Arial" w:cs="Arial"/>
          <w:sz w:val="24"/>
          <w:szCs w:val="24"/>
          <w:lang w:eastAsia="ru-RU"/>
        </w:rPr>
        <w:t>(заказ 122/2 К3)</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Графические материалы:</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Проектный план территории (заказ 122/2 К3)                                                  </w:t>
      </w:r>
      <w:r w:rsidRPr="00AA1F0B">
        <w:rPr>
          <w:rFonts w:ascii="Arial" w:eastAsia="Calibri" w:hAnsi="Arial" w:cs="Arial"/>
          <w:sz w:val="24"/>
          <w:szCs w:val="24"/>
          <w:lang w:eastAsia="ru-RU"/>
        </w:rPr>
        <w:tab/>
        <w:t xml:space="preserve">    М 1:500000</w:t>
      </w:r>
      <w:r w:rsidRPr="00AA1F0B">
        <w:rPr>
          <w:rFonts w:ascii="Arial" w:eastAsia="Calibri" w:hAnsi="Arial" w:cs="Arial"/>
          <w:sz w:val="24"/>
          <w:szCs w:val="24"/>
          <w:lang w:eastAsia="ru-RU"/>
        </w:rPr>
        <w:tab/>
        <w:t>Лист №1</w:t>
      </w:r>
    </w:p>
    <w:p w:rsidR="00EE5F25" w:rsidRPr="00AA1F0B" w:rsidRDefault="00EE5F25" w:rsidP="00EE5F25">
      <w:pPr>
        <w:keepNext/>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планируемого размещения объектов инженерной и транспортной</w:t>
      </w: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w:t>
      </w:r>
      <w:proofErr w:type="gramStart"/>
      <w:r w:rsidRPr="00AA1F0B">
        <w:rPr>
          <w:rFonts w:ascii="Arial" w:eastAsia="Calibri" w:hAnsi="Arial" w:cs="Arial"/>
          <w:sz w:val="24"/>
          <w:szCs w:val="24"/>
          <w:lang w:eastAsia="ru-RU"/>
        </w:rPr>
        <w:t>инфраструктуры  (</w:t>
      </w:r>
      <w:proofErr w:type="gramEnd"/>
      <w:r w:rsidRPr="00AA1F0B">
        <w:rPr>
          <w:rFonts w:ascii="Arial" w:eastAsia="Calibri" w:hAnsi="Arial" w:cs="Arial"/>
          <w:sz w:val="24"/>
          <w:szCs w:val="24"/>
          <w:lang w:eastAsia="ru-RU"/>
        </w:rPr>
        <w:t>заказ 122/2 К3)                                                                           М 1:500000  Лист №2</w:t>
      </w:r>
    </w:p>
    <w:p w:rsidR="00EE5F25" w:rsidRPr="00AA1F0B" w:rsidRDefault="00EE5F25" w:rsidP="00EE5F25">
      <w:pPr>
        <w:keepNext/>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планируемого размещения объектов капитального строительства</w:t>
      </w:r>
      <w:proofErr w:type="gramStart"/>
      <w:r w:rsidRPr="00AA1F0B">
        <w:rPr>
          <w:rFonts w:ascii="Arial" w:eastAsia="Calibri" w:hAnsi="Arial" w:cs="Arial"/>
          <w:sz w:val="24"/>
          <w:szCs w:val="24"/>
          <w:lang w:eastAsia="ru-RU"/>
        </w:rPr>
        <w:t xml:space="preserve">   (</w:t>
      </w:r>
      <w:proofErr w:type="gramEnd"/>
      <w:r w:rsidRPr="00AA1F0B">
        <w:rPr>
          <w:rFonts w:ascii="Arial" w:eastAsia="Calibri" w:hAnsi="Arial" w:cs="Arial"/>
          <w:sz w:val="24"/>
          <w:szCs w:val="24"/>
          <w:lang w:eastAsia="ru-RU"/>
        </w:rPr>
        <w:t xml:space="preserve">заказ 122/2 К3)   </w:t>
      </w: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М 1:500000 Лист № 3</w:t>
      </w:r>
    </w:p>
    <w:p w:rsidR="00EE5F25" w:rsidRPr="00AA1F0B" w:rsidRDefault="00EE5F25" w:rsidP="00EE5F25">
      <w:pPr>
        <w:keepNext/>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Схема функциональных зон </w:t>
      </w:r>
      <w:proofErr w:type="gramStart"/>
      <w:r w:rsidRPr="00AA1F0B">
        <w:rPr>
          <w:rFonts w:ascii="Arial" w:eastAsia="Calibri" w:hAnsi="Arial" w:cs="Arial"/>
          <w:sz w:val="24"/>
          <w:szCs w:val="24"/>
          <w:lang w:eastAsia="ru-RU"/>
        </w:rPr>
        <w:t xml:space="preserve">   (</w:t>
      </w:r>
      <w:proofErr w:type="gramEnd"/>
      <w:r w:rsidRPr="00AA1F0B">
        <w:rPr>
          <w:rFonts w:ascii="Arial" w:eastAsia="Calibri" w:hAnsi="Arial" w:cs="Arial"/>
          <w:sz w:val="24"/>
          <w:szCs w:val="24"/>
          <w:lang w:eastAsia="ru-RU"/>
        </w:rPr>
        <w:t>заказ 122/2 К3)                                                        М 1:500000 Лист № 4</w:t>
      </w:r>
    </w:p>
    <w:p w:rsidR="00EE5F25" w:rsidRPr="00AA1F0B" w:rsidRDefault="00EE5F25" w:rsidP="00EE5F25">
      <w:pPr>
        <w:keepNext/>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Том 2</w:t>
      </w:r>
      <w:r w:rsidRPr="00AA1F0B">
        <w:rPr>
          <w:rFonts w:ascii="Arial" w:eastAsia="Calibri" w:hAnsi="Arial" w:cs="Arial"/>
          <w:b/>
          <w:sz w:val="24"/>
          <w:szCs w:val="24"/>
          <w:lang w:eastAsia="ru-RU"/>
        </w:rPr>
        <w:tab/>
        <w:t>Материалы по обоснованию проекта (122/2 К1, К3)</w:t>
      </w: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 xml:space="preserve">Пояснительная записка </w:t>
      </w:r>
      <w:r w:rsidRPr="00AA1F0B">
        <w:rPr>
          <w:rFonts w:ascii="Arial" w:eastAsia="Calibri" w:hAnsi="Arial" w:cs="Arial"/>
          <w:sz w:val="24"/>
          <w:szCs w:val="24"/>
          <w:lang w:eastAsia="ru-RU"/>
        </w:rPr>
        <w:t>(заказ 122/2 К3)</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Графические материалы:</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Схема современного использования и комплексной </w:t>
      </w:r>
      <w:proofErr w:type="gramStart"/>
      <w:r w:rsidRPr="00AA1F0B">
        <w:rPr>
          <w:rFonts w:ascii="Arial" w:eastAsia="Calibri" w:hAnsi="Arial" w:cs="Arial"/>
          <w:sz w:val="24"/>
          <w:szCs w:val="24"/>
          <w:lang w:eastAsia="ru-RU"/>
        </w:rPr>
        <w:t>оценки  территории</w:t>
      </w:r>
      <w:proofErr w:type="gramEnd"/>
      <w:r w:rsidRPr="00AA1F0B">
        <w:rPr>
          <w:rFonts w:ascii="Arial" w:eastAsia="Calibri" w:hAnsi="Arial" w:cs="Arial"/>
          <w:sz w:val="24"/>
          <w:szCs w:val="24"/>
          <w:lang w:eastAsia="ru-RU"/>
        </w:rPr>
        <w:t xml:space="preserve">    (заказ 122/2 К3)   </w:t>
      </w: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М 1:500000 Лист № 5</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Внесение изменений в правила землепользования и застройки муниципального образования «Сельское поселение Караул» </w:t>
      </w:r>
    </w:p>
    <w:p w:rsidR="00EE5F25" w:rsidRPr="00AA1F0B" w:rsidRDefault="00EE5F25" w:rsidP="00EE5F25">
      <w:pPr>
        <w:keepNext/>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Том 3</w:t>
      </w:r>
      <w:r w:rsidRPr="00AA1F0B">
        <w:rPr>
          <w:rFonts w:ascii="Arial" w:eastAsia="Calibri" w:hAnsi="Arial" w:cs="Arial"/>
          <w:b/>
          <w:sz w:val="24"/>
          <w:szCs w:val="24"/>
          <w:lang w:eastAsia="ru-RU"/>
        </w:rPr>
        <w:tab/>
        <w:t>Правила землепользования и застройки (122/2, 122/2 К2, 122/2 К4)</w:t>
      </w: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 xml:space="preserve">Пояснительная </w:t>
      </w:r>
      <w:proofErr w:type="gramStart"/>
      <w:r w:rsidRPr="00AA1F0B">
        <w:rPr>
          <w:rFonts w:ascii="Arial" w:eastAsia="Calibri" w:hAnsi="Arial" w:cs="Arial"/>
          <w:b/>
          <w:sz w:val="24"/>
          <w:szCs w:val="24"/>
          <w:lang w:eastAsia="ru-RU"/>
        </w:rPr>
        <w:t>записка</w:t>
      </w:r>
      <w:r w:rsidRPr="00AA1F0B">
        <w:rPr>
          <w:rFonts w:ascii="Arial" w:eastAsia="Calibri" w:hAnsi="Arial" w:cs="Arial"/>
          <w:sz w:val="24"/>
          <w:szCs w:val="24"/>
          <w:lang w:eastAsia="ru-RU"/>
        </w:rPr>
        <w:t xml:space="preserve">  (</w:t>
      </w:r>
      <w:proofErr w:type="gramEnd"/>
      <w:r w:rsidRPr="00AA1F0B">
        <w:rPr>
          <w:rFonts w:ascii="Arial" w:eastAsia="Calibri" w:hAnsi="Arial" w:cs="Arial"/>
          <w:sz w:val="24"/>
          <w:szCs w:val="24"/>
          <w:lang w:eastAsia="ru-RU"/>
        </w:rPr>
        <w:t xml:space="preserve">заказ 122/2 К4)                        </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Графические материалы:</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Схема границ территориальных зон, зон с особыми условиями использования территории муниципального образования «Сельское поселение </w:t>
      </w:r>
      <w:proofErr w:type="gramStart"/>
      <w:r w:rsidRPr="00AA1F0B">
        <w:rPr>
          <w:rFonts w:ascii="Arial" w:eastAsia="Calibri" w:hAnsi="Arial" w:cs="Arial"/>
          <w:sz w:val="24"/>
          <w:szCs w:val="24"/>
          <w:lang w:eastAsia="ru-RU"/>
        </w:rPr>
        <w:t>Караул»  (</w:t>
      </w:r>
      <w:proofErr w:type="gramEnd"/>
      <w:r w:rsidRPr="00AA1F0B">
        <w:rPr>
          <w:rFonts w:ascii="Arial" w:eastAsia="Calibri" w:hAnsi="Arial" w:cs="Arial"/>
          <w:sz w:val="24"/>
          <w:szCs w:val="24"/>
          <w:lang w:eastAsia="ru-RU"/>
        </w:rPr>
        <w:t>заказ 122/2 К4)   М 1:500000  Лист № 1</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Схема границ территориальных зон, зон с особыми условиями использования территории </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 Караул (заказ 122/2 К2)                                                                                      М 1:2000           Лист № 2                                                                                                                             </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Схема границ территориальных зон, зон с особыми условиями использования территории  </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п. Байкаловск (заказ 122/2)                                                                                    М 1:2000          Лист № 3</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Турхард</w:t>
      </w:r>
      <w:proofErr w:type="gramStart"/>
      <w:r w:rsidRPr="00AA1F0B">
        <w:rPr>
          <w:rFonts w:ascii="Arial" w:eastAsia="Calibri" w:hAnsi="Arial" w:cs="Arial"/>
          <w:sz w:val="24"/>
          <w:szCs w:val="24"/>
          <w:lang w:eastAsia="ru-RU"/>
        </w:rPr>
        <w:t xml:space="preserve">   (</w:t>
      </w:r>
      <w:proofErr w:type="gramEnd"/>
      <w:r w:rsidRPr="00AA1F0B">
        <w:rPr>
          <w:rFonts w:ascii="Arial" w:eastAsia="Calibri" w:hAnsi="Arial" w:cs="Arial"/>
          <w:sz w:val="24"/>
          <w:szCs w:val="24"/>
          <w:lang w:eastAsia="ru-RU"/>
        </w:rPr>
        <w:t>заказ 122/2 К4)                                                                                 М 1:5000           Лист № 4</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Носок  </w:t>
      </w:r>
      <w:proofErr w:type="gramStart"/>
      <w:r w:rsidRPr="00AA1F0B">
        <w:rPr>
          <w:rFonts w:ascii="Arial" w:eastAsia="Calibri" w:hAnsi="Arial" w:cs="Arial"/>
          <w:sz w:val="24"/>
          <w:szCs w:val="24"/>
          <w:lang w:eastAsia="ru-RU"/>
        </w:rPr>
        <w:t xml:space="preserve">   (</w:t>
      </w:r>
      <w:proofErr w:type="gramEnd"/>
      <w:r w:rsidRPr="00AA1F0B">
        <w:rPr>
          <w:rFonts w:ascii="Arial" w:eastAsia="Calibri" w:hAnsi="Arial" w:cs="Arial"/>
          <w:sz w:val="24"/>
          <w:szCs w:val="24"/>
          <w:lang w:eastAsia="ru-RU"/>
        </w:rPr>
        <w:t>заказ 122/2 К4)                                                                                   М 1:2000          Лист № 5</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Усть-Порт (заказ 122/2 К2)                                                                                М 1:2000          Лист № 6</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Воронцово (заказ 122/2)                                                                                    М 1:2000          Лист № 7</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w:t>
      </w:r>
      <w:proofErr w:type="gramStart"/>
      <w:r w:rsidRPr="00AA1F0B">
        <w:rPr>
          <w:rFonts w:ascii="Arial" w:eastAsia="Calibri" w:hAnsi="Arial" w:cs="Arial"/>
          <w:sz w:val="24"/>
          <w:szCs w:val="24"/>
          <w:lang w:eastAsia="ru-RU"/>
        </w:rPr>
        <w:t>Поликарповск  (</w:t>
      </w:r>
      <w:proofErr w:type="gramEnd"/>
      <w:r w:rsidRPr="00AA1F0B">
        <w:rPr>
          <w:rFonts w:ascii="Arial" w:eastAsia="Calibri" w:hAnsi="Arial" w:cs="Arial"/>
          <w:sz w:val="24"/>
          <w:szCs w:val="24"/>
          <w:lang w:eastAsia="ru-RU"/>
        </w:rPr>
        <w:t>заказ 122/2)                                                                             М 1:2000           Лист № 8</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Схема границ территориальных зон, зон с особыми условиями использования территории </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п. Казанцево (заказ 122/2)                                                                                     М 1:2000           Лист № 9</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Мунгуй (заказ 122/2)                                                                                          М 1:2000         Лист № 10</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Внесение изменений в генеральный план муниципального образования «Сельское поселение Караул» </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 xml:space="preserve">Том </w:t>
      </w:r>
      <w:proofErr w:type="gramStart"/>
      <w:r w:rsidRPr="00AA1F0B">
        <w:rPr>
          <w:rFonts w:ascii="Arial" w:eastAsia="Calibri" w:hAnsi="Arial" w:cs="Arial"/>
          <w:b/>
          <w:sz w:val="24"/>
          <w:szCs w:val="24"/>
          <w:lang w:eastAsia="ru-RU"/>
        </w:rPr>
        <w:t>4  Перечень</w:t>
      </w:r>
      <w:proofErr w:type="gramEnd"/>
      <w:r w:rsidRPr="00AA1F0B">
        <w:rPr>
          <w:rFonts w:ascii="Arial" w:eastAsia="Calibri" w:hAnsi="Arial" w:cs="Arial"/>
          <w:b/>
          <w:sz w:val="24"/>
          <w:szCs w:val="24"/>
          <w:lang w:eastAsia="ru-RU"/>
        </w:rPr>
        <w:t xml:space="preserve"> и характеристика основных факторов риска возникновения </w:t>
      </w:r>
    </w:p>
    <w:p w:rsidR="00EE5F25" w:rsidRPr="00AA1F0B" w:rsidRDefault="00EE5F25" w:rsidP="00EE5F25">
      <w:pPr>
        <w:keepNext/>
        <w:keepLine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чрезвычайных ситуаций природного и техногенного характера (122/2 К1, 122/2 К3)</w:t>
      </w: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Пояснительная записка (122/2 К1)</w:t>
      </w:r>
    </w:p>
    <w:p w:rsidR="00EE5F25" w:rsidRPr="00AA1F0B" w:rsidRDefault="00EE5F25" w:rsidP="00EE5F25">
      <w:pPr>
        <w:keepNext/>
        <w:keepLine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lastRenderedPageBreak/>
        <w:t>Графические материалы:</w:t>
      </w: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Схема территорий, подверженных риску возникновения чрезвычайных </w:t>
      </w:r>
    </w:p>
    <w:p w:rsidR="00EE5F25" w:rsidRPr="00AA1F0B" w:rsidRDefault="00EE5F25" w:rsidP="00EE5F25">
      <w:pPr>
        <w:keepNext/>
        <w:keepLines/>
        <w:tabs>
          <w:tab w:val="left" w:pos="6946"/>
          <w:tab w:val="left" w:pos="8363"/>
        </w:tab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ситуаций природного и техногенного характера (122/2/К3)</w:t>
      </w:r>
      <w:r w:rsidRPr="00AA1F0B">
        <w:rPr>
          <w:rFonts w:ascii="Arial" w:eastAsia="Calibri" w:hAnsi="Arial" w:cs="Arial"/>
          <w:sz w:val="24"/>
          <w:szCs w:val="24"/>
          <w:lang w:eastAsia="ru-RU"/>
        </w:rPr>
        <w:tab/>
        <w:t>М 1:50000</w:t>
      </w:r>
      <w:r w:rsidRPr="00AA1F0B">
        <w:rPr>
          <w:rFonts w:ascii="Arial" w:eastAsia="Calibri" w:hAnsi="Arial" w:cs="Arial"/>
          <w:sz w:val="24"/>
          <w:szCs w:val="24"/>
          <w:lang w:eastAsia="ru-RU"/>
        </w:rPr>
        <w:tab/>
        <w:t xml:space="preserve">Лист № 1 </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 xml:space="preserve">Том </w:t>
      </w:r>
      <w:proofErr w:type="gramStart"/>
      <w:r w:rsidRPr="00AA1F0B">
        <w:rPr>
          <w:rFonts w:ascii="Arial" w:eastAsia="Calibri" w:hAnsi="Arial" w:cs="Arial"/>
          <w:b/>
          <w:sz w:val="24"/>
          <w:szCs w:val="24"/>
          <w:lang w:eastAsia="ru-RU"/>
        </w:rPr>
        <w:t>5  Исходные</w:t>
      </w:r>
      <w:proofErr w:type="gramEnd"/>
      <w:r w:rsidRPr="00AA1F0B">
        <w:rPr>
          <w:rFonts w:ascii="Arial" w:eastAsia="Calibri" w:hAnsi="Arial" w:cs="Arial"/>
          <w:b/>
          <w:sz w:val="24"/>
          <w:szCs w:val="24"/>
          <w:lang w:eastAsia="ru-RU"/>
        </w:rPr>
        <w:t xml:space="preserve"> данные</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(находится в архиве разработчика)</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p>
    <w:tbl>
      <w:tblPr>
        <w:tblW w:w="0" w:type="auto"/>
        <w:jc w:val="center"/>
        <w:tblLook w:val="04A0" w:firstRow="1" w:lastRow="0" w:firstColumn="1" w:lastColumn="0" w:noHBand="0" w:noVBand="1"/>
      </w:tblPr>
      <w:tblGrid>
        <w:gridCol w:w="5358"/>
        <w:gridCol w:w="27"/>
        <w:gridCol w:w="15"/>
        <w:gridCol w:w="7"/>
        <w:gridCol w:w="2995"/>
      </w:tblGrid>
      <w:tr w:rsidR="00EE5F25" w:rsidRPr="00AA1F0B" w:rsidTr="00BC5E4E">
        <w:trPr>
          <w:trHeight w:hRule="exact" w:val="284"/>
          <w:jc w:val="center"/>
        </w:trPr>
        <w:tc>
          <w:tcPr>
            <w:tcW w:w="8402" w:type="dxa"/>
            <w:gridSpan w:val="5"/>
          </w:tcPr>
          <w:p w:rsidR="00EE5F25" w:rsidRPr="00AA1F0B" w:rsidRDefault="00EE5F25" w:rsidP="00EE5F25">
            <w:pPr>
              <w:keepNext/>
              <w:pageBreakBefore/>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lastRenderedPageBreak/>
              <w:br w:type="page"/>
              <w:t xml:space="preserve">Авторский коллектив проекта </w:t>
            </w:r>
          </w:p>
          <w:p w:rsidR="00EE5F25" w:rsidRPr="00AA1F0B" w:rsidRDefault="00EE5F25" w:rsidP="00EE5F25">
            <w:pPr>
              <w:keepNext/>
              <w:pageBreakBefore/>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pageBreakBefore/>
              <w:spacing w:after="0" w:line="240" w:lineRule="auto"/>
              <w:ind w:left="-57" w:right="-34"/>
              <w:jc w:val="center"/>
              <w:rPr>
                <w:rFonts w:ascii="Arial" w:eastAsia="Calibri" w:hAnsi="Arial" w:cs="Arial"/>
                <w:b/>
                <w:sz w:val="24"/>
                <w:szCs w:val="24"/>
                <w:lang w:eastAsia="ru-RU"/>
              </w:rPr>
            </w:pPr>
          </w:p>
        </w:tc>
      </w:tr>
      <w:tr w:rsidR="00EE5F25" w:rsidRPr="00AA1F0B" w:rsidTr="00BC5E4E">
        <w:trPr>
          <w:trHeight w:hRule="exact" w:val="283"/>
          <w:jc w:val="center"/>
        </w:trPr>
        <w:tc>
          <w:tcPr>
            <w:tcW w:w="5385" w:type="dxa"/>
            <w:gridSpan w:val="2"/>
            <w:vAlign w:val="center"/>
          </w:tcPr>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Генеральный директор      -</w:t>
            </w:r>
          </w:p>
        </w:tc>
        <w:tc>
          <w:tcPr>
            <w:tcW w:w="3017" w:type="dxa"/>
            <w:gridSpan w:val="3"/>
            <w:vAlign w:val="center"/>
          </w:tcPr>
          <w:p w:rsidR="00EE5F25" w:rsidRPr="00AA1F0B" w:rsidRDefault="00EE5F25" w:rsidP="00EE5F25">
            <w:pPr>
              <w:keepNext/>
              <w:tabs>
                <w:tab w:val="left" w:pos="7088"/>
                <w:tab w:val="left" w:pos="8789"/>
              </w:tabs>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А.В.Чухарев</w:t>
            </w:r>
          </w:p>
        </w:tc>
      </w:tr>
      <w:tr w:rsidR="00EE5F25" w:rsidRPr="00AA1F0B" w:rsidTr="00BC5E4E">
        <w:trPr>
          <w:trHeight w:hRule="exact" w:val="227"/>
          <w:jc w:val="center"/>
        </w:trPr>
        <w:tc>
          <w:tcPr>
            <w:tcW w:w="8402" w:type="dxa"/>
            <w:gridSpan w:val="5"/>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p>
        </w:tc>
      </w:tr>
      <w:tr w:rsidR="00EE5F25" w:rsidRPr="00AA1F0B" w:rsidTr="00BC5E4E">
        <w:trPr>
          <w:trHeight w:hRule="exact" w:val="284"/>
          <w:jc w:val="center"/>
        </w:trPr>
        <w:tc>
          <w:tcPr>
            <w:tcW w:w="8402" w:type="dxa"/>
            <w:gridSpan w:val="5"/>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noProof/>
                <w:sz w:val="24"/>
                <w:szCs w:val="24"/>
                <w:lang w:eastAsia="ru-RU"/>
              </w:rPr>
              <w:drawing>
                <wp:anchor distT="0" distB="0" distL="114300" distR="114300" simplePos="0" relativeHeight="251664384" behindDoc="1" locked="0" layoutInCell="1" allowOverlap="1">
                  <wp:simplePos x="0" y="0"/>
                  <wp:positionH relativeFrom="column">
                    <wp:posOffset>3200400</wp:posOffset>
                  </wp:positionH>
                  <wp:positionV relativeFrom="paragraph">
                    <wp:posOffset>139065</wp:posOffset>
                  </wp:positionV>
                  <wp:extent cx="1041400" cy="457200"/>
                  <wp:effectExtent l="0" t="0" r="6350" b="0"/>
                  <wp:wrapNone/>
                  <wp:docPr id="6" name="Рисунок 6" descr="Сидор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идоров.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14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F0B">
              <w:rPr>
                <w:rFonts w:ascii="Arial" w:eastAsia="Calibri" w:hAnsi="Arial" w:cs="Arial"/>
                <w:b/>
                <w:sz w:val="24"/>
                <w:szCs w:val="24"/>
                <w:lang w:eastAsia="ru-RU"/>
              </w:rPr>
              <w:t>Мастерская территориального планирования</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27"/>
          <w:jc w:val="center"/>
        </w:trPr>
        <w:tc>
          <w:tcPr>
            <w:tcW w:w="8402" w:type="dxa"/>
            <w:gridSpan w:val="5"/>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Начальник мастерской      -   </w:t>
            </w:r>
          </w:p>
        </w:tc>
        <w:tc>
          <w:tcPr>
            <w:tcW w:w="3017" w:type="dxa"/>
            <w:gridSpan w:val="3"/>
          </w:tcPr>
          <w:p w:rsidR="00EE5F25" w:rsidRPr="00AA1F0B" w:rsidRDefault="00EE5F25" w:rsidP="00EE5F25">
            <w:pPr>
              <w:keepNext/>
              <w:tabs>
                <w:tab w:val="left" w:pos="7088"/>
                <w:tab w:val="left" w:pos="8789"/>
              </w:tabs>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 xml:space="preserve">                         Н.А. Сидоров</w:t>
            </w:r>
          </w:p>
          <w:p w:rsidR="00EE5F25" w:rsidRPr="00AA1F0B" w:rsidRDefault="00EE5F25" w:rsidP="00EE5F25">
            <w:pPr>
              <w:keepNext/>
              <w:spacing w:after="0" w:line="240" w:lineRule="auto"/>
              <w:ind w:left="-57" w:right="-34"/>
              <w:rPr>
                <w:rFonts w:ascii="Arial" w:eastAsia="Calibri" w:hAnsi="Arial" w:cs="Arial"/>
                <w:sz w:val="24"/>
                <w:szCs w:val="24"/>
                <w:lang w:eastAsia="ru-RU"/>
              </w:rPr>
            </w:pPr>
          </w:p>
        </w:tc>
      </w:tr>
      <w:tr w:rsidR="00EE5F25" w:rsidRPr="00AA1F0B" w:rsidTr="00BC5E4E">
        <w:trPr>
          <w:trHeight w:hRule="exact" w:val="227"/>
          <w:jc w:val="center"/>
        </w:trPr>
        <w:tc>
          <w:tcPr>
            <w:tcW w:w="5385" w:type="dxa"/>
            <w:gridSpan w:val="2"/>
          </w:tcPr>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63360" behindDoc="1" locked="0" layoutInCell="1" allowOverlap="1">
                  <wp:simplePos x="0" y="0"/>
                  <wp:positionH relativeFrom="column">
                    <wp:posOffset>3409315</wp:posOffset>
                  </wp:positionH>
                  <wp:positionV relativeFrom="paragraph">
                    <wp:posOffset>33020</wp:posOffset>
                  </wp:positionV>
                  <wp:extent cx="835025" cy="459740"/>
                  <wp:effectExtent l="0" t="0" r="3175" b="0"/>
                  <wp:wrapNone/>
                  <wp:docPr id="5" name="Рисунок 5" descr="Фаде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Фадеева"/>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5025" cy="4597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17" w:type="dxa"/>
            <w:gridSpan w:val="3"/>
          </w:tcPr>
          <w:p w:rsidR="00EE5F25" w:rsidRPr="00AA1F0B" w:rsidRDefault="00EE5F25" w:rsidP="00EE5F25">
            <w:pPr>
              <w:keepNext/>
              <w:spacing w:after="0" w:line="240" w:lineRule="auto"/>
              <w:ind w:right="-34"/>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Руководитель проекта     -</w:t>
            </w:r>
          </w:p>
        </w:tc>
        <w:tc>
          <w:tcPr>
            <w:tcW w:w="3017" w:type="dxa"/>
            <w:gridSpan w:val="3"/>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Т.И. Фадеева</w:t>
            </w:r>
          </w:p>
        </w:tc>
      </w:tr>
      <w:tr w:rsidR="00EE5F25" w:rsidRPr="00AA1F0B" w:rsidTr="00BC5E4E">
        <w:trPr>
          <w:trHeight w:hRule="exact" w:val="227"/>
          <w:jc w:val="center"/>
        </w:trPr>
        <w:tc>
          <w:tcPr>
            <w:tcW w:w="5385" w:type="dxa"/>
            <w:gridSpan w:val="2"/>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27"/>
          <w:jc w:val="center"/>
        </w:trPr>
        <w:tc>
          <w:tcPr>
            <w:tcW w:w="5385" w:type="dxa"/>
            <w:gridSpan w:val="2"/>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567"/>
          <w:jc w:val="center"/>
        </w:trPr>
        <w:tc>
          <w:tcPr>
            <w:tcW w:w="5385" w:type="dxa"/>
            <w:gridSpan w:val="2"/>
            <w:vAlign w:val="center"/>
          </w:tcPr>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62336" behindDoc="1" locked="0" layoutInCell="1" allowOverlap="1">
                  <wp:simplePos x="0" y="0"/>
                  <wp:positionH relativeFrom="column">
                    <wp:posOffset>3280410</wp:posOffset>
                  </wp:positionH>
                  <wp:positionV relativeFrom="paragraph">
                    <wp:posOffset>17145</wp:posOffset>
                  </wp:positionV>
                  <wp:extent cx="981710" cy="348615"/>
                  <wp:effectExtent l="0" t="0" r="8890" b="0"/>
                  <wp:wrapNone/>
                  <wp:docPr id="4" name="Рисунок 4" descr="Некошнов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Некошнова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1710" cy="348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F0B">
              <w:rPr>
                <w:rFonts w:ascii="Arial" w:eastAsia="Calibri" w:hAnsi="Arial" w:cs="Arial"/>
                <w:sz w:val="24"/>
                <w:szCs w:val="24"/>
                <w:lang w:eastAsia="ru-RU"/>
              </w:rPr>
              <w:t>Руководитель сектора инженерного обеспечения</w:t>
            </w:r>
          </w:p>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территории     -</w:t>
            </w:r>
          </w:p>
        </w:tc>
        <w:tc>
          <w:tcPr>
            <w:tcW w:w="3017" w:type="dxa"/>
            <w:gridSpan w:val="3"/>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Н.В. Некошнова</w:t>
            </w:r>
          </w:p>
        </w:tc>
      </w:tr>
      <w:tr w:rsidR="00EE5F25" w:rsidRPr="00AA1F0B" w:rsidTr="00BC5E4E">
        <w:trPr>
          <w:trHeight w:hRule="exact" w:val="283"/>
          <w:jc w:val="center"/>
        </w:trPr>
        <w:tc>
          <w:tcPr>
            <w:tcW w:w="5385" w:type="dxa"/>
            <w:gridSpan w:val="2"/>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3"/>
          <w:jc w:val="center"/>
        </w:trPr>
        <w:tc>
          <w:tcPr>
            <w:tcW w:w="5358" w:type="dxa"/>
            <w:vAlign w:val="center"/>
          </w:tcPr>
          <w:p w:rsidR="00EE5F25" w:rsidRPr="00AA1F0B" w:rsidRDefault="00EE5F25" w:rsidP="00EE5F25">
            <w:pPr>
              <w:keepNext/>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Экономист </w:t>
            </w: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категории      -</w:t>
            </w:r>
          </w:p>
        </w:tc>
        <w:tc>
          <w:tcPr>
            <w:tcW w:w="3044" w:type="dxa"/>
            <w:gridSpan w:val="4"/>
            <w:vAlign w:val="center"/>
          </w:tcPr>
          <w:p w:rsidR="00EE5F25" w:rsidRPr="00AA1F0B" w:rsidRDefault="00EE5F25" w:rsidP="00EE5F25">
            <w:pPr>
              <w:keepNext/>
              <w:spacing w:after="0" w:line="240" w:lineRule="auto"/>
              <w:ind w:left="1399" w:right="-34"/>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60288" behindDoc="1" locked="0" layoutInCell="1" allowOverlap="1">
                  <wp:simplePos x="0" y="0"/>
                  <wp:positionH relativeFrom="column">
                    <wp:posOffset>17145</wp:posOffset>
                  </wp:positionH>
                  <wp:positionV relativeFrom="paragraph">
                    <wp:posOffset>165735</wp:posOffset>
                  </wp:positionV>
                  <wp:extent cx="931545" cy="469265"/>
                  <wp:effectExtent l="0" t="0" r="1905" b="6985"/>
                  <wp:wrapNone/>
                  <wp:docPr id="3" name="Рисунок 3" descr="Берсен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Берсенева"/>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31545" cy="469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F0B">
              <w:rPr>
                <w:rFonts w:ascii="Arial" w:eastAsia="Calibri" w:hAnsi="Arial" w:cs="Arial"/>
                <w:sz w:val="24"/>
                <w:szCs w:val="24"/>
                <w:lang w:eastAsia="ru-RU"/>
              </w:rPr>
              <w:t>О.А. Белоусова</w:t>
            </w:r>
          </w:p>
        </w:tc>
      </w:tr>
      <w:tr w:rsidR="00EE5F25" w:rsidRPr="00AA1F0B" w:rsidTr="00BC5E4E">
        <w:trPr>
          <w:trHeight w:hRule="exact" w:val="283"/>
          <w:jc w:val="center"/>
        </w:trPr>
        <w:tc>
          <w:tcPr>
            <w:tcW w:w="5358" w:type="dxa"/>
            <w:vAlign w:val="center"/>
          </w:tcPr>
          <w:p w:rsidR="00EE5F25" w:rsidRPr="00AA1F0B" w:rsidRDefault="00EE5F25" w:rsidP="00EE5F25">
            <w:pPr>
              <w:keepNext/>
              <w:spacing w:after="0" w:line="240" w:lineRule="auto"/>
              <w:ind w:right="-34"/>
              <w:rPr>
                <w:rFonts w:ascii="Arial" w:eastAsia="Calibri" w:hAnsi="Arial" w:cs="Arial"/>
                <w:sz w:val="24"/>
                <w:szCs w:val="24"/>
                <w:lang w:eastAsia="ru-RU"/>
              </w:rPr>
            </w:pPr>
          </w:p>
        </w:tc>
        <w:tc>
          <w:tcPr>
            <w:tcW w:w="3044" w:type="dxa"/>
            <w:gridSpan w:val="4"/>
            <w:vAlign w:val="center"/>
          </w:tcPr>
          <w:p w:rsidR="00EE5F25" w:rsidRPr="00AA1F0B" w:rsidRDefault="00EE5F25" w:rsidP="00EE5F25">
            <w:pPr>
              <w:keepNext/>
              <w:spacing w:after="0" w:line="240" w:lineRule="auto"/>
              <w:ind w:left="1399" w:right="-34"/>
              <w:rPr>
                <w:rFonts w:ascii="Arial" w:eastAsia="Calibri" w:hAnsi="Arial" w:cs="Arial"/>
                <w:noProof/>
                <w:sz w:val="24"/>
                <w:szCs w:val="24"/>
                <w:lang w:eastAsia="ru-RU"/>
              </w:rPr>
            </w:pPr>
          </w:p>
        </w:tc>
      </w:tr>
      <w:tr w:rsidR="00EE5F25" w:rsidRPr="00AA1F0B" w:rsidTr="00BC5E4E">
        <w:trPr>
          <w:trHeight w:hRule="exact" w:val="284"/>
          <w:jc w:val="center"/>
        </w:trPr>
        <w:tc>
          <w:tcPr>
            <w:tcW w:w="5407" w:type="dxa"/>
            <w:gridSpan w:val="4"/>
            <w:vAlign w:val="center"/>
          </w:tcPr>
          <w:p w:rsidR="00EE5F25" w:rsidRPr="00AA1F0B" w:rsidRDefault="00EE5F25" w:rsidP="00EE5F25">
            <w:pPr>
              <w:keepNext/>
              <w:tabs>
                <w:tab w:val="left" w:pos="6946"/>
                <w:tab w:val="left" w:pos="8789"/>
              </w:tabs>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Землеустроитель </w:t>
            </w:r>
            <w:r w:rsidRPr="00AA1F0B">
              <w:rPr>
                <w:rFonts w:ascii="Arial" w:eastAsia="Calibri" w:hAnsi="Arial" w:cs="Arial"/>
                <w:sz w:val="24"/>
                <w:szCs w:val="24"/>
                <w:lang w:val="en-US" w:eastAsia="ru-RU"/>
              </w:rPr>
              <w:t>II</w:t>
            </w:r>
            <w:r w:rsidRPr="00AA1F0B">
              <w:rPr>
                <w:rFonts w:ascii="Arial" w:eastAsia="Calibri" w:hAnsi="Arial" w:cs="Arial"/>
                <w:sz w:val="24"/>
                <w:szCs w:val="24"/>
                <w:lang w:eastAsia="ru-RU"/>
              </w:rPr>
              <w:t xml:space="preserve"> категории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2995" w:type="dxa"/>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М. В. Берсенёва</w:t>
            </w: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tabs>
                <w:tab w:val="left" w:pos="6946"/>
                <w:tab w:val="left" w:pos="8789"/>
              </w:tabs>
              <w:spacing w:after="0" w:line="240" w:lineRule="auto"/>
              <w:ind w:left="-57" w:right="-34"/>
              <w:jc w:val="both"/>
              <w:rPr>
                <w:rFonts w:ascii="Arial" w:eastAsia="Calibri" w:hAnsi="Arial" w:cs="Arial"/>
                <w:sz w:val="24"/>
                <w:szCs w:val="24"/>
                <w:lang w:eastAsia="ru-RU"/>
              </w:rPr>
            </w:pPr>
          </w:p>
          <w:p w:rsidR="00EE5F25" w:rsidRPr="00AA1F0B" w:rsidRDefault="00EE5F25" w:rsidP="00EE5F25">
            <w:pPr>
              <w:keepNext/>
              <w:tabs>
                <w:tab w:val="left" w:pos="6946"/>
                <w:tab w:val="left" w:pos="8789"/>
              </w:tabs>
              <w:spacing w:after="0" w:line="240" w:lineRule="auto"/>
              <w:ind w:left="-57" w:right="-34"/>
              <w:jc w:val="both"/>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61312" behindDoc="1" locked="0" layoutInCell="1" allowOverlap="1">
                  <wp:simplePos x="0" y="0"/>
                  <wp:positionH relativeFrom="column">
                    <wp:posOffset>-58420</wp:posOffset>
                  </wp:positionH>
                  <wp:positionV relativeFrom="paragraph">
                    <wp:posOffset>110490</wp:posOffset>
                  </wp:positionV>
                  <wp:extent cx="807085" cy="315595"/>
                  <wp:effectExtent l="0" t="0" r="0" b="8255"/>
                  <wp:wrapNone/>
                  <wp:docPr id="2" name="Рисунок 2" descr="Соко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Соколова"/>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07085" cy="3155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E5F25" w:rsidRPr="00AA1F0B" w:rsidTr="00BC5E4E">
        <w:trPr>
          <w:trHeight w:hRule="exact" w:val="284"/>
          <w:jc w:val="center"/>
        </w:trPr>
        <w:tc>
          <w:tcPr>
            <w:tcW w:w="5407" w:type="dxa"/>
            <w:gridSpan w:val="4"/>
            <w:vAlign w:val="center"/>
          </w:tcPr>
          <w:p w:rsidR="00EE5F25" w:rsidRPr="00AA1F0B" w:rsidRDefault="00EE5F25" w:rsidP="00EE5F25">
            <w:pPr>
              <w:keepNext/>
              <w:tabs>
                <w:tab w:val="left" w:pos="6946"/>
                <w:tab w:val="left" w:pos="8789"/>
              </w:tabs>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Землеустроитель </w:t>
            </w:r>
            <w:r w:rsidRPr="00AA1F0B">
              <w:rPr>
                <w:rFonts w:ascii="Arial" w:eastAsia="Calibri" w:hAnsi="Arial" w:cs="Arial"/>
                <w:sz w:val="24"/>
                <w:szCs w:val="24"/>
                <w:lang w:val="en-US" w:eastAsia="ru-RU"/>
              </w:rPr>
              <w:t>III</w:t>
            </w:r>
            <w:r w:rsidRPr="00AA1F0B">
              <w:rPr>
                <w:rFonts w:ascii="Arial" w:eastAsia="Calibri" w:hAnsi="Arial" w:cs="Arial"/>
                <w:sz w:val="24"/>
                <w:szCs w:val="24"/>
                <w:lang w:eastAsia="ru-RU"/>
              </w:rPr>
              <w:t xml:space="preserve"> категории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2995" w:type="dxa"/>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Ю. А. Соколова</w:t>
            </w:r>
          </w:p>
        </w:tc>
      </w:tr>
      <w:tr w:rsidR="00EE5F25" w:rsidRPr="00AA1F0B" w:rsidTr="00BC5E4E">
        <w:trPr>
          <w:trHeight w:hRule="exact" w:val="227"/>
          <w:jc w:val="center"/>
        </w:trPr>
        <w:tc>
          <w:tcPr>
            <w:tcW w:w="5400" w:type="dxa"/>
            <w:gridSpan w:val="3"/>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65408" behindDoc="1" locked="0" layoutInCell="1" allowOverlap="1">
                  <wp:simplePos x="0" y="0"/>
                  <wp:positionH relativeFrom="column">
                    <wp:posOffset>3322320</wp:posOffset>
                  </wp:positionH>
                  <wp:positionV relativeFrom="paragraph">
                    <wp:posOffset>8890</wp:posOffset>
                  </wp:positionV>
                  <wp:extent cx="790575" cy="409575"/>
                  <wp:effectExtent l="0" t="0" r="9525" b="9525"/>
                  <wp:wrapNone/>
                  <wp:docPr id="1" name="Рисунок 1" descr="Шелудченко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Шелудченко2.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0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02" w:type="dxa"/>
            <w:gridSpan w:val="2"/>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tabs>
                <w:tab w:val="left" w:pos="6946"/>
                <w:tab w:val="left" w:pos="8789"/>
              </w:tabs>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Градостроитель </w:t>
            </w:r>
            <w:r w:rsidRPr="00AA1F0B">
              <w:rPr>
                <w:rFonts w:ascii="Arial" w:eastAsia="Calibri" w:hAnsi="Arial" w:cs="Arial"/>
                <w:sz w:val="24"/>
                <w:szCs w:val="24"/>
                <w:lang w:val="en-US" w:eastAsia="ru-RU"/>
              </w:rPr>
              <w:t>II</w:t>
            </w:r>
            <w:r w:rsidRPr="00AA1F0B">
              <w:rPr>
                <w:rFonts w:ascii="Arial" w:eastAsia="Calibri" w:hAnsi="Arial" w:cs="Arial"/>
                <w:sz w:val="24"/>
                <w:szCs w:val="24"/>
                <w:lang w:eastAsia="ru-RU"/>
              </w:rPr>
              <w:t xml:space="preserve"> категории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С. П. Шелудченко</w:t>
            </w:r>
          </w:p>
        </w:tc>
      </w:tr>
      <w:tr w:rsidR="00EE5F25" w:rsidRPr="00AA1F0B" w:rsidTr="00BC5E4E">
        <w:trPr>
          <w:trHeight w:hRule="exact" w:val="227"/>
          <w:jc w:val="center"/>
        </w:trPr>
        <w:tc>
          <w:tcPr>
            <w:tcW w:w="8402" w:type="dxa"/>
            <w:gridSpan w:val="5"/>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4"/>
          <w:jc w:val="center"/>
        </w:trPr>
        <w:tc>
          <w:tcPr>
            <w:tcW w:w="8402" w:type="dxa"/>
            <w:gridSpan w:val="5"/>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p>
        </w:tc>
      </w:tr>
      <w:tr w:rsidR="00EE5F25" w:rsidRPr="00AA1F0B" w:rsidTr="00BC5E4E">
        <w:trPr>
          <w:trHeight w:hRule="exact" w:val="283"/>
          <w:jc w:val="center"/>
        </w:trPr>
        <w:tc>
          <w:tcPr>
            <w:tcW w:w="5385" w:type="dxa"/>
            <w:gridSpan w:val="2"/>
            <w:vAlign w:val="center"/>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keepLines/>
              <w:tabs>
                <w:tab w:val="left" w:pos="7088"/>
                <w:tab w:val="left" w:pos="8789"/>
              </w:tabs>
              <w:spacing w:after="0" w:line="240" w:lineRule="auto"/>
              <w:ind w:left="-57" w:right="-34"/>
              <w:jc w:val="right"/>
              <w:rPr>
                <w:rFonts w:ascii="Arial" w:eastAsia="Calibri" w:hAnsi="Arial" w:cs="Arial"/>
                <w:sz w:val="24"/>
                <w:szCs w:val="24"/>
                <w:lang w:eastAsia="ru-RU"/>
              </w:rPr>
            </w:pPr>
          </w:p>
        </w:tc>
      </w:tr>
      <w:tr w:rsidR="00EE5F25" w:rsidRPr="00AA1F0B" w:rsidTr="00BC5E4E">
        <w:trPr>
          <w:trHeight w:hRule="exact" w:val="227"/>
          <w:jc w:val="center"/>
        </w:trPr>
        <w:tc>
          <w:tcPr>
            <w:tcW w:w="8402" w:type="dxa"/>
            <w:gridSpan w:val="5"/>
            <w:vAlign w:val="center"/>
          </w:tcPr>
          <w:p w:rsidR="00EE5F25" w:rsidRPr="00AA1F0B" w:rsidRDefault="00EE5F25" w:rsidP="00EE5F25">
            <w:pPr>
              <w:keepNext/>
              <w:keepLines/>
              <w:spacing w:after="0" w:line="240" w:lineRule="auto"/>
              <w:ind w:left="-57" w:right="-34"/>
              <w:jc w:val="right"/>
              <w:rPr>
                <w:rFonts w:ascii="Arial" w:eastAsia="Calibri" w:hAnsi="Arial" w:cs="Arial"/>
                <w:sz w:val="24"/>
                <w:szCs w:val="24"/>
                <w:lang w:eastAsia="ru-RU"/>
              </w:rPr>
            </w:pPr>
          </w:p>
        </w:tc>
      </w:tr>
      <w:tr w:rsidR="00EE5F25" w:rsidRPr="00AA1F0B" w:rsidTr="00BC5E4E">
        <w:trPr>
          <w:trHeight w:hRule="exact" w:val="284"/>
          <w:jc w:val="center"/>
        </w:trPr>
        <w:tc>
          <w:tcPr>
            <w:tcW w:w="8402" w:type="dxa"/>
            <w:gridSpan w:val="5"/>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27"/>
          <w:jc w:val="center"/>
        </w:trPr>
        <w:tc>
          <w:tcPr>
            <w:tcW w:w="8402" w:type="dxa"/>
            <w:gridSpan w:val="5"/>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tc>
        <w:tc>
          <w:tcPr>
            <w:tcW w:w="3017" w:type="dxa"/>
            <w:gridSpan w:val="3"/>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tc>
      </w:tr>
      <w:tr w:rsidR="00EE5F25" w:rsidRPr="00AA1F0B" w:rsidTr="00BC5E4E">
        <w:trPr>
          <w:trHeight w:hRule="exact" w:val="227"/>
          <w:jc w:val="center"/>
        </w:trPr>
        <w:tc>
          <w:tcPr>
            <w:tcW w:w="5385" w:type="dxa"/>
            <w:gridSpan w:val="2"/>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tc>
        <w:tc>
          <w:tcPr>
            <w:tcW w:w="3017" w:type="dxa"/>
            <w:gridSpan w:val="3"/>
          </w:tcPr>
          <w:p w:rsidR="00EE5F25" w:rsidRPr="00AA1F0B" w:rsidRDefault="00EE5F25" w:rsidP="00EE5F25">
            <w:pPr>
              <w:keepNext/>
              <w:keepLines/>
              <w:spacing w:after="0" w:line="240" w:lineRule="auto"/>
              <w:ind w:right="-34"/>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keepLines/>
              <w:spacing w:after="0" w:line="240" w:lineRule="auto"/>
              <w:ind w:left="-57" w:right="-34"/>
              <w:jc w:val="right"/>
              <w:rPr>
                <w:rFonts w:ascii="Arial" w:eastAsia="Calibri" w:hAnsi="Arial" w:cs="Arial"/>
                <w:sz w:val="24"/>
                <w:szCs w:val="24"/>
                <w:lang w:eastAsia="ru-RU"/>
              </w:rPr>
            </w:pPr>
          </w:p>
        </w:tc>
      </w:tr>
      <w:tr w:rsidR="00EE5F25" w:rsidRPr="00AA1F0B" w:rsidTr="00BC5E4E">
        <w:trPr>
          <w:trHeight w:hRule="exact" w:val="227"/>
          <w:jc w:val="center"/>
        </w:trPr>
        <w:tc>
          <w:tcPr>
            <w:tcW w:w="5385" w:type="dxa"/>
            <w:gridSpan w:val="2"/>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27"/>
          <w:jc w:val="center"/>
        </w:trPr>
        <w:tc>
          <w:tcPr>
            <w:tcW w:w="5385" w:type="dxa"/>
            <w:gridSpan w:val="2"/>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567"/>
          <w:jc w:val="center"/>
        </w:trPr>
        <w:tc>
          <w:tcPr>
            <w:tcW w:w="5385" w:type="dxa"/>
            <w:gridSpan w:val="2"/>
            <w:vAlign w:val="center"/>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keepLines/>
              <w:spacing w:after="0" w:line="240" w:lineRule="auto"/>
              <w:ind w:left="-57" w:right="-34"/>
              <w:jc w:val="right"/>
              <w:rPr>
                <w:rFonts w:ascii="Arial" w:eastAsia="Calibri" w:hAnsi="Arial" w:cs="Arial"/>
                <w:sz w:val="24"/>
                <w:szCs w:val="24"/>
                <w:lang w:eastAsia="ru-RU"/>
              </w:rPr>
            </w:pPr>
          </w:p>
        </w:tc>
      </w:tr>
      <w:tr w:rsidR="00EE5F25" w:rsidRPr="00AA1F0B" w:rsidTr="00BC5E4E">
        <w:trPr>
          <w:trHeight w:hRule="exact" w:val="283"/>
          <w:jc w:val="center"/>
        </w:trPr>
        <w:tc>
          <w:tcPr>
            <w:tcW w:w="5385" w:type="dxa"/>
            <w:gridSpan w:val="2"/>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3"/>
          <w:jc w:val="center"/>
        </w:trPr>
        <w:tc>
          <w:tcPr>
            <w:tcW w:w="5358" w:type="dxa"/>
            <w:vAlign w:val="center"/>
          </w:tcPr>
          <w:p w:rsidR="00EE5F25" w:rsidRPr="00AA1F0B" w:rsidRDefault="00EE5F25" w:rsidP="00EE5F25">
            <w:pPr>
              <w:keepNext/>
              <w:keepLines/>
              <w:spacing w:after="0" w:line="240" w:lineRule="auto"/>
              <w:ind w:left="-57" w:right="-34"/>
              <w:jc w:val="both"/>
              <w:rPr>
                <w:rFonts w:ascii="Arial" w:eastAsia="Calibri" w:hAnsi="Arial" w:cs="Arial"/>
                <w:sz w:val="24"/>
                <w:szCs w:val="24"/>
                <w:lang w:eastAsia="ru-RU"/>
              </w:rPr>
            </w:pPr>
          </w:p>
        </w:tc>
        <w:tc>
          <w:tcPr>
            <w:tcW w:w="3044" w:type="dxa"/>
            <w:gridSpan w:val="4"/>
            <w:vAlign w:val="center"/>
          </w:tcPr>
          <w:p w:rsidR="00EE5F25" w:rsidRPr="00AA1F0B" w:rsidRDefault="00EE5F25" w:rsidP="00EE5F25">
            <w:pPr>
              <w:keepNext/>
              <w:keepLines/>
              <w:spacing w:after="0" w:line="240" w:lineRule="auto"/>
              <w:ind w:left="1399" w:right="-34"/>
              <w:rPr>
                <w:rFonts w:ascii="Arial" w:eastAsia="Calibri" w:hAnsi="Arial" w:cs="Arial"/>
                <w:sz w:val="24"/>
                <w:szCs w:val="24"/>
                <w:lang w:eastAsia="ru-RU"/>
              </w:rPr>
            </w:pPr>
          </w:p>
        </w:tc>
      </w:tr>
      <w:tr w:rsidR="00EE5F25" w:rsidRPr="00AA1F0B" w:rsidTr="00BC5E4E">
        <w:trPr>
          <w:trHeight w:hRule="exact" w:val="283"/>
          <w:jc w:val="center"/>
        </w:trPr>
        <w:tc>
          <w:tcPr>
            <w:tcW w:w="5358" w:type="dxa"/>
            <w:vAlign w:val="center"/>
          </w:tcPr>
          <w:p w:rsidR="00EE5F25" w:rsidRPr="00AA1F0B" w:rsidRDefault="00EE5F25" w:rsidP="00EE5F25">
            <w:pPr>
              <w:keepNext/>
              <w:keepLines/>
              <w:spacing w:after="0" w:line="240" w:lineRule="auto"/>
              <w:ind w:right="-34"/>
              <w:rPr>
                <w:rFonts w:ascii="Arial" w:eastAsia="Calibri" w:hAnsi="Arial" w:cs="Arial"/>
                <w:sz w:val="24"/>
                <w:szCs w:val="24"/>
                <w:lang w:eastAsia="ru-RU"/>
              </w:rPr>
            </w:pPr>
          </w:p>
        </w:tc>
        <w:tc>
          <w:tcPr>
            <w:tcW w:w="3044" w:type="dxa"/>
            <w:gridSpan w:val="4"/>
            <w:vAlign w:val="center"/>
          </w:tcPr>
          <w:p w:rsidR="00EE5F25" w:rsidRPr="00AA1F0B" w:rsidRDefault="00EE5F25" w:rsidP="00EE5F25">
            <w:pPr>
              <w:keepNext/>
              <w:keepLines/>
              <w:spacing w:after="0" w:line="240" w:lineRule="auto"/>
              <w:ind w:left="1399" w:right="-34"/>
              <w:rPr>
                <w:rFonts w:ascii="Arial" w:eastAsia="Calibri" w:hAnsi="Arial" w:cs="Arial"/>
                <w:noProof/>
                <w:sz w:val="24"/>
                <w:szCs w:val="24"/>
                <w:lang w:eastAsia="ru-RU"/>
              </w:rPr>
            </w:pPr>
          </w:p>
        </w:tc>
      </w:tr>
      <w:tr w:rsidR="00EE5F25" w:rsidRPr="00AA1F0B" w:rsidTr="00BC5E4E">
        <w:trPr>
          <w:trHeight w:hRule="exact" w:val="284"/>
          <w:jc w:val="center"/>
        </w:trPr>
        <w:tc>
          <w:tcPr>
            <w:tcW w:w="5407" w:type="dxa"/>
            <w:gridSpan w:val="4"/>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2995" w:type="dxa"/>
            <w:vAlign w:val="center"/>
          </w:tcPr>
          <w:p w:rsidR="00EE5F25" w:rsidRPr="00AA1F0B" w:rsidRDefault="00EE5F25" w:rsidP="00EE5F25">
            <w:pPr>
              <w:keepNext/>
              <w:keepLines/>
              <w:spacing w:after="0" w:line="240" w:lineRule="auto"/>
              <w:ind w:left="-57" w:right="-34"/>
              <w:jc w:val="right"/>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keepLines/>
              <w:tabs>
                <w:tab w:val="left" w:pos="6946"/>
                <w:tab w:val="left" w:pos="8789"/>
              </w:tabs>
              <w:spacing w:after="0" w:line="240" w:lineRule="auto"/>
              <w:ind w:left="-57" w:right="-34"/>
              <w:jc w:val="both"/>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keepLines/>
              <w:spacing w:after="0" w:line="240" w:lineRule="auto"/>
              <w:ind w:left="-57" w:right="-34"/>
              <w:jc w:val="right"/>
              <w:rPr>
                <w:rFonts w:ascii="Arial" w:eastAsia="Calibri" w:hAnsi="Arial" w:cs="Arial"/>
                <w:sz w:val="24"/>
                <w:szCs w:val="24"/>
                <w:lang w:eastAsia="ru-RU"/>
              </w:rPr>
            </w:pPr>
          </w:p>
        </w:tc>
      </w:tr>
      <w:tr w:rsidR="00EE5F25" w:rsidRPr="00AA1F0B" w:rsidTr="00BC5E4E">
        <w:trPr>
          <w:trHeight w:hRule="exact" w:val="284"/>
          <w:jc w:val="center"/>
        </w:trPr>
        <w:tc>
          <w:tcPr>
            <w:tcW w:w="5407" w:type="dxa"/>
            <w:gridSpan w:val="4"/>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2995" w:type="dxa"/>
            <w:vAlign w:val="center"/>
          </w:tcPr>
          <w:p w:rsidR="00EE5F25" w:rsidRPr="00AA1F0B" w:rsidRDefault="00EE5F25" w:rsidP="00EE5F25">
            <w:pPr>
              <w:keepNext/>
              <w:keepLines/>
              <w:spacing w:after="0" w:line="240" w:lineRule="auto"/>
              <w:ind w:left="-57" w:right="-34"/>
              <w:jc w:val="right"/>
              <w:rPr>
                <w:rFonts w:ascii="Arial" w:eastAsia="Calibri" w:hAnsi="Arial" w:cs="Arial"/>
                <w:sz w:val="24"/>
                <w:szCs w:val="24"/>
                <w:lang w:eastAsia="ru-RU"/>
              </w:rPr>
            </w:pPr>
          </w:p>
        </w:tc>
      </w:tr>
      <w:tr w:rsidR="00EE5F25" w:rsidRPr="00AA1F0B" w:rsidTr="00BC5E4E">
        <w:trPr>
          <w:trHeight w:hRule="exact" w:val="227"/>
          <w:jc w:val="center"/>
        </w:trPr>
        <w:tc>
          <w:tcPr>
            <w:tcW w:w="5400" w:type="dxa"/>
            <w:gridSpan w:val="3"/>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3002" w:type="dxa"/>
            <w:gridSpan w:val="2"/>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keepLines/>
              <w:spacing w:after="0" w:line="240" w:lineRule="auto"/>
              <w:ind w:left="-57" w:right="-34"/>
              <w:jc w:val="right"/>
              <w:rPr>
                <w:rFonts w:ascii="Arial" w:eastAsia="Calibri" w:hAnsi="Arial" w:cs="Arial"/>
                <w:sz w:val="24"/>
                <w:szCs w:val="24"/>
                <w:lang w:eastAsia="ru-RU"/>
              </w:rPr>
            </w:pPr>
          </w:p>
        </w:tc>
      </w:tr>
      <w:tr w:rsidR="00EE5F25" w:rsidRPr="00AA1F0B" w:rsidTr="00BC5E4E">
        <w:trPr>
          <w:trHeight w:hRule="exact" w:val="227"/>
          <w:jc w:val="center"/>
        </w:trPr>
        <w:tc>
          <w:tcPr>
            <w:tcW w:w="8402" w:type="dxa"/>
            <w:gridSpan w:val="5"/>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27"/>
          <w:jc w:val="center"/>
        </w:trPr>
        <w:tc>
          <w:tcPr>
            <w:tcW w:w="8402" w:type="dxa"/>
            <w:gridSpan w:val="5"/>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keepLines/>
              <w:spacing w:after="0" w:line="240" w:lineRule="auto"/>
              <w:ind w:left="-57" w:right="-34"/>
              <w:jc w:val="right"/>
              <w:rPr>
                <w:rFonts w:ascii="Arial" w:eastAsia="Calibri" w:hAnsi="Arial" w:cs="Arial"/>
                <w:sz w:val="24"/>
                <w:szCs w:val="24"/>
                <w:lang w:eastAsia="ru-RU"/>
              </w:rPr>
            </w:pPr>
          </w:p>
        </w:tc>
      </w:tr>
    </w:tbl>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tabs>
          <w:tab w:val="right" w:leader="dot" w:pos="9771"/>
        </w:tabs>
        <w:spacing w:before="120" w:after="120" w:line="240" w:lineRule="auto"/>
        <w:ind w:left="-284" w:right="-34" w:hanging="425"/>
        <w:jc w:val="both"/>
        <w:rPr>
          <w:rFonts w:ascii="Arial" w:eastAsia="Calibri" w:hAnsi="Arial" w:cs="Arial"/>
          <w:caps/>
          <w:noProof/>
          <w:sz w:val="24"/>
          <w:szCs w:val="24"/>
          <w:lang w:eastAsia="zh-CN"/>
        </w:rPr>
      </w:pPr>
      <w:r w:rsidRPr="00AA1F0B">
        <w:rPr>
          <w:rFonts w:ascii="Arial" w:eastAsia="Calibri" w:hAnsi="Arial" w:cs="Arial"/>
          <w:caps/>
          <w:noProof/>
          <w:sz w:val="24"/>
          <w:szCs w:val="24"/>
          <w:lang w:eastAsia="zh-CN"/>
        </w:rPr>
        <w:t>ОГЛАВЛЕНиЕ</w:t>
      </w:r>
    </w:p>
    <w:p w:rsidR="00EE5F25" w:rsidRPr="00AA1F0B" w:rsidRDefault="00EE5F25" w:rsidP="00EE5F25">
      <w:pPr>
        <w:keepNext/>
        <w:keepLines/>
        <w:tabs>
          <w:tab w:val="right" w:leader="dot" w:pos="9771"/>
        </w:tabs>
        <w:spacing w:before="120" w:after="120" w:line="240" w:lineRule="auto"/>
        <w:ind w:left="-284" w:right="-34" w:hanging="425"/>
        <w:jc w:val="both"/>
        <w:rPr>
          <w:rFonts w:ascii="Arial" w:eastAsia="Times New Roman" w:hAnsi="Arial" w:cs="Arial"/>
          <w:noProof/>
          <w:sz w:val="24"/>
          <w:szCs w:val="24"/>
          <w:lang w:eastAsia="ru-RU"/>
        </w:rPr>
      </w:pPr>
      <w:r w:rsidRPr="00AA1F0B">
        <w:rPr>
          <w:rFonts w:ascii="Arial" w:eastAsia="Calibri" w:hAnsi="Arial" w:cs="Arial"/>
          <w:caps/>
          <w:noProof/>
          <w:sz w:val="24"/>
          <w:szCs w:val="24"/>
          <w:lang w:eastAsia="zh-CN"/>
        </w:rPr>
        <w:lastRenderedPageBreak/>
        <w:fldChar w:fldCharType="begin"/>
      </w:r>
      <w:r w:rsidRPr="00AA1F0B">
        <w:rPr>
          <w:rFonts w:ascii="Arial" w:eastAsia="Calibri" w:hAnsi="Arial" w:cs="Arial"/>
          <w:caps/>
          <w:noProof/>
          <w:sz w:val="24"/>
          <w:szCs w:val="24"/>
          <w:lang w:eastAsia="zh-CN"/>
        </w:rPr>
        <w:instrText xml:space="preserve"> TOC \o "1-3" \h \z \u </w:instrText>
      </w:r>
      <w:r w:rsidRPr="00AA1F0B">
        <w:rPr>
          <w:rFonts w:ascii="Arial" w:eastAsia="Calibri" w:hAnsi="Arial" w:cs="Arial"/>
          <w:caps/>
          <w:noProof/>
          <w:sz w:val="24"/>
          <w:szCs w:val="24"/>
          <w:lang w:eastAsia="zh-CN"/>
        </w:rPr>
        <w:fldChar w:fldCharType="separate"/>
      </w:r>
      <w:hyperlink w:anchor="_Toc450134176" w:history="1">
        <w:r w:rsidRPr="00AA1F0B">
          <w:rPr>
            <w:rFonts w:ascii="Arial" w:eastAsia="Calibri" w:hAnsi="Arial" w:cs="Arial"/>
            <w:caps/>
            <w:noProof/>
            <w:sz w:val="24"/>
            <w:szCs w:val="24"/>
            <w:u w:val="single"/>
            <w:lang w:eastAsia="zh-CN"/>
          </w:rPr>
          <w:t>Глава 1  Цели и задачи генерального плана</w:t>
        </w:r>
        <w:r w:rsidRPr="00AA1F0B">
          <w:rPr>
            <w:rFonts w:ascii="Arial" w:eastAsia="Calibri" w:hAnsi="Arial" w:cs="Arial"/>
            <w:caps/>
            <w:noProof/>
            <w:webHidden/>
            <w:sz w:val="24"/>
            <w:szCs w:val="24"/>
            <w:lang w:eastAsia="zh-CN"/>
          </w:rPr>
          <w:tab/>
        </w:r>
        <w:r w:rsidRPr="00AA1F0B">
          <w:rPr>
            <w:rFonts w:ascii="Arial" w:eastAsia="Calibri" w:hAnsi="Arial" w:cs="Arial"/>
            <w:caps/>
            <w:noProof/>
            <w:webHidden/>
            <w:sz w:val="24"/>
            <w:szCs w:val="24"/>
            <w:lang w:eastAsia="zh-CN"/>
          </w:rPr>
          <w:fldChar w:fldCharType="begin"/>
        </w:r>
        <w:r w:rsidRPr="00AA1F0B">
          <w:rPr>
            <w:rFonts w:ascii="Arial" w:eastAsia="Calibri" w:hAnsi="Arial" w:cs="Arial"/>
            <w:caps/>
            <w:noProof/>
            <w:webHidden/>
            <w:sz w:val="24"/>
            <w:szCs w:val="24"/>
            <w:lang w:eastAsia="zh-CN"/>
          </w:rPr>
          <w:instrText xml:space="preserve"> PAGEREF _Toc450134176 \h </w:instrText>
        </w:r>
        <w:r w:rsidRPr="00AA1F0B">
          <w:rPr>
            <w:rFonts w:ascii="Arial" w:eastAsia="Calibri" w:hAnsi="Arial" w:cs="Arial"/>
            <w:caps/>
            <w:noProof/>
            <w:webHidden/>
            <w:sz w:val="24"/>
            <w:szCs w:val="24"/>
            <w:lang w:eastAsia="zh-CN"/>
          </w:rPr>
        </w:r>
        <w:r w:rsidRPr="00AA1F0B">
          <w:rPr>
            <w:rFonts w:ascii="Arial" w:eastAsia="Calibri" w:hAnsi="Arial" w:cs="Arial"/>
            <w:caps/>
            <w:noProof/>
            <w:webHidden/>
            <w:sz w:val="24"/>
            <w:szCs w:val="24"/>
            <w:lang w:eastAsia="zh-CN"/>
          </w:rPr>
          <w:fldChar w:fldCharType="separate"/>
        </w:r>
        <w:r w:rsidRPr="00AA1F0B">
          <w:rPr>
            <w:rFonts w:ascii="Arial" w:eastAsia="Calibri" w:hAnsi="Arial" w:cs="Arial"/>
            <w:caps/>
            <w:noProof/>
            <w:webHidden/>
            <w:sz w:val="24"/>
            <w:szCs w:val="24"/>
            <w:lang w:eastAsia="zh-CN"/>
          </w:rPr>
          <w:t>6</w:t>
        </w:r>
        <w:r w:rsidRPr="00AA1F0B">
          <w:rPr>
            <w:rFonts w:ascii="Arial" w:eastAsia="Calibri" w:hAnsi="Arial" w:cs="Arial"/>
            <w:caps/>
            <w:noProof/>
            <w:webHidden/>
            <w:sz w:val="24"/>
            <w:szCs w:val="24"/>
            <w:lang w:eastAsia="zh-CN"/>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50134177" w:history="1">
        <w:r w:rsidR="00EE5F25" w:rsidRPr="00AA1F0B">
          <w:rPr>
            <w:rFonts w:ascii="Arial" w:eastAsia="Calibri" w:hAnsi="Arial" w:cs="Arial"/>
            <w:bCs/>
            <w:smallCaps/>
            <w:noProof/>
            <w:sz w:val="24"/>
            <w:szCs w:val="24"/>
            <w:u w:val="single"/>
            <w:lang w:eastAsia="ru-RU"/>
          </w:rPr>
          <w:t>1.1 Общие положения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_Toc450134177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6</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50134178" w:history="1">
        <w:r w:rsidR="00EE5F25" w:rsidRPr="00AA1F0B">
          <w:rPr>
            <w:rFonts w:ascii="Arial" w:eastAsia="Calibri" w:hAnsi="Arial" w:cs="Arial"/>
            <w:bCs/>
            <w:smallCaps/>
            <w:noProof/>
            <w:sz w:val="24"/>
            <w:szCs w:val="24"/>
            <w:u w:val="single"/>
            <w:lang w:eastAsia="ru-RU"/>
          </w:rPr>
          <w:t>1.2 Основная цель и задачи, решаемые генеральным планом</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_Toc450134178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10</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keepNext/>
        <w:keepLines/>
        <w:tabs>
          <w:tab w:val="right" w:leader="dot" w:pos="9771"/>
        </w:tabs>
        <w:spacing w:before="120" w:after="120" w:line="240" w:lineRule="auto"/>
        <w:ind w:left="-284" w:right="-34" w:hanging="425"/>
        <w:jc w:val="both"/>
        <w:rPr>
          <w:rFonts w:ascii="Arial" w:eastAsia="Times New Roman" w:hAnsi="Arial" w:cs="Arial"/>
          <w:noProof/>
          <w:sz w:val="24"/>
          <w:szCs w:val="24"/>
          <w:lang w:eastAsia="ru-RU"/>
        </w:rPr>
      </w:pPr>
      <w:hyperlink w:anchor="_Toc450134179" w:history="1">
        <w:r w:rsidR="00EE5F25" w:rsidRPr="00AA1F0B">
          <w:rPr>
            <w:rFonts w:ascii="Arial" w:eastAsia="Calibri" w:hAnsi="Arial" w:cs="Arial"/>
            <w:caps/>
            <w:noProof/>
            <w:sz w:val="24"/>
            <w:szCs w:val="24"/>
            <w:u w:val="single"/>
            <w:lang w:eastAsia="zh-CN"/>
          </w:rPr>
          <w:t>Глава 2  Учет региональных целевых программ и инвестиционных проектов добывающих компаний в материалах по территориальному планированию поселения</w:t>
        </w:r>
        <w:r w:rsidR="00EE5F25" w:rsidRPr="00AA1F0B">
          <w:rPr>
            <w:rFonts w:ascii="Arial" w:eastAsia="Calibri" w:hAnsi="Arial" w:cs="Arial"/>
            <w:caps/>
            <w:noProof/>
            <w:webHidden/>
            <w:sz w:val="24"/>
            <w:szCs w:val="24"/>
            <w:lang w:eastAsia="zh-CN"/>
          </w:rPr>
          <w:tab/>
        </w:r>
        <w:r w:rsidR="00EE5F25" w:rsidRPr="00AA1F0B">
          <w:rPr>
            <w:rFonts w:ascii="Arial" w:eastAsia="Calibri" w:hAnsi="Arial" w:cs="Arial"/>
            <w:caps/>
            <w:noProof/>
            <w:webHidden/>
            <w:sz w:val="24"/>
            <w:szCs w:val="24"/>
            <w:lang w:eastAsia="zh-CN"/>
          </w:rPr>
          <w:fldChar w:fldCharType="begin"/>
        </w:r>
        <w:r w:rsidR="00EE5F25" w:rsidRPr="00AA1F0B">
          <w:rPr>
            <w:rFonts w:ascii="Arial" w:eastAsia="Calibri" w:hAnsi="Arial" w:cs="Arial"/>
            <w:caps/>
            <w:noProof/>
            <w:webHidden/>
            <w:sz w:val="24"/>
            <w:szCs w:val="24"/>
            <w:lang w:eastAsia="zh-CN"/>
          </w:rPr>
          <w:instrText xml:space="preserve"> PAGEREF _Toc450134179 \h </w:instrText>
        </w:r>
        <w:r w:rsidR="00EE5F25" w:rsidRPr="00AA1F0B">
          <w:rPr>
            <w:rFonts w:ascii="Arial" w:eastAsia="Calibri" w:hAnsi="Arial" w:cs="Arial"/>
            <w:caps/>
            <w:noProof/>
            <w:webHidden/>
            <w:sz w:val="24"/>
            <w:szCs w:val="24"/>
            <w:lang w:eastAsia="zh-CN"/>
          </w:rPr>
        </w:r>
        <w:r w:rsidR="00EE5F25" w:rsidRPr="00AA1F0B">
          <w:rPr>
            <w:rFonts w:ascii="Arial" w:eastAsia="Calibri" w:hAnsi="Arial" w:cs="Arial"/>
            <w:caps/>
            <w:noProof/>
            <w:webHidden/>
            <w:sz w:val="24"/>
            <w:szCs w:val="24"/>
            <w:lang w:eastAsia="zh-CN"/>
          </w:rPr>
          <w:fldChar w:fldCharType="separate"/>
        </w:r>
        <w:r w:rsidR="00EE5F25" w:rsidRPr="00AA1F0B">
          <w:rPr>
            <w:rFonts w:ascii="Arial" w:eastAsia="Calibri" w:hAnsi="Arial" w:cs="Arial"/>
            <w:caps/>
            <w:noProof/>
            <w:webHidden/>
            <w:sz w:val="24"/>
            <w:szCs w:val="24"/>
            <w:lang w:eastAsia="zh-CN"/>
          </w:rPr>
          <w:t>11</w:t>
        </w:r>
        <w:r w:rsidR="00EE5F25" w:rsidRPr="00AA1F0B">
          <w:rPr>
            <w:rFonts w:ascii="Arial" w:eastAsia="Calibri" w:hAnsi="Arial" w:cs="Arial"/>
            <w:caps/>
            <w:noProof/>
            <w:webHidden/>
            <w:sz w:val="24"/>
            <w:szCs w:val="24"/>
            <w:lang w:eastAsia="zh-CN"/>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50134180" w:history="1">
        <w:r w:rsidR="00EE5F25" w:rsidRPr="00AA1F0B">
          <w:rPr>
            <w:rFonts w:ascii="Arial" w:eastAsia="Calibri" w:hAnsi="Arial" w:cs="Arial"/>
            <w:bCs/>
            <w:smallCaps/>
            <w:noProof/>
            <w:sz w:val="24"/>
            <w:szCs w:val="24"/>
            <w:u w:val="single"/>
            <w:lang w:eastAsia="ru-RU"/>
          </w:rPr>
          <w:t>2.1 Задачи территориального планирования по учету интересов региона и добывающих компаний</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_Toc450134180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11</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both"/>
        <w:rPr>
          <w:rFonts w:ascii="Arial" w:eastAsia="Times New Roman" w:hAnsi="Arial" w:cs="Arial"/>
          <w:noProof/>
          <w:sz w:val="24"/>
          <w:szCs w:val="24"/>
          <w:lang w:eastAsia="ru-RU"/>
        </w:rPr>
      </w:pPr>
      <w:hyperlink w:anchor="_Toc450134181" w:history="1">
        <w:r w:rsidR="00EE5F25" w:rsidRPr="00AA1F0B">
          <w:rPr>
            <w:rFonts w:ascii="Arial" w:eastAsia="Calibri" w:hAnsi="Arial" w:cs="Arial"/>
            <w:bCs/>
            <w:smallCaps/>
            <w:noProof/>
            <w:sz w:val="24"/>
            <w:szCs w:val="24"/>
            <w:u w:val="single"/>
            <w:lang w:eastAsia="ru-RU"/>
          </w:rPr>
          <w:t>2.2 Мероприятия территориального планирования по размещению объектов капитального строительства</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_Toc450134181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11</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keepNext/>
        <w:keepLines/>
        <w:tabs>
          <w:tab w:val="right" w:leader="dot" w:pos="9771"/>
        </w:tabs>
        <w:spacing w:before="120" w:after="120" w:line="240" w:lineRule="auto"/>
        <w:ind w:left="-284" w:right="-34" w:hanging="425"/>
        <w:jc w:val="both"/>
        <w:rPr>
          <w:rFonts w:ascii="Arial" w:eastAsia="Times New Roman" w:hAnsi="Arial" w:cs="Arial"/>
          <w:noProof/>
          <w:sz w:val="24"/>
          <w:szCs w:val="24"/>
          <w:lang w:eastAsia="ru-RU"/>
        </w:rPr>
      </w:pPr>
      <w:hyperlink w:anchor="_Toc450134182" w:history="1">
        <w:r w:rsidR="00EE5F25" w:rsidRPr="00AA1F0B">
          <w:rPr>
            <w:rFonts w:ascii="Arial" w:eastAsia="Calibri" w:hAnsi="Arial" w:cs="Arial"/>
            <w:caps/>
            <w:noProof/>
            <w:sz w:val="24"/>
            <w:szCs w:val="24"/>
            <w:u w:val="single"/>
            <w:lang w:eastAsia="zh-CN"/>
          </w:rPr>
          <w:t>Глава 3  Мероприятия  территориального планирования по размещению объектов капитального строительства местного значения на территории поселения</w:t>
        </w:r>
        <w:r w:rsidR="00EE5F25" w:rsidRPr="00AA1F0B">
          <w:rPr>
            <w:rFonts w:ascii="Arial" w:eastAsia="Calibri" w:hAnsi="Arial" w:cs="Arial"/>
            <w:caps/>
            <w:noProof/>
            <w:webHidden/>
            <w:sz w:val="24"/>
            <w:szCs w:val="24"/>
            <w:lang w:eastAsia="zh-CN"/>
          </w:rPr>
          <w:tab/>
        </w:r>
        <w:r w:rsidR="00EE5F25" w:rsidRPr="00AA1F0B">
          <w:rPr>
            <w:rFonts w:ascii="Arial" w:eastAsia="Calibri" w:hAnsi="Arial" w:cs="Arial"/>
            <w:caps/>
            <w:noProof/>
            <w:webHidden/>
            <w:sz w:val="24"/>
            <w:szCs w:val="24"/>
            <w:lang w:eastAsia="zh-CN"/>
          </w:rPr>
          <w:fldChar w:fldCharType="begin"/>
        </w:r>
        <w:r w:rsidR="00EE5F25" w:rsidRPr="00AA1F0B">
          <w:rPr>
            <w:rFonts w:ascii="Arial" w:eastAsia="Calibri" w:hAnsi="Arial" w:cs="Arial"/>
            <w:caps/>
            <w:noProof/>
            <w:webHidden/>
            <w:sz w:val="24"/>
            <w:szCs w:val="24"/>
            <w:lang w:eastAsia="zh-CN"/>
          </w:rPr>
          <w:instrText xml:space="preserve"> PAGEREF _Toc450134182 \h </w:instrText>
        </w:r>
        <w:r w:rsidR="00EE5F25" w:rsidRPr="00AA1F0B">
          <w:rPr>
            <w:rFonts w:ascii="Arial" w:eastAsia="Calibri" w:hAnsi="Arial" w:cs="Arial"/>
            <w:caps/>
            <w:noProof/>
            <w:webHidden/>
            <w:sz w:val="24"/>
            <w:szCs w:val="24"/>
            <w:lang w:eastAsia="zh-CN"/>
          </w:rPr>
        </w:r>
        <w:r w:rsidR="00EE5F25" w:rsidRPr="00AA1F0B">
          <w:rPr>
            <w:rFonts w:ascii="Arial" w:eastAsia="Calibri" w:hAnsi="Arial" w:cs="Arial"/>
            <w:caps/>
            <w:noProof/>
            <w:webHidden/>
            <w:sz w:val="24"/>
            <w:szCs w:val="24"/>
            <w:lang w:eastAsia="zh-CN"/>
          </w:rPr>
          <w:fldChar w:fldCharType="separate"/>
        </w:r>
        <w:r w:rsidR="00EE5F25" w:rsidRPr="00AA1F0B">
          <w:rPr>
            <w:rFonts w:ascii="Arial" w:eastAsia="Calibri" w:hAnsi="Arial" w:cs="Arial"/>
            <w:caps/>
            <w:noProof/>
            <w:webHidden/>
            <w:sz w:val="24"/>
            <w:szCs w:val="24"/>
            <w:lang w:eastAsia="zh-CN"/>
          </w:rPr>
          <w:t>13</w:t>
        </w:r>
        <w:r w:rsidR="00EE5F25" w:rsidRPr="00AA1F0B">
          <w:rPr>
            <w:rFonts w:ascii="Arial" w:eastAsia="Calibri" w:hAnsi="Arial" w:cs="Arial"/>
            <w:caps/>
            <w:noProof/>
            <w:webHidden/>
            <w:sz w:val="24"/>
            <w:szCs w:val="24"/>
            <w:lang w:eastAsia="zh-CN"/>
          </w:rPr>
          <w:fldChar w:fldCharType="end"/>
        </w:r>
      </w:hyperlink>
    </w:p>
    <w:p w:rsidR="00EE5F25" w:rsidRPr="00AA1F0B" w:rsidRDefault="00F7524C" w:rsidP="00EE5F25">
      <w:pPr>
        <w:tabs>
          <w:tab w:val="left" w:pos="720"/>
          <w:tab w:val="right" w:leader="dot" w:pos="9771"/>
        </w:tabs>
        <w:spacing w:after="0" w:line="240" w:lineRule="auto"/>
        <w:ind w:left="240" w:right="-34"/>
        <w:jc w:val="center"/>
        <w:rPr>
          <w:rFonts w:ascii="Arial" w:eastAsia="Times New Roman" w:hAnsi="Arial" w:cs="Arial"/>
          <w:noProof/>
          <w:sz w:val="24"/>
          <w:szCs w:val="24"/>
          <w:lang w:eastAsia="ru-RU"/>
        </w:rPr>
      </w:pPr>
      <w:hyperlink w:anchor="_Toc450134183" w:history="1">
        <w:r w:rsidR="00EE5F25" w:rsidRPr="00AA1F0B">
          <w:rPr>
            <w:rFonts w:ascii="Arial" w:eastAsia="Calibri" w:hAnsi="Arial" w:cs="Arial"/>
            <w:smallCaps/>
            <w:noProof/>
            <w:sz w:val="24"/>
            <w:szCs w:val="24"/>
            <w:u w:val="single"/>
            <w:lang w:eastAsia="ru-RU"/>
          </w:rPr>
          <w:t>3.1</w:t>
        </w:r>
        <w:r w:rsidR="00EE5F25" w:rsidRPr="00AA1F0B">
          <w:rPr>
            <w:rFonts w:ascii="Arial" w:eastAsia="Times New Roman" w:hAnsi="Arial" w:cs="Arial"/>
            <w:noProof/>
            <w:sz w:val="24"/>
            <w:szCs w:val="24"/>
            <w:lang w:eastAsia="ru-RU"/>
          </w:rPr>
          <w:tab/>
        </w:r>
        <w:r w:rsidR="00EE5F25" w:rsidRPr="00AA1F0B">
          <w:rPr>
            <w:rFonts w:ascii="Arial" w:eastAsia="Calibri" w:hAnsi="Arial" w:cs="Arial"/>
            <w:smallCaps/>
            <w:noProof/>
            <w:sz w:val="24"/>
            <w:szCs w:val="24"/>
            <w:u w:val="single"/>
            <w:lang w:eastAsia="ru-RU"/>
          </w:rPr>
          <w:t>Развитие и размещение новых объектов жилищного строительства</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_Toc450134183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13</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left" w:pos="1200"/>
          <w:tab w:val="right" w:leader="dot" w:pos="9771"/>
        </w:tabs>
        <w:spacing w:after="0" w:line="240" w:lineRule="auto"/>
        <w:ind w:left="240" w:right="-34"/>
        <w:jc w:val="both"/>
        <w:rPr>
          <w:rFonts w:ascii="Arial" w:eastAsia="Times New Roman" w:hAnsi="Arial" w:cs="Arial"/>
          <w:noProof/>
          <w:sz w:val="24"/>
          <w:szCs w:val="24"/>
          <w:lang w:eastAsia="ru-RU"/>
        </w:rPr>
      </w:pPr>
      <w:hyperlink w:anchor="_Toc450134184" w:history="1">
        <w:r w:rsidR="00EE5F25" w:rsidRPr="00AA1F0B">
          <w:rPr>
            <w:rFonts w:ascii="Arial" w:eastAsia="Calibri" w:hAnsi="Arial" w:cs="Arial"/>
            <w:smallCaps/>
            <w:noProof/>
            <w:sz w:val="24"/>
            <w:szCs w:val="24"/>
            <w:u w:val="single"/>
            <w:lang w:eastAsia="ru-RU"/>
          </w:rPr>
          <w:t>3.2</w:t>
        </w:r>
        <w:r w:rsidR="00EE5F25" w:rsidRPr="00AA1F0B">
          <w:rPr>
            <w:rFonts w:ascii="Arial" w:eastAsia="Times New Roman" w:hAnsi="Arial" w:cs="Arial"/>
            <w:noProof/>
            <w:sz w:val="24"/>
            <w:szCs w:val="24"/>
            <w:lang w:eastAsia="ru-RU"/>
          </w:rPr>
          <w:t xml:space="preserve">   </w:t>
        </w:r>
        <w:r w:rsidR="00EE5F25" w:rsidRPr="00AA1F0B">
          <w:rPr>
            <w:rFonts w:ascii="Arial" w:eastAsia="Calibri" w:hAnsi="Arial" w:cs="Arial"/>
            <w:smallCaps/>
            <w:noProof/>
            <w:sz w:val="24"/>
            <w:szCs w:val="24"/>
            <w:u w:val="single"/>
            <w:lang w:eastAsia="ru-RU"/>
          </w:rPr>
          <w:t>Развитие и размещение новых объектов капитального строительства социального и культурно-бытового обслуживания населения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_Toc450134184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14</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left" w:pos="720"/>
          <w:tab w:val="right" w:leader="dot" w:pos="9771"/>
        </w:tabs>
        <w:spacing w:after="0" w:line="240" w:lineRule="auto"/>
        <w:ind w:left="240" w:right="-34"/>
        <w:jc w:val="center"/>
        <w:rPr>
          <w:rFonts w:ascii="Arial" w:eastAsia="Times New Roman" w:hAnsi="Arial" w:cs="Arial"/>
          <w:noProof/>
          <w:sz w:val="24"/>
          <w:szCs w:val="24"/>
          <w:lang w:eastAsia="ru-RU"/>
        </w:rPr>
      </w:pPr>
      <w:hyperlink w:anchor="_Toc450134185" w:history="1">
        <w:r w:rsidR="00EE5F25" w:rsidRPr="00AA1F0B">
          <w:rPr>
            <w:rFonts w:ascii="Arial" w:eastAsia="Calibri" w:hAnsi="Arial" w:cs="Arial"/>
            <w:smallCaps/>
            <w:noProof/>
            <w:sz w:val="24"/>
            <w:szCs w:val="24"/>
            <w:u w:val="single"/>
            <w:lang w:eastAsia="ru-RU"/>
          </w:rPr>
          <w:t>3.3</w:t>
        </w:r>
        <w:r w:rsidR="00EE5F25" w:rsidRPr="00AA1F0B">
          <w:rPr>
            <w:rFonts w:ascii="Arial" w:eastAsia="Times New Roman" w:hAnsi="Arial" w:cs="Arial"/>
            <w:noProof/>
            <w:sz w:val="24"/>
            <w:szCs w:val="24"/>
            <w:lang w:eastAsia="ru-RU"/>
          </w:rPr>
          <w:tab/>
        </w:r>
        <w:r w:rsidR="00EE5F25" w:rsidRPr="00AA1F0B">
          <w:rPr>
            <w:rFonts w:ascii="Arial" w:eastAsia="Calibri" w:hAnsi="Arial" w:cs="Arial"/>
            <w:smallCaps/>
            <w:noProof/>
            <w:sz w:val="24"/>
            <w:szCs w:val="24"/>
            <w:u w:val="single"/>
            <w:lang w:eastAsia="ru-RU"/>
          </w:rPr>
          <w:t>Развитие и размещение объектов транспортной инфраструктуры</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_Toc450134185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15</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left" w:pos="720"/>
          <w:tab w:val="right" w:leader="dot" w:pos="9771"/>
        </w:tabs>
        <w:spacing w:after="0" w:line="240" w:lineRule="auto"/>
        <w:ind w:left="240" w:right="-34"/>
        <w:jc w:val="center"/>
        <w:rPr>
          <w:rFonts w:ascii="Arial" w:eastAsia="Times New Roman" w:hAnsi="Arial" w:cs="Arial"/>
          <w:noProof/>
          <w:sz w:val="24"/>
          <w:szCs w:val="24"/>
          <w:lang w:eastAsia="ru-RU"/>
        </w:rPr>
      </w:pPr>
      <w:hyperlink w:anchor="_Toc450134186" w:history="1">
        <w:r w:rsidR="00EE5F25" w:rsidRPr="00AA1F0B">
          <w:rPr>
            <w:rFonts w:ascii="Arial" w:eastAsia="Calibri" w:hAnsi="Arial" w:cs="Arial"/>
            <w:smallCaps/>
            <w:noProof/>
            <w:sz w:val="24"/>
            <w:szCs w:val="24"/>
            <w:u w:val="single"/>
            <w:lang w:eastAsia="ru-RU"/>
          </w:rPr>
          <w:t>3.4</w:t>
        </w:r>
        <w:r w:rsidR="00EE5F25" w:rsidRPr="00AA1F0B">
          <w:rPr>
            <w:rFonts w:ascii="Arial" w:eastAsia="Times New Roman" w:hAnsi="Arial" w:cs="Arial"/>
            <w:noProof/>
            <w:sz w:val="24"/>
            <w:szCs w:val="24"/>
            <w:lang w:eastAsia="ru-RU"/>
          </w:rPr>
          <w:tab/>
        </w:r>
        <w:r w:rsidR="00EE5F25" w:rsidRPr="00AA1F0B">
          <w:rPr>
            <w:rFonts w:ascii="Arial" w:eastAsia="Calibri" w:hAnsi="Arial" w:cs="Arial"/>
            <w:smallCaps/>
            <w:noProof/>
            <w:sz w:val="24"/>
            <w:szCs w:val="24"/>
            <w:u w:val="single"/>
            <w:lang w:eastAsia="ru-RU"/>
          </w:rPr>
          <w:t>Развитие и размещение объектов инженерной инфраструктуры</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_Toc450134186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17</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left" w:pos="720"/>
          <w:tab w:val="right" w:leader="dot" w:pos="9771"/>
        </w:tabs>
        <w:spacing w:after="0" w:line="240" w:lineRule="auto"/>
        <w:ind w:left="240" w:right="-34"/>
        <w:jc w:val="center"/>
        <w:rPr>
          <w:rFonts w:ascii="Arial" w:eastAsia="Times New Roman" w:hAnsi="Arial" w:cs="Arial"/>
          <w:noProof/>
          <w:sz w:val="24"/>
          <w:szCs w:val="24"/>
          <w:lang w:eastAsia="ru-RU"/>
        </w:rPr>
      </w:pPr>
      <w:hyperlink w:anchor="_Toc450134187" w:history="1">
        <w:r w:rsidR="00EE5F25" w:rsidRPr="00AA1F0B">
          <w:rPr>
            <w:rFonts w:ascii="Arial" w:eastAsia="Calibri" w:hAnsi="Arial" w:cs="Arial"/>
            <w:smallCaps/>
            <w:noProof/>
            <w:sz w:val="24"/>
            <w:szCs w:val="24"/>
            <w:u w:val="single"/>
            <w:lang w:eastAsia="ru-RU"/>
          </w:rPr>
          <w:t>3.5</w:t>
        </w:r>
        <w:r w:rsidR="00EE5F25" w:rsidRPr="00AA1F0B">
          <w:rPr>
            <w:rFonts w:ascii="Arial" w:eastAsia="Times New Roman" w:hAnsi="Arial" w:cs="Arial"/>
            <w:noProof/>
            <w:sz w:val="24"/>
            <w:szCs w:val="24"/>
            <w:lang w:eastAsia="ru-RU"/>
          </w:rPr>
          <w:tab/>
        </w:r>
        <w:r w:rsidR="00EE5F25" w:rsidRPr="00AA1F0B">
          <w:rPr>
            <w:rFonts w:ascii="Arial" w:eastAsia="Calibri" w:hAnsi="Arial" w:cs="Arial"/>
            <w:smallCaps/>
            <w:noProof/>
            <w:sz w:val="24"/>
            <w:szCs w:val="24"/>
            <w:u w:val="single"/>
            <w:lang w:eastAsia="ru-RU"/>
          </w:rPr>
          <w:t>Обращение с отходами производства и потребления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_Toc450134187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20</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left" w:pos="720"/>
          <w:tab w:val="right" w:leader="dot" w:pos="9771"/>
        </w:tabs>
        <w:spacing w:after="0" w:line="240" w:lineRule="auto"/>
        <w:ind w:left="240" w:right="-34"/>
        <w:jc w:val="center"/>
        <w:rPr>
          <w:rFonts w:ascii="Arial" w:eastAsia="Times New Roman" w:hAnsi="Arial" w:cs="Arial"/>
          <w:noProof/>
          <w:sz w:val="24"/>
          <w:szCs w:val="24"/>
          <w:lang w:eastAsia="ru-RU"/>
        </w:rPr>
      </w:pPr>
      <w:hyperlink w:anchor="_Toc450134188" w:history="1">
        <w:r w:rsidR="00EE5F25" w:rsidRPr="00AA1F0B">
          <w:rPr>
            <w:rFonts w:ascii="Arial" w:eastAsia="Calibri" w:hAnsi="Arial" w:cs="Arial"/>
            <w:smallCaps/>
            <w:noProof/>
            <w:sz w:val="24"/>
            <w:szCs w:val="24"/>
            <w:u w:val="single"/>
            <w:lang w:eastAsia="ru-RU"/>
          </w:rPr>
          <w:t>3.6</w:t>
        </w:r>
        <w:r w:rsidR="00EE5F25" w:rsidRPr="00AA1F0B">
          <w:rPr>
            <w:rFonts w:ascii="Arial" w:eastAsia="Times New Roman" w:hAnsi="Arial" w:cs="Arial"/>
            <w:noProof/>
            <w:sz w:val="24"/>
            <w:szCs w:val="24"/>
            <w:lang w:eastAsia="ru-RU"/>
          </w:rPr>
          <w:tab/>
        </w:r>
        <w:r w:rsidR="00EE5F25" w:rsidRPr="00AA1F0B">
          <w:rPr>
            <w:rFonts w:ascii="Arial" w:eastAsia="Calibri" w:hAnsi="Arial" w:cs="Arial"/>
            <w:smallCaps/>
            <w:noProof/>
            <w:sz w:val="24"/>
            <w:szCs w:val="24"/>
            <w:u w:val="single"/>
            <w:lang w:eastAsia="ru-RU"/>
          </w:rPr>
          <w:t>Мероприятия по инженерной подготовке территории</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_Toc450134188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21</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left" w:pos="720"/>
          <w:tab w:val="right" w:leader="dot" w:pos="9771"/>
        </w:tabs>
        <w:spacing w:after="0" w:line="240" w:lineRule="auto"/>
        <w:ind w:left="240" w:right="-34"/>
        <w:jc w:val="center"/>
        <w:rPr>
          <w:rFonts w:ascii="Arial" w:eastAsia="Times New Roman" w:hAnsi="Arial" w:cs="Arial"/>
          <w:noProof/>
          <w:sz w:val="24"/>
          <w:szCs w:val="24"/>
          <w:lang w:eastAsia="ru-RU"/>
        </w:rPr>
      </w:pPr>
      <w:hyperlink w:anchor="_Toc450134189" w:history="1">
        <w:r w:rsidR="00EE5F25" w:rsidRPr="00AA1F0B">
          <w:rPr>
            <w:rFonts w:ascii="Arial" w:eastAsia="Calibri" w:hAnsi="Arial" w:cs="Arial"/>
            <w:smallCaps/>
            <w:noProof/>
            <w:sz w:val="24"/>
            <w:szCs w:val="24"/>
            <w:u w:val="single"/>
            <w:lang w:eastAsia="ru-RU"/>
          </w:rPr>
          <w:t>3.7</w:t>
        </w:r>
        <w:r w:rsidR="00EE5F25" w:rsidRPr="00AA1F0B">
          <w:rPr>
            <w:rFonts w:ascii="Arial" w:eastAsia="Times New Roman" w:hAnsi="Arial" w:cs="Arial"/>
            <w:noProof/>
            <w:sz w:val="24"/>
            <w:szCs w:val="24"/>
            <w:lang w:eastAsia="ru-RU"/>
          </w:rPr>
          <w:tab/>
        </w:r>
        <w:r w:rsidR="00EE5F25" w:rsidRPr="00AA1F0B">
          <w:rPr>
            <w:rFonts w:ascii="Arial" w:eastAsia="Calibri" w:hAnsi="Arial" w:cs="Arial"/>
            <w:smallCaps/>
            <w:noProof/>
            <w:sz w:val="24"/>
            <w:szCs w:val="24"/>
            <w:u w:val="single"/>
            <w:lang w:eastAsia="ru-RU"/>
          </w:rPr>
          <w:t>Проектируемое использование земельных ресурсов</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_Toc450134189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21</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left" w:pos="1200"/>
          <w:tab w:val="right" w:leader="dot" w:pos="9771"/>
        </w:tabs>
        <w:spacing w:after="0" w:line="240" w:lineRule="auto"/>
        <w:ind w:left="240" w:right="-34"/>
        <w:jc w:val="both"/>
        <w:rPr>
          <w:rFonts w:ascii="Arial" w:eastAsia="Times New Roman" w:hAnsi="Arial" w:cs="Arial"/>
          <w:noProof/>
          <w:sz w:val="24"/>
          <w:szCs w:val="24"/>
          <w:lang w:eastAsia="ru-RU"/>
        </w:rPr>
      </w:pPr>
      <w:hyperlink w:anchor="_Toc450134190" w:history="1">
        <w:r w:rsidR="00EE5F25" w:rsidRPr="00AA1F0B">
          <w:rPr>
            <w:rFonts w:ascii="Arial" w:eastAsia="Calibri" w:hAnsi="Arial" w:cs="Arial"/>
            <w:smallCaps/>
            <w:noProof/>
            <w:sz w:val="24"/>
            <w:szCs w:val="24"/>
            <w:u w:val="single"/>
            <w:lang w:eastAsia="ru-RU"/>
          </w:rPr>
          <w:t>3.8</w:t>
        </w:r>
        <w:r w:rsidR="00EE5F25" w:rsidRPr="00AA1F0B">
          <w:rPr>
            <w:rFonts w:ascii="Arial" w:eastAsia="Times New Roman" w:hAnsi="Arial" w:cs="Arial"/>
            <w:noProof/>
            <w:sz w:val="24"/>
            <w:szCs w:val="24"/>
            <w:lang w:eastAsia="ru-RU"/>
          </w:rPr>
          <w:t xml:space="preserve">    </w:t>
        </w:r>
        <w:r w:rsidR="00EE5F25" w:rsidRPr="00AA1F0B">
          <w:rPr>
            <w:rFonts w:ascii="Arial" w:eastAsia="Calibri" w:hAnsi="Arial" w:cs="Arial"/>
            <w:smallCaps/>
            <w:noProof/>
            <w:sz w:val="24"/>
            <w:szCs w:val="24"/>
            <w:u w:val="single"/>
            <w:lang w:eastAsia="ru-RU"/>
          </w:rPr>
          <w:t>Мероприятия территориального планирования местного значения, не связанные с размещением объектов капитального строительства</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_Toc450134190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22</w:t>
        </w:r>
        <w:r w:rsidR="00EE5F25" w:rsidRPr="00AA1F0B">
          <w:rPr>
            <w:rFonts w:ascii="Arial" w:eastAsia="Calibri" w:hAnsi="Arial" w:cs="Arial"/>
            <w:smallCaps/>
            <w:noProof/>
            <w:webHidden/>
            <w:sz w:val="24"/>
            <w:szCs w:val="24"/>
            <w:lang w:eastAsia="ru-RU"/>
          </w:rPr>
          <w:fldChar w:fldCharType="end"/>
        </w:r>
      </w:hyperlink>
    </w:p>
    <w:p w:rsidR="00EE5F25" w:rsidRPr="00AA1F0B" w:rsidRDefault="00EE5F25" w:rsidP="00EE5F25">
      <w:pPr>
        <w:keepNext/>
        <w:keepLines/>
        <w:spacing w:after="0" w:line="240" w:lineRule="auto"/>
        <w:ind w:left="-57"/>
        <w:jc w:val="both"/>
        <w:rPr>
          <w:rFonts w:ascii="Arial" w:eastAsia="Calibri" w:hAnsi="Arial" w:cs="Arial"/>
          <w:sz w:val="24"/>
          <w:szCs w:val="24"/>
          <w:lang w:eastAsia="ru-RU"/>
        </w:rPr>
      </w:pPr>
      <w:r w:rsidRPr="00AA1F0B">
        <w:rPr>
          <w:rFonts w:ascii="Arial" w:eastAsia="Calibri" w:hAnsi="Arial" w:cs="Arial"/>
          <w:sz w:val="24"/>
          <w:szCs w:val="24"/>
          <w:lang w:eastAsia="ru-RU"/>
        </w:rPr>
        <w:fldChar w:fldCharType="end"/>
      </w:r>
    </w:p>
    <w:p w:rsidR="00EE5F25" w:rsidRPr="00AA1F0B" w:rsidRDefault="00EE5F25" w:rsidP="00EE5F25">
      <w:pPr>
        <w:keepNext/>
        <w:keepLines/>
        <w:spacing w:after="0" w:line="240" w:lineRule="auto"/>
        <w:jc w:val="center"/>
        <w:outlineLvl w:val="0"/>
        <w:rPr>
          <w:rFonts w:ascii="Arial" w:eastAsia="Calibri" w:hAnsi="Arial" w:cs="Arial"/>
          <w:sz w:val="24"/>
          <w:szCs w:val="24"/>
          <w:lang w:eastAsia="ru-RU"/>
        </w:rPr>
      </w:pPr>
      <w:bookmarkStart w:id="0" w:name="_Toc401329120"/>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0"/>
        <w:rPr>
          <w:rFonts w:ascii="Arial" w:eastAsia="Calibri" w:hAnsi="Arial" w:cs="Arial"/>
          <w:b/>
          <w:sz w:val="24"/>
          <w:szCs w:val="24"/>
          <w:lang w:eastAsia="ru-RU"/>
        </w:rPr>
      </w:pPr>
    </w:p>
    <w:p w:rsidR="00EE5F25" w:rsidRPr="00AA1F0B" w:rsidRDefault="00EE5F25" w:rsidP="00EE5F25">
      <w:pPr>
        <w:keepNext/>
        <w:keepLines/>
        <w:pageBreakBefore/>
        <w:spacing w:after="0" w:line="360" w:lineRule="auto"/>
        <w:jc w:val="center"/>
        <w:outlineLvl w:val="0"/>
        <w:rPr>
          <w:rFonts w:ascii="Arial" w:eastAsia="Calibri" w:hAnsi="Arial" w:cs="Arial"/>
          <w:b/>
          <w:sz w:val="24"/>
          <w:szCs w:val="24"/>
          <w:lang w:eastAsia="ru-RU"/>
        </w:rPr>
      </w:pPr>
      <w:bookmarkStart w:id="1" w:name="_Toc450134176"/>
      <w:r w:rsidRPr="00AA1F0B">
        <w:rPr>
          <w:rFonts w:ascii="Arial" w:eastAsia="Calibri" w:hAnsi="Arial" w:cs="Arial"/>
          <w:b/>
          <w:sz w:val="24"/>
          <w:szCs w:val="24"/>
          <w:lang w:eastAsia="ru-RU"/>
        </w:rPr>
        <w:lastRenderedPageBreak/>
        <w:t xml:space="preserve">Глава </w:t>
      </w:r>
      <w:proofErr w:type="gramStart"/>
      <w:r w:rsidRPr="00AA1F0B">
        <w:rPr>
          <w:rFonts w:ascii="Arial" w:eastAsia="Calibri" w:hAnsi="Arial" w:cs="Arial"/>
          <w:b/>
          <w:sz w:val="24"/>
          <w:szCs w:val="24"/>
          <w:lang w:eastAsia="ru-RU"/>
        </w:rPr>
        <w:t xml:space="preserve">1  </w:t>
      </w:r>
      <w:bookmarkEnd w:id="0"/>
      <w:r w:rsidRPr="00AA1F0B">
        <w:rPr>
          <w:rFonts w:ascii="Arial" w:eastAsia="Calibri" w:hAnsi="Arial" w:cs="Arial"/>
          <w:b/>
          <w:sz w:val="24"/>
          <w:szCs w:val="24"/>
          <w:lang w:eastAsia="ru-RU"/>
        </w:rPr>
        <w:t>Цели</w:t>
      </w:r>
      <w:proofErr w:type="gramEnd"/>
      <w:r w:rsidRPr="00AA1F0B">
        <w:rPr>
          <w:rFonts w:ascii="Arial" w:eastAsia="Calibri" w:hAnsi="Arial" w:cs="Arial"/>
          <w:b/>
          <w:sz w:val="24"/>
          <w:szCs w:val="24"/>
          <w:lang w:eastAsia="ru-RU"/>
        </w:rPr>
        <w:t xml:space="preserve"> и задачи генерального плана</w:t>
      </w:r>
      <w:bookmarkEnd w:id="1"/>
    </w:p>
    <w:p w:rsidR="00EE5F25" w:rsidRPr="00AA1F0B" w:rsidRDefault="00EE5F25" w:rsidP="00EE5F25">
      <w:pPr>
        <w:keepNext/>
        <w:keepLines/>
        <w:spacing w:after="0" w:line="240" w:lineRule="auto"/>
        <w:jc w:val="both"/>
        <w:outlineLvl w:val="1"/>
        <w:rPr>
          <w:rFonts w:ascii="Arial" w:eastAsia="Calibri" w:hAnsi="Arial" w:cs="Arial"/>
          <w:b/>
          <w:bCs/>
          <w:sz w:val="24"/>
          <w:szCs w:val="24"/>
          <w:lang w:eastAsia="ru-RU"/>
        </w:rPr>
      </w:pPr>
      <w:bookmarkStart w:id="2" w:name="_Toc450134177"/>
      <w:r w:rsidRPr="00AA1F0B">
        <w:rPr>
          <w:rFonts w:ascii="Arial" w:eastAsia="Calibri" w:hAnsi="Arial" w:cs="Arial"/>
          <w:b/>
          <w:bCs/>
          <w:sz w:val="24"/>
          <w:szCs w:val="24"/>
          <w:lang w:eastAsia="ru-RU"/>
        </w:rPr>
        <w:t>1.1 Общие положения</w:t>
      </w:r>
      <w:bookmarkEnd w:id="2"/>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Ранее выполненный проект по заказу 122/2 «Разработка генерального плана и внесение изменений в правила землепользования и застройки (ПЗиЗ) муниципального образования «Сельское поселение Караул» Таймырского Долгано-Ненецкого муниципального района Красноярского края» разработан ОАО «Красноярскагропроект» в 2014 году по заказу Управления развития инфраструктуры Таймырского Долгано-Ненецкого муниципального района.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Проект был выполнен в соответствии с требованиями законодательства РФ, требованиями технических регламентов, иных технических норм и правил, санитарных норм, обеспечивающих безопасное и комфортное проживание людей и на основе исходных данных, предоставленных заказчиком. Проект прошел согласования с заказчиком и в министерствах Красноярского края, утвержден решением №737 от 10.02.2016 г.</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По разработанному генеральному плану реализация проекта должна осуществляться поэтапно: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исходный год – 2014 год;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первая очередь с 2014 по 2024 год;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расчетный срок с 2025 по 2034 год.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При разработке учитывались следующие материалы: </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1) Схема территориального планирования Таймырского Долгано-Ненецкого муниципального района (ОАО Российский научно-исследовательский и проектный институт УРБАНИСТИКИ Санкт-Петербург, 2013 г);</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2) Проект «</w:t>
      </w:r>
      <w:proofErr w:type="gramStart"/>
      <w:r w:rsidRPr="00AA1F0B">
        <w:rPr>
          <w:rFonts w:ascii="Arial" w:eastAsia="Calibri" w:hAnsi="Arial" w:cs="Arial"/>
          <w:sz w:val="24"/>
          <w:szCs w:val="24"/>
          <w:lang w:eastAsia="ru-RU"/>
        </w:rPr>
        <w:t>Генерального  плана</w:t>
      </w:r>
      <w:proofErr w:type="gramEnd"/>
      <w:r w:rsidRPr="00AA1F0B">
        <w:rPr>
          <w:rFonts w:ascii="Arial" w:eastAsia="Calibri" w:hAnsi="Arial" w:cs="Arial"/>
          <w:sz w:val="24"/>
          <w:szCs w:val="24"/>
          <w:lang w:eastAsia="ru-RU"/>
        </w:rPr>
        <w:t xml:space="preserve"> с. Караул» (ОАО Красноярскагропроект, заказ 100/48, 2009 г.);</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3) Правила землепользования и застройки с. Караул, выполненные в составе генерального плана; </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4) «Комплексная программа социально-экономического развития Таймырского Долгано-Ненецкого муниципального района до 2020 года;</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5) Программа социально-экономического развития муниципального образования «Сельское поселение Караул» Таймырского Долгано-Ненецкого муниципального района на 2008 - 2017 годы;</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6) Исходные данные предоставленные администрацией МО. </w:t>
      </w:r>
    </w:p>
    <w:p w:rsidR="00EE5F25" w:rsidRPr="00AA1F0B" w:rsidRDefault="00EE5F25" w:rsidP="00EE5F25">
      <w:pPr>
        <w:keepNext/>
        <w:keepLines/>
        <w:spacing w:before="120" w:after="120" w:line="240" w:lineRule="auto"/>
        <w:ind w:firstLine="561"/>
        <w:jc w:val="both"/>
        <w:rPr>
          <w:rFonts w:ascii="Arial" w:eastAsia="Calibri" w:hAnsi="Arial" w:cs="Arial"/>
          <w:b/>
          <w:sz w:val="24"/>
          <w:szCs w:val="24"/>
          <w:lang w:eastAsia="ru-RU"/>
        </w:rPr>
      </w:pPr>
      <w:r w:rsidRPr="00AA1F0B">
        <w:rPr>
          <w:rFonts w:ascii="Arial" w:eastAsia="Calibri" w:hAnsi="Arial" w:cs="Arial"/>
          <w:b/>
          <w:sz w:val="24"/>
          <w:szCs w:val="24"/>
          <w:lang w:eastAsia="ru-RU"/>
        </w:rPr>
        <w:t>Изменение №1 (заказ 122/2 К1, К2)</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проект по заказу 122/2 «Разработка генерального плана и внесение изменений в правила землепользования и застройки (ПЗиЗ) муниципального образования «Сельское поселение Караул» Таймырского Долгано-Ненецкого муниципального района Красноярского края» изменения внесены по двум отдельным заказам 122 К1 и 122/2 К2.</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Основанием для разработки проекта (заказ 122/2 К1) «Внесение изменений в генеральный план муниципального образования «Сельское поселение Караул» Таймырского Долгано-Ненецкого муниципального района» и проекта (заказ 122/2 К2</w:t>
      </w:r>
      <w:proofErr w:type="gramStart"/>
      <w:r w:rsidRPr="00AA1F0B">
        <w:rPr>
          <w:rFonts w:ascii="Arial" w:eastAsia="Times New Roman" w:hAnsi="Arial" w:cs="Arial"/>
          <w:sz w:val="24"/>
          <w:szCs w:val="24"/>
          <w:lang w:eastAsia="ru-RU"/>
        </w:rPr>
        <w:t>)  «</w:t>
      </w:r>
      <w:proofErr w:type="gramEnd"/>
      <w:r w:rsidRPr="00AA1F0B">
        <w:rPr>
          <w:rFonts w:ascii="Arial" w:eastAsia="Times New Roman" w:hAnsi="Arial" w:cs="Arial"/>
          <w:sz w:val="24"/>
          <w:szCs w:val="24"/>
          <w:lang w:eastAsia="ru-RU"/>
        </w:rPr>
        <w:t>Внесение изменений в правила землепользования и застройки муниципального образования «Сельское поселение Караул» Таймырского Долгано-Ненецкого муниципального района» послужили следующие материалы:</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p>
    <w:p w:rsidR="00EE5F25" w:rsidRPr="00AA1F0B" w:rsidRDefault="00EE5F25" w:rsidP="00EE5F25">
      <w:pPr>
        <w:keepNext/>
        <w:keepLines/>
        <w:spacing w:after="0" w:line="240" w:lineRule="auto"/>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 *Решение Караульского сельского совета депутатов от 12.02.2015 г. № 649 об изменении границы п. Тухард; </w:t>
      </w:r>
    </w:p>
    <w:p w:rsidR="00EE5F25" w:rsidRPr="00AA1F0B" w:rsidRDefault="00EE5F25" w:rsidP="00EE5F25">
      <w:pPr>
        <w:keepNext/>
        <w:keepLines/>
        <w:spacing w:after="0" w:line="240" w:lineRule="auto"/>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             – *Письмо администрации Сельского поселения Караул от 10.12.2014 г. № 4296 об исключении земельного участка из границ п. Тухард, установлении вида разрешенного использования земельного участка и переводе земельного участка в другую категорию;</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*Решение Караульского сельского совета депутатов от 11.02.2016 г. № 745 о подготовке проекта по внесению изменений в Генеральный план и Правила землепользования и застройки муниципального образования «Сельское поселение Караул»;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*Заявление ОАО «НОРИЛЬСКГАЗПРОМ» </w:t>
      </w:r>
      <w:proofErr w:type="gramStart"/>
      <w:r w:rsidRPr="00AA1F0B">
        <w:rPr>
          <w:rFonts w:ascii="Arial" w:eastAsia="Calibri" w:hAnsi="Arial" w:cs="Arial"/>
          <w:sz w:val="24"/>
          <w:szCs w:val="24"/>
          <w:lang w:eastAsia="ru-RU"/>
        </w:rPr>
        <w:t>от  11.01.2016</w:t>
      </w:r>
      <w:proofErr w:type="gramEnd"/>
      <w:r w:rsidRPr="00AA1F0B">
        <w:rPr>
          <w:rFonts w:ascii="Arial" w:eastAsia="Calibri" w:hAnsi="Arial" w:cs="Arial"/>
          <w:sz w:val="24"/>
          <w:szCs w:val="24"/>
          <w:lang w:eastAsia="ru-RU"/>
        </w:rPr>
        <w:t xml:space="preserve"> г. № 01/29 о внесении изменений в Генеральный план и Правила землепользования и застройки муниципального образования «Сельское поселение Караул»;</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*Заявление ОАО «НОРИЛЬСКГАЗПРОМ» </w:t>
      </w:r>
      <w:proofErr w:type="gramStart"/>
      <w:r w:rsidRPr="00AA1F0B">
        <w:rPr>
          <w:rFonts w:ascii="Arial" w:eastAsia="Calibri" w:hAnsi="Arial" w:cs="Arial"/>
          <w:sz w:val="24"/>
          <w:szCs w:val="24"/>
          <w:lang w:eastAsia="ru-RU"/>
        </w:rPr>
        <w:t>от  14.11.2014</w:t>
      </w:r>
      <w:proofErr w:type="gramEnd"/>
      <w:r w:rsidRPr="00AA1F0B">
        <w:rPr>
          <w:rFonts w:ascii="Arial" w:eastAsia="Calibri" w:hAnsi="Arial" w:cs="Arial"/>
          <w:sz w:val="24"/>
          <w:szCs w:val="24"/>
          <w:lang w:eastAsia="ru-RU"/>
        </w:rPr>
        <w:t xml:space="preserve"> г. № 9629/29 об исключении земельного участка из границ п. Тухард, установлении вида разрешенного использования земельного участка и переводе земельного участка в другую категорию;</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 *Приказ от 04.06.2015 г №503 об утверждении заключения экспертной комиссии государственной экологической экспертизы проектной документации «Строительство полигона для захоронения твердых бытовых и промышленных отходов в п. Тухард».</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*Акт проверки соблюдения органами местного самоуправления законодательства о градостроительной деятельности от 25. 09. 2015 г.;</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*Предписание № 928 от 25. 09. 2015 г об устранении выявленных нарушений законодательства о градостроительной деятельности;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 *Сопроводительное письмо администрации Сельского поселения Караул от 14.03.2016 г. №1197 о заключении договора по подготовке проекта по внесению изменений в Генеральный план и Правила землепользования и застройки муниципального образования «Сельское поселение Караул».</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i/>
          <w:sz w:val="24"/>
          <w:szCs w:val="24"/>
          <w:lang w:eastAsia="ru-RU"/>
        </w:rPr>
      </w:pP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проект заказу 122/2К1 «Внесение изменений в генеральный план муниципального образования «Сельское поселение Караул» Таймырского Долгано-Ненецкого муниципального района», в отличие от предыдущего проекта (заказ 122/2), внесены следующие изменения и дополнения в графическую часть проекта листы ГП 1-5:</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скорректирована существующая граница п. Тухард по границе кадастрового квартала №84:04:0020203 площадью 222, 685 га;</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скорректирована проектируемая граница п. Тухард по границе кадастрового квартала №84:04:0020203 и за вычетом земельного участка площадью 1,362 га;</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текстовую часть проекта - Том 1, п. 1.1 «Общие положения», 3.5 «Обращение с отходами производства и потребления», 3.7 «Проектируемое использование земельных ресурсов», Том 2 п. 1.1 «Общие положения», 5.2 «Обращение с отходами производства и потребления», 6.1 «Проектируемое использование земельных ресурсов</w:t>
      </w:r>
      <w:proofErr w:type="gramStart"/>
      <w:r w:rsidRPr="00AA1F0B">
        <w:rPr>
          <w:rFonts w:ascii="Arial" w:eastAsia="Times New Roman" w:hAnsi="Arial" w:cs="Arial"/>
          <w:sz w:val="24"/>
          <w:szCs w:val="24"/>
          <w:lang w:eastAsia="ru-RU"/>
        </w:rPr>
        <w:t>»,  Гл.</w:t>
      </w:r>
      <w:proofErr w:type="gramEnd"/>
      <w:r w:rsidRPr="00AA1F0B">
        <w:rPr>
          <w:rFonts w:ascii="Arial" w:eastAsia="Times New Roman" w:hAnsi="Arial" w:cs="Arial"/>
          <w:sz w:val="24"/>
          <w:szCs w:val="24"/>
          <w:lang w:eastAsia="ru-RU"/>
        </w:rPr>
        <w:t xml:space="preserve"> 8 «Основные технико-экономические показатели»:</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произведен пересчет проектируемого баланса земель по категориям с учетом перевода земельного участка площадью 1,362 га из категории земель населенных пунктов в категорию земель промышленности и земель иного специального назначения;</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обозначена площадка проектируемого полигона для захоронения твердых бытовых и промышленных отходов в п. Тухард.</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В проект (заказ 122/2 К2</w:t>
      </w:r>
      <w:proofErr w:type="gramStart"/>
      <w:r w:rsidRPr="00AA1F0B">
        <w:rPr>
          <w:rFonts w:ascii="Arial" w:eastAsia="Times New Roman" w:hAnsi="Arial" w:cs="Arial"/>
          <w:sz w:val="24"/>
          <w:szCs w:val="24"/>
          <w:lang w:eastAsia="ru-RU"/>
        </w:rPr>
        <w:t>)  «</w:t>
      </w:r>
      <w:proofErr w:type="gramEnd"/>
      <w:r w:rsidRPr="00AA1F0B">
        <w:rPr>
          <w:rFonts w:ascii="Arial" w:eastAsia="Times New Roman" w:hAnsi="Arial" w:cs="Arial"/>
          <w:sz w:val="24"/>
          <w:szCs w:val="24"/>
          <w:lang w:eastAsia="ru-RU"/>
        </w:rPr>
        <w:t>Внесение изменений в правила землепользования и застройки муниципального образования «Сельское поселение Караул» Таймырского Долгано-Ненецкого муниципального района», в отличие от предыдущего проекта (заказ 122/2),  внесены изменения и дополнения в текстовую и графическую часть проекта:</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в ПЗ - Том 3, Ст. 48 «СН-3» «Зона полигона ТБО» отредактирован класс опасности складируемых промышленных отходов; </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на схемах границ территориальных зон, зон с особыми условиями использования территории сельского поселения Караул и п. Тухард скорректирована граница п. Тухард по границе кадастрового квартала №84:04:0020203, за вычетом земельного участка площадью 1,362 га, обозначена площадка проектируемого полигона для захоронения твердых бытовых и промышленных отходов в п. Тухард;</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на схеме границ территориальных зон, зон с особыми условиями использования территории сельского поселения Караул отображен объект культурного наследия.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Дополнительно в пояснительной записке Том 2 п. 1.4 «Современное состояние и использование земельных ресурсов» и на схемах границ территориальных зон, зон с особыми условиями использования территории с.п. Караул, с. Караул, п. Тухард, п. Носок, п. Усть-Порт, по замечаниям минэкономики Красноярского края от 16.08.2016 г. № 85-</w:t>
      </w:r>
      <w:proofErr w:type="gramStart"/>
      <w:r w:rsidRPr="00AA1F0B">
        <w:rPr>
          <w:rFonts w:ascii="Arial" w:eastAsia="Times New Roman" w:hAnsi="Arial" w:cs="Arial"/>
          <w:sz w:val="24"/>
          <w:szCs w:val="24"/>
          <w:lang w:eastAsia="ru-RU"/>
        </w:rPr>
        <w:t>1456  скорректированы</w:t>
      </w:r>
      <w:proofErr w:type="gramEnd"/>
      <w:r w:rsidRPr="00AA1F0B">
        <w:rPr>
          <w:rFonts w:ascii="Arial" w:eastAsia="Times New Roman" w:hAnsi="Arial" w:cs="Arial"/>
          <w:sz w:val="24"/>
          <w:szCs w:val="24"/>
          <w:lang w:eastAsia="ru-RU"/>
        </w:rPr>
        <w:t xml:space="preserve"> земельные участки, находящиеся в краевой собственности.</w:t>
      </w:r>
    </w:p>
    <w:p w:rsidR="00EE5F25" w:rsidRPr="00AA1F0B" w:rsidRDefault="00EE5F25" w:rsidP="00EE5F25">
      <w:pPr>
        <w:keepNext/>
        <w:keepLines/>
        <w:spacing w:before="120" w:after="120" w:line="240" w:lineRule="auto"/>
        <w:ind w:firstLine="561"/>
        <w:jc w:val="both"/>
        <w:rPr>
          <w:rFonts w:ascii="Arial" w:eastAsia="Calibri" w:hAnsi="Arial" w:cs="Arial"/>
          <w:b/>
          <w:sz w:val="24"/>
          <w:szCs w:val="24"/>
          <w:lang w:eastAsia="ru-RU"/>
        </w:rPr>
      </w:pPr>
      <w:r w:rsidRPr="00AA1F0B">
        <w:rPr>
          <w:rFonts w:ascii="Arial" w:eastAsia="Calibri" w:hAnsi="Arial" w:cs="Arial"/>
          <w:b/>
          <w:sz w:val="24"/>
          <w:szCs w:val="24"/>
          <w:lang w:eastAsia="ru-RU"/>
        </w:rPr>
        <w:t>Изменение №2 (заказы 122/52 К3, 122/2 К4)</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proofErr w:type="gramStart"/>
      <w:r w:rsidRPr="00AA1F0B">
        <w:rPr>
          <w:rFonts w:ascii="Arial" w:eastAsia="Times New Roman" w:hAnsi="Arial" w:cs="Arial"/>
          <w:sz w:val="24"/>
          <w:szCs w:val="24"/>
          <w:lang w:eastAsia="ru-RU"/>
        </w:rPr>
        <w:t>Изменения  внесены</w:t>
      </w:r>
      <w:proofErr w:type="gramEnd"/>
      <w:r w:rsidRPr="00AA1F0B">
        <w:rPr>
          <w:rFonts w:ascii="Arial" w:eastAsia="Times New Roman" w:hAnsi="Arial" w:cs="Arial"/>
          <w:sz w:val="24"/>
          <w:szCs w:val="24"/>
          <w:lang w:eastAsia="ru-RU"/>
        </w:rPr>
        <w:t xml:space="preserve"> по двум отдельным заказам 122/2 К3 и 122/2 К4.</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Основанием для разработки проекта (заказ 122/2 К3) «Внесение изменений в генеральный план муниципального образования «Сельское поселение Караул»» и проекта (заказ 122/2 К4</w:t>
      </w:r>
      <w:proofErr w:type="gramStart"/>
      <w:r w:rsidRPr="00AA1F0B">
        <w:rPr>
          <w:rFonts w:ascii="Arial" w:eastAsia="Times New Roman" w:hAnsi="Arial" w:cs="Arial"/>
          <w:sz w:val="24"/>
          <w:szCs w:val="24"/>
          <w:lang w:eastAsia="ru-RU"/>
        </w:rPr>
        <w:t>)  «</w:t>
      </w:r>
      <w:proofErr w:type="gramEnd"/>
      <w:r w:rsidRPr="00AA1F0B">
        <w:rPr>
          <w:rFonts w:ascii="Arial" w:eastAsia="Times New Roman" w:hAnsi="Arial" w:cs="Arial"/>
          <w:sz w:val="24"/>
          <w:szCs w:val="24"/>
          <w:lang w:eastAsia="ru-RU"/>
        </w:rPr>
        <w:t>Внесение изменений в Правила землепользования и застройки муниципального образования «Сельское поселение Караул»» послужили следующие материалы:</w:t>
      </w:r>
    </w:p>
    <w:p w:rsidR="00EE5F25" w:rsidRPr="00AA1F0B" w:rsidRDefault="00EE5F25" w:rsidP="00EE5F25">
      <w:pPr>
        <w:keepNext/>
        <w:tabs>
          <w:tab w:val="left" w:pos="142"/>
        </w:tabs>
        <w:suppressAutoHyphens/>
        <w:autoSpaceDE w:val="0"/>
        <w:autoSpaceDN w:val="0"/>
        <w:adjustRightInd w:val="0"/>
        <w:spacing w:after="0" w:line="240" w:lineRule="auto"/>
        <w:jc w:val="both"/>
        <w:rPr>
          <w:rFonts w:ascii="Arial" w:eastAsia="Times New Roman" w:hAnsi="Arial" w:cs="Arial"/>
          <w:color w:val="000000"/>
          <w:sz w:val="24"/>
          <w:szCs w:val="24"/>
          <w:lang w:eastAsia="ru-RU"/>
        </w:rPr>
      </w:pPr>
      <w:r w:rsidRPr="00AA1F0B">
        <w:rPr>
          <w:rFonts w:ascii="Arial" w:eastAsia="Calibri" w:hAnsi="Arial" w:cs="Arial"/>
          <w:sz w:val="24"/>
          <w:szCs w:val="24"/>
          <w:lang w:eastAsia="ru-RU"/>
        </w:rPr>
        <w:t xml:space="preserve">             - *</w:t>
      </w:r>
      <w:r w:rsidRPr="00AA1F0B">
        <w:rPr>
          <w:rFonts w:ascii="Arial" w:eastAsia="Times New Roman" w:hAnsi="Arial" w:cs="Arial"/>
          <w:color w:val="000000"/>
          <w:sz w:val="24"/>
          <w:szCs w:val="24"/>
          <w:lang w:eastAsia="ru-RU"/>
        </w:rPr>
        <w:t xml:space="preserve">Заключение Правительства Красноярского края от 25. 05. 2017 г. № 3-06465 о согласовании проекта внесения изменений в генеральный план </w:t>
      </w:r>
      <w:r w:rsidRPr="00AA1F0B">
        <w:rPr>
          <w:rFonts w:ascii="Arial" w:eastAsia="Times New Roman" w:hAnsi="Arial" w:cs="Arial"/>
          <w:color w:val="000000"/>
          <w:sz w:val="24"/>
          <w:szCs w:val="24"/>
          <w:lang w:eastAsia="ru-RU"/>
        </w:rPr>
        <w:lastRenderedPageBreak/>
        <w:t>муниципального образования «Сельское поселение Караул»</w:t>
      </w:r>
      <w:r w:rsidRPr="00AA1F0B">
        <w:rPr>
          <w:rFonts w:ascii="Arial" w:eastAsia="Calibri" w:hAnsi="Arial" w:cs="Arial"/>
          <w:sz w:val="24"/>
          <w:szCs w:val="24"/>
          <w:lang w:eastAsia="ru-RU"/>
        </w:rPr>
        <w:t xml:space="preserve"> Таймырского Долгано-Ненецкого муниципального района Красноярского края.</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color w:val="000000"/>
          <w:sz w:val="24"/>
          <w:szCs w:val="24"/>
          <w:lang w:eastAsia="ru-RU"/>
        </w:rPr>
        <w:t>- *Решение Караульского сельского Совета депутатов от 20. 02. 2017 г. № 813 «О подготовке проекта внесение изменений в генеральный план муниципального образования «Сельское поселение Караул» Таймырского Долгано-Ненецкого муниципального района Красноярского края.</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*Схема изменения границ п. Тухард;</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w:t>
      </w:r>
      <w:r w:rsidRPr="00AA1F0B">
        <w:rPr>
          <w:rFonts w:ascii="Arial" w:eastAsia="Times New Roman" w:hAnsi="Arial" w:cs="Arial"/>
          <w:color w:val="000000"/>
          <w:sz w:val="24"/>
          <w:szCs w:val="24"/>
          <w:lang w:eastAsia="ru-RU"/>
        </w:rPr>
        <w:t xml:space="preserve">Решение Караульского сельского Совета депутатов от 26. 04. 2017 г. № 818 «О внесении изменений в правила землепользования и </w:t>
      </w:r>
      <w:proofErr w:type="gramStart"/>
      <w:r w:rsidRPr="00AA1F0B">
        <w:rPr>
          <w:rFonts w:ascii="Arial" w:eastAsia="Times New Roman" w:hAnsi="Arial" w:cs="Arial"/>
          <w:color w:val="000000"/>
          <w:sz w:val="24"/>
          <w:szCs w:val="24"/>
          <w:lang w:eastAsia="ru-RU"/>
        </w:rPr>
        <w:t>застройки  муниципального</w:t>
      </w:r>
      <w:proofErr w:type="gramEnd"/>
      <w:r w:rsidRPr="00AA1F0B">
        <w:rPr>
          <w:rFonts w:ascii="Arial" w:eastAsia="Times New Roman" w:hAnsi="Arial" w:cs="Arial"/>
          <w:color w:val="000000"/>
          <w:sz w:val="24"/>
          <w:szCs w:val="24"/>
          <w:lang w:eastAsia="ru-RU"/>
        </w:rPr>
        <w:t xml:space="preserve"> образования «Сельское поселение Караул» Таймырского Долгано-Ненецкого муниципального района Красноярского края, утвержденные Караульским сельским Советом депутатов от 30. 08. 2013г. №542;</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**Схема изменения территориальных зон, </w:t>
      </w:r>
      <w:proofErr w:type="gramStart"/>
      <w:r w:rsidRPr="00AA1F0B">
        <w:rPr>
          <w:rFonts w:ascii="Arial" w:eastAsia="Times New Roman" w:hAnsi="Arial" w:cs="Arial"/>
          <w:sz w:val="24"/>
          <w:szCs w:val="24"/>
          <w:lang w:eastAsia="ru-RU"/>
        </w:rPr>
        <w:t>в  рамках</w:t>
      </w:r>
      <w:proofErr w:type="gramEnd"/>
      <w:r w:rsidRPr="00AA1F0B">
        <w:rPr>
          <w:rFonts w:ascii="Arial" w:eastAsia="Times New Roman" w:hAnsi="Arial" w:cs="Arial"/>
          <w:sz w:val="24"/>
          <w:szCs w:val="24"/>
          <w:lang w:eastAsia="ru-RU"/>
        </w:rPr>
        <w:t xml:space="preserve"> размещения нового жилого района  п. Тухард;</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**Схема изменения территориальных зон в существующей границе и определение территориальных зон на присоединяемом участке населенного пункта Носок;</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**Письмо администрации Таймырского Долгано-Ненецкого муниципального района от 28.04.2017 г. №1390 о требовании по внесению изменений в правила землепользования и застройки п. Носок;</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-**Приложение к Постановлению Администрации Таймырского Долгано-Ненецкого муниципального района от 22. 06. 2017 г. № 512;</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-**Приложение к Постановлению Администрации Таймырского Долгано-Ненецкого муниципального района от 22. 06. 2017 г. № 520.</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проект заказу 122/2К3 «Внесение изменений в генеральный план муниципального образования «Сельское поселение Караул»», в отличие от предыдущих проектов (заказы 122/2, 122/2 К1), внесены следующие изменения и дополнения в графическую часть проекта листы ГП 1-4:</w:t>
      </w:r>
    </w:p>
    <w:p w:rsidR="00EE5F25" w:rsidRPr="00AA1F0B" w:rsidRDefault="00EE5F25" w:rsidP="00EE5F25">
      <w:pPr>
        <w:keepNext/>
        <w:keepLines/>
        <w:autoSpaceDE w:val="0"/>
        <w:autoSpaceDN w:val="0"/>
        <w:adjustRightInd w:val="0"/>
        <w:spacing w:before="120"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скорректирована проектируемая граница п. Тухард по границе кадастрового квартала №84:04:0020203, кадастрового участка №84:04:00201:584 с расширением поселка в северо-восточном направлении в границе кадастрового квартала №84:04:0020201;</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скорректирована проектируемая граница п. Носок по границе кадастрового квартала №84:04:0020105 и ранее предлагаемой новой </w:t>
      </w:r>
      <w:proofErr w:type="gramStart"/>
      <w:r w:rsidRPr="00AA1F0B">
        <w:rPr>
          <w:rFonts w:ascii="Arial" w:eastAsia="Calibri" w:hAnsi="Arial" w:cs="Arial"/>
          <w:sz w:val="24"/>
          <w:szCs w:val="24"/>
          <w:lang w:eastAsia="ru-RU"/>
        </w:rPr>
        <w:t>границе,  с</w:t>
      </w:r>
      <w:proofErr w:type="gramEnd"/>
      <w:r w:rsidRPr="00AA1F0B">
        <w:rPr>
          <w:rFonts w:ascii="Arial" w:eastAsia="Calibri" w:hAnsi="Arial" w:cs="Arial"/>
          <w:sz w:val="24"/>
          <w:szCs w:val="24"/>
          <w:lang w:eastAsia="ru-RU"/>
        </w:rPr>
        <w:t xml:space="preserve"> расширением поселка в западном направлении в границе кадастрового квартала №84:04:0020102;</w:t>
      </w:r>
    </w:p>
    <w:p w:rsidR="00EE5F25" w:rsidRPr="00AA1F0B" w:rsidRDefault="00EE5F25" w:rsidP="00EE5F25">
      <w:pPr>
        <w:keepNext/>
        <w:keepLines/>
        <w:autoSpaceDE w:val="0"/>
        <w:autoSpaceDN w:val="0"/>
        <w:adjustRightInd w:val="0"/>
        <w:spacing w:before="120"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В текстовую часть проекта - Том 1, п. 1.1 «Общие положения», п. 3.7 «Проектируемое использование земельных ресурсов», Том 2 п. 1.1 «Общие положения», п. 6.1 «Проектируемое использование земельных ресурсов</w:t>
      </w:r>
      <w:proofErr w:type="gramStart"/>
      <w:r w:rsidRPr="00AA1F0B">
        <w:rPr>
          <w:rFonts w:ascii="Arial" w:eastAsia="Times New Roman" w:hAnsi="Arial" w:cs="Arial"/>
          <w:sz w:val="24"/>
          <w:szCs w:val="24"/>
          <w:lang w:eastAsia="ru-RU"/>
        </w:rPr>
        <w:t>»,  Гл.</w:t>
      </w:r>
      <w:proofErr w:type="gramEnd"/>
      <w:r w:rsidRPr="00AA1F0B">
        <w:rPr>
          <w:rFonts w:ascii="Arial" w:eastAsia="Times New Roman" w:hAnsi="Arial" w:cs="Arial"/>
          <w:sz w:val="24"/>
          <w:szCs w:val="24"/>
          <w:lang w:eastAsia="ru-RU"/>
        </w:rPr>
        <w:t xml:space="preserve"> 8 «Основные технико-экономические показатели»:</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произведен пересчет проектируемого баланса земель по категориям с учетом перевода земель общей площадью </w:t>
      </w:r>
      <w:r w:rsidRPr="00AA1F0B">
        <w:rPr>
          <w:rFonts w:ascii="Arial" w:eastAsia="Times New Roman" w:hAnsi="Arial" w:cs="Arial"/>
          <w:color w:val="000000"/>
          <w:sz w:val="24"/>
          <w:szCs w:val="24"/>
          <w:lang w:eastAsia="ru-RU"/>
        </w:rPr>
        <w:t xml:space="preserve">163,687 </w:t>
      </w:r>
      <w:r w:rsidRPr="00AA1F0B">
        <w:rPr>
          <w:rFonts w:ascii="Arial" w:eastAsia="Times New Roman" w:hAnsi="Arial" w:cs="Arial"/>
          <w:sz w:val="24"/>
          <w:szCs w:val="24"/>
          <w:lang w:eastAsia="ru-RU"/>
        </w:rPr>
        <w:t xml:space="preserve">га из категории земель сельскохозяйственного </w:t>
      </w:r>
      <w:proofErr w:type="gramStart"/>
      <w:r w:rsidRPr="00AA1F0B">
        <w:rPr>
          <w:rFonts w:ascii="Arial" w:eastAsia="Times New Roman" w:hAnsi="Arial" w:cs="Arial"/>
          <w:sz w:val="24"/>
          <w:szCs w:val="24"/>
          <w:lang w:eastAsia="ru-RU"/>
        </w:rPr>
        <w:t>назначения  в</w:t>
      </w:r>
      <w:proofErr w:type="gramEnd"/>
      <w:r w:rsidRPr="00AA1F0B">
        <w:rPr>
          <w:rFonts w:ascii="Arial" w:eastAsia="Times New Roman" w:hAnsi="Arial" w:cs="Arial"/>
          <w:sz w:val="24"/>
          <w:szCs w:val="24"/>
          <w:lang w:eastAsia="ru-RU"/>
        </w:rPr>
        <w:t xml:space="preserve"> категорию земель населенных пунктов;</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проект (заказ 122/2 К4</w:t>
      </w:r>
      <w:proofErr w:type="gramStart"/>
      <w:r w:rsidRPr="00AA1F0B">
        <w:rPr>
          <w:rFonts w:ascii="Arial" w:eastAsia="Times New Roman" w:hAnsi="Arial" w:cs="Arial"/>
          <w:sz w:val="24"/>
          <w:szCs w:val="24"/>
          <w:lang w:eastAsia="ru-RU"/>
        </w:rPr>
        <w:t>)  «</w:t>
      </w:r>
      <w:proofErr w:type="gramEnd"/>
      <w:r w:rsidRPr="00AA1F0B">
        <w:rPr>
          <w:rFonts w:ascii="Arial" w:eastAsia="Times New Roman" w:hAnsi="Arial" w:cs="Arial"/>
          <w:sz w:val="24"/>
          <w:szCs w:val="24"/>
          <w:lang w:eastAsia="ru-RU"/>
        </w:rPr>
        <w:t>Внесение изменений в Правила землепользования и застройки муниципального образования «Сельское поселение Караул»», внесены изменения и дополнения в текстовую и графическую часть проекта:</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 xml:space="preserve">- в ПЗ - Том 3, Ст. 26, 30-32, 34-39, 41-52 добавлена информация о предельных размерах земельных участков, о минимальных отступах от границ земельных участков, о предельном количестве этажей или предельной высоте зданий, о минимальном проценте застройки; </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на схемах границ территориальных зон, зон с особыми условиями использования территории сельского поселения Караул, п. Тухард и п. Носок скорректированы границы п. Тухард и п. Носок с учетом территориального расширения данных населенных пунктов;</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скорректированы территориальные зоны в новых границах населенных пунктов (п. Тухард, п. Носок).  </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i/>
          <w:sz w:val="24"/>
          <w:szCs w:val="24"/>
          <w:lang w:eastAsia="ru-RU"/>
        </w:rPr>
      </w:pPr>
      <w:r w:rsidRPr="00AA1F0B">
        <w:rPr>
          <w:rFonts w:ascii="Arial" w:eastAsia="Times New Roman" w:hAnsi="Arial" w:cs="Arial"/>
          <w:i/>
          <w:sz w:val="24"/>
          <w:szCs w:val="24"/>
          <w:lang w:eastAsia="ru-RU"/>
        </w:rPr>
        <w:t>*См. приложения 1 – 12, Том 2 (122/2 К3). **См. приложения 2-</w:t>
      </w:r>
      <w:proofErr w:type="gramStart"/>
      <w:r w:rsidRPr="00AA1F0B">
        <w:rPr>
          <w:rFonts w:ascii="Arial" w:eastAsia="Times New Roman" w:hAnsi="Arial" w:cs="Arial"/>
          <w:i/>
          <w:sz w:val="24"/>
          <w:szCs w:val="24"/>
          <w:lang w:eastAsia="ru-RU"/>
        </w:rPr>
        <w:t>7  в</w:t>
      </w:r>
      <w:proofErr w:type="gramEnd"/>
      <w:r w:rsidRPr="00AA1F0B">
        <w:rPr>
          <w:rFonts w:ascii="Arial" w:eastAsia="Times New Roman" w:hAnsi="Arial" w:cs="Arial"/>
          <w:i/>
          <w:sz w:val="24"/>
          <w:szCs w:val="24"/>
          <w:lang w:eastAsia="ru-RU"/>
        </w:rPr>
        <w:t xml:space="preserve"> Том 3(122/2 К4).</w:t>
      </w: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keepLines/>
        <w:pageBreakBefore/>
        <w:spacing w:after="0" w:line="240" w:lineRule="auto"/>
        <w:jc w:val="both"/>
        <w:outlineLvl w:val="1"/>
        <w:rPr>
          <w:rFonts w:ascii="Arial" w:eastAsia="Calibri" w:hAnsi="Arial" w:cs="Arial"/>
          <w:b/>
          <w:bCs/>
          <w:sz w:val="24"/>
          <w:szCs w:val="24"/>
          <w:lang w:eastAsia="ru-RU"/>
        </w:rPr>
      </w:pPr>
      <w:bookmarkStart w:id="3" w:name="_Toc450134178"/>
      <w:r w:rsidRPr="00AA1F0B">
        <w:rPr>
          <w:rFonts w:ascii="Arial" w:eastAsia="Calibri" w:hAnsi="Arial" w:cs="Arial"/>
          <w:b/>
          <w:bCs/>
          <w:sz w:val="24"/>
          <w:szCs w:val="24"/>
          <w:lang w:eastAsia="ru-RU"/>
        </w:rPr>
        <w:lastRenderedPageBreak/>
        <w:t>1.2 Основная цель и задачи, решаемые генеральным планом</w:t>
      </w:r>
      <w:bookmarkEnd w:id="3"/>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Проектные решения генерального плана муниципального образования «Сельское поселение Караул» разработаны </w:t>
      </w:r>
      <w:proofErr w:type="gramStart"/>
      <w:r w:rsidRPr="00AA1F0B">
        <w:rPr>
          <w:rFonts w:ascii="Arial" w:eastAsia="Calibri" w:hAnsi="Arial" w:cs="Arial"/>
          <w:sz w:val="24"/>
          <w:szCs w:val="24"/>
          <w:lang w:eastAsia="ru-RU"/>
        </w:rPr>
        <w:t>на  временные</w:t>
      </w:r>
      <w:proofErr w:type="gramEnd"/>
      <w:r w:rsidRPr="00AA1F0B">
        <w:rPr>
          <w:rFonts w:ascii="Arial" w:eastAsia="Calibri" w:hAnsi="Arial" w:cs="Arial"/>
          <w:sz w:val="24"/>
          <w:szCs w:val="24"/>
          <w:lang w:eastAsia="ru-RU"/>
        </w:rPr>
        <w:t xml:space="preserve"> сроки с 2014 по 2024 год (первая очередь строительства) и с 2025 по 2034 год (расчетный срок строительства).</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t xml:space="preserve">Основной </w:t>
      </w:r>
      <w:proofErr w:type="gramStart"/>
      <w:r w:rsidRPr="00AA1F0B">
        <w:rPr>
          <w:rFonts w:ascii="Arial" w:eastAsia="Calibri" w:hAnsi="Arial" w:cs="Arial"/>
          <w:i/>
          <w:sz w:val="24"/>
          <w:szCs w:val="24"/>
          <w:lang w:eastAsia="ru-RU"/>
        </w:rPr>
        <w:t xml:space="preserve">целью </w:t>
      </w:r>
      <w:r w:rsidRPr="00AA1F0B">
        <w:rPr>
          <w:rFonts w:ascii="Arial" w:eastAsia="Calibri" w:hAnsi="Arial" w:cs="Arial"/>
          <w:sz w:val="24"/>
          <w:szCs w:val="24"/>
          <w:lang w:eastAsia="ru-RU"/>
        </w:rPr>
        <w:t xml:space="preserve"> генерального</w:t>
      </w:r>
      <w:proofErr w:type="gramEnd"/>
      <w:r w:rsidRPr="00AA1F0B">
        <w:rPr>
          <w:rFonts w:ascii="Arial" w:eastAsia="Calibri" w:hAnsi="Arial" w:cs="Arial"/>
          <w:sz w:val="24"/>
          <w:szCs w:val="24"/>
          <w:lang w:eastAsia="ru-RU"/>
        </w:rPr>
        <w:t xml:space="preserve"> плана является формирование долгосрочной стратегии градостроительного развития, обеспечивающей устойчивое социально-экономическое, пространственное и инфраструктурное развитие территории поселения.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t xml:space="preserve">Задачи, </w:t>
      </w:r>
      <w:r w:rsidRPr="00AA1F0B">
        <w:rPr>
          <w:rFonts w:ascii="Arial" w:eastAsia="Calibri" w:hAnsi="Arial" w:cs="Arial"/>
          <w:sz w:val="24"/>
          <w:szCs w:val="24"/>
          <w:lang w:eastAsia="ru-RU"/>
        </w:rPr>
        <w:t>решаемые генеральным планом:</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проведение комплексной оценки природно-климатических, социально-экономических, планировочных, инфраструктурных, экологических условий и ограничений развития территории;</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разработка предложений по совершенствованию системы расселения, сельских населенных пунктов во взаимосвязи с основными направлениями социальной и экономической политики развития муниципального района;</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обеспечение размещения объектов капитального строительства местного значения с учетом расчетной численности населения и прогнозируемых показателей социально-экономического развития поселения для удовлетворения потребностей населения в жилье, местах приложения труда, объектах социальной инфраструктуры и иных объектов обслуживания, а также для повышения инвестиционной привлекательности поселения;</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улучшение условий проживания населения посредством развития социальной и транспортно-инженерной инфраструктуры;</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сохранение традиционной культуры и уклада хозяйственной деятельности коренных малочисленных народов Севера;</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мероприятия по улучшению экологической обстановки, развитие системы природоохранных территорий, сохранению историко-культурного потенциала территории;</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обеспечение условий для осуществления полномочий органов местного самоуправления поселения, в том числе:</w:t>
      </w:r>
    </w:p>
    <w:p w:rsidR="00EE5F25" w:rsidRPr="00AA1F0B" w:rsidRDefault="00EE5F25" w:rsidP="00EE5F25">
      <w:pPr>
        <w:keepNext/>
        <w:keepLines/>
        <w:tabs>
          <w:tab w:val="num" w:pos="900"/>
          <w:tab w:val="left" w:pos="1080"/>
        </w:tabs>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определение территорий перспективных для жилищного строительства, объектов коммунальной и социальной структуры;</w:t>
      </w:r>
    </w:p>
    <w:p w:rsidR="00EE5F25" w:rsidRPr="00AA1F0B" w:rsidRDefault="00EE5F25" w:rsidP="00EE5F25">
      <w:pPr>
        <w:keepNext/>
        <w:keepLines/>
        <w:tabs>
          <w:tab w:val="num" w:pos="900"/>
          <w:tab w:val="left" w:pos="1080"/>
        </w:tabs>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размещение объектов инженерно-транспортной инфраструктуры, промышленных объектов;</w:t>
      </w:r>
    </w:p>
    <w:p w:rsidR="00EE5F25" w:rsidRPr="00AA1F0B" w:rsidRDefault="00EE5F25" w:rsidP="00EE5F25">
      <w:pPr>
        <w:keepNext/>
        <w:keepLines/>
        <w:tabs>
          <w:tab w:val="num" w:pos="900"/>
          <w:tab w:val="left" w:pos="1080"/>
        </w:tabs>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 объектов по утилизации, складированию и захоронению производственных и бытовых отходов;</w:t>
      </w:r>
    </w:p>
    <w:p w:rsidR="00EE5F25" w:rsidRPr="00AA1F0B" w:rsidRDefault="00EE5F25" w:rsidP="00EE5F25">
      <w:pPr>
        <w:keepNext/>
        <w:keepLines/>
        <w:tabs>
          <w:tab w:val="num" w:pos="900"/>
          <w:tab w:val="left" w:pos="1080"/>
        </w:tabs>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снижение риска возникновения и возможных последствий от чрезвычайных ситуаций природного и техногенного характера.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left="708" w:right="-34"/>
        <w:jc w:val="center"/>
        <w:rPr>
          <w:rFonts w:ascii="Arial" w:eastAsia="Calibri" w:hAnsi="Arial" w:cs="Arial"/>
          <w:b/>
          <w:sz w:val="24"/>
          <w:szCs w:val="24"/>
          <w:lang w:eastAsia="ru-RU"/>
        </w:rPr>
      </w:pPr>
    </w:p>
    <w:p w:rsidR="00EE5F25" w:rsidRPr="00AA1F0B" w:rsidRDefault="00EE5F25" w:rsidP="00EE5F25">
      <w:pPr>
        <w:keepNext/>
        <w:keepLines/>
        <w:pageBreakBefore/>
        <w:spacing w:after="0" w:line="360" w:lineRule="auto"/>
        <w:jc w:val="center"/>
        <w:outlineLvl w:val="0"/>
        <w:rPr>
          <w:rFonts w:ascii="Arial" w:eastAsia="Times New Roman" w:hAnsi="Arial" w:cs="Arial"/>
          <w:b/>
          <w:sz w:val="24"/>
          <w:szCs w:val="24"/>
          <w:lang w:eastAsia="ru-RU"/>
        </w:rPr>
      </w:pPr>
      <w:bookmarkStart w:id="4" w:name="_Toc450134179"/>
      <w:r w:rsidRPr="00AA1F0B">
        <w:rPr>
          <w:rFonts w:ascii="Arial" w:eastAsia="Times New Roman" w:hAnsi="Arial" w:cs="Arial"/>
          <w:b/>
          <w:sz w:val="24"/>
          <w:szCs w:val="24"/>
          <w:lang w:eastAsia="ru-RU"/>
        </w:rPr>
        <w:lastRenderedPageBreak/>
        <w:t xml:space="preserve">Глава </w:t>
      </w:r>
      <w:proofErr w:type="gramStart"/>
      <w:r w:rsidRPr="00AA1F0B">
        <w:rPr>
          <w:rFonts w:ascii="Arial" w:eastAsia="Times New Roman" w:hAnsi="Arial" w:cs="Arial"/>
          <w:b/>
          <w:sz w:val="24"/>
          <w:szCs w:val="24"/>
          <w:lang w:eastAsia="ru-RU"/>
        </w:rPr>
        <w:t>2  Учет</w:t>
      </w:r>
      <w:proofErr w:type="gramEnd"/>
      <w:r w:rsidRPr="00AA1F0B">
        <w:rPr>
          <w:rFonts w:ascii="Arial" w:eastAsia="Times New Roman" w:hAnsi="Arial" w:cs="Arial"/>
          <w:b/>
          <w:sz w:val="24"/>
          <w:szCs w:val="24"/>
          <w:lang w:eastAsia="ru-RU"/>
        </w:rPr>
        <w:t xml:space="preserve"> региональных целевых программ и инвестиционных проектов добывающих компаний в материалах по территориальному планированию поселения</w:t>
      </w:r>
      <w:bookmarkEnd w:id="4"/>
    </w:p>
    <w:p w:rsidR="00EE5F25" w:rsidRPr="00AA1F0B" w:rsidRDefault="00EE5F25" w:rsidP="00EE5F25">
      <w:pPr>
        <w:keepNext/>
        <w:keepLines/>
        <w:spacing w:after="0" w:line="240" w:lineRule="auto"/>
        <w:ind w:left="357"/>
        <w:rPr>
          <w:rFonts w:ascii="Arial" w:eastAsia="Times New Roman" w:hAnsi="Arial" w:cs="Arial"/>
          <w:b/>
          <w:sz w:val="24"/>
          <w:szCs w:val="24"/>
          <w:lang w:eastAsia="ru-RU"/>
        </w:rPr>
      </w:pPr>
      <w:r w:rsidRPr="00AA1F0B">
        <w:rPr>
          <w:rFonts w:ascii="Arial" w:eastAsia="Times New Roman" w:hAnsi="Arial" w:cs="Arial"/>
          <w:i/>
          <w:sz w:val="24"/>
          <w:szCs w:val="24"/>
          <w:lang w:eastAsia="ru-RU"/>
        </w:rPr>
        <w:t xml:space="preserve">В соответствии с материалами </w:t>
      </w:r>
      <w:proofErr w:type="gramStart"/>
      <w:r w:rsidRPr="00AA1F0B">
        <w:rPr>
          <w:rFonts w:ascii="Arial" w:eastAsia="Times New Roman" w:hAnsi="Arial" w:cs="Arial"/>
          <w:i/>
          <w:sz w:val="24"/>
          <w:szCs w:val="24"/>
          <w:lang w:eastAsia="ru-RU"/>
        </w:rPr>
        <w:t>СТП  муниципального</w:t>
      </w:r>
      <w:proofErr w:type="gramEnd"/>
      <w:r w:rsidRPr="00AA1F0B">
        <w:rPr>
          <w:rFonts w:ascii="Arial" w:eastAsia="Times New Roman" w:hAnsi="Arial" w:cs="Arial"/>
          <w:i/>
          <w:sz w:val="24"/>
          <w:szCs w:val="24"/>
          <w:lang w:eastAsia="ru-RU"/>
        </w:rPr>
        <w:t xml:space="preserve"> района.</w:t>
      </w:r>
    </w:p>
    <w:p w:rsidR="00EE5F25" w:rsidRPr="00AA1F0B" w:rsidRDefault="00EE5F25" w:rsidP="00EE5F25">
      <w:pPr>
        <w:keepNext/>
        <w:keepLines/>
        <w:spacing w:after="0" w:line="360" w:lineRule="auto"/>
        <w:jc w:val="center"/>
        <w:outlineLvl w:val="0"/>
        <w:rPr>
          <w:rFonts w:ascii="Arial" w:eastAsia="Times New Roman" w:hAnsi="Arial" w:cs="Arial"/>
          <w:b/>
          <w:sz w:val="24"/>
          <w:szCs w:val="24"/>
          <w:lang w:eastAsia="ru-RU"/>
        </w:rPr>
      </w:pPr>
    </w:p>
    <w:p w:rsidR="00EE5F25" w:rsidRPr="00AA1F0B" w:rsidRDefault="00EE5F25" w:rsidP="00EE5F25">
      <w:pPr>
        <w:keepNext/>
        <w:keepLines/>
        <w:spacing w:after="0" w:line="240" w:lineRule="auto"/>
        <w:jc w:val="both"/>
        <w:outlineLvl w:val="1"/>
        <w:rPr>
          <w:rFonts w:ascii="Arial" w:eastAsia="Calibri" w:hAnsi="Arial" w:cs="Arial"/>
          <w:b/>
          <w:bCs/>
          <w:sz w:val="24"/>
          <w:szCs w:val="24"/>
          <w:lang w:eastAsia="ru-RU"/>
        </w:rPr>
      </w:pPr>
      <w:bookmarkStart w:id="5" w:name="_Toc450134180"/>
      <w:bookmarkStart w:id="6" w:name="_Toc297556843"/>
      <w:r w:rsidRPr="00AA1F0B">
        <w:rPr>
          <w:rFonts w:ascii="Arial" w:eastAsia="Calibri" w:hAnsi="Arial" w:cs="Arial"/>
          <w:b/>
          <w:bCs/>
          <w:sz w:val="24"/>
          <w:szCs w:val="24"/>
          <w:lang w:eastAsia="ru-RU"/>
        </w:rPr>
        <w:t>2.1 Задачи территориального планирования по учету интересов региона и добывающих компаний</w:t>
      </w:r>
      <w:bookmarkEnd w:id="5"/>
    </w:p>
    <w:p w:rsidR="00EE5F25" w:rsidRPr="00AA1F0B" w:rsidRDefault="00EE5F25" w:rsidP="00EE5F25">
      <w:pPr>
        <w:keepNext/>
        <w:keepLines/>
        <w:spacing w:after="0" w:line="240" w:lineRule="auto"/>
        <w:ind w:firstLine="709"/>
        <w:jc w:val="both"/>
        <w:rPr>
          <w:rFonts w:ascii="Arial" w:eastAsia="Calibri" w:hAnsi="Arial" w:cs="Arial"/>
          <w:b/>
          <w:bCs/>
          <w:sz w:val="24"/>
          <w:szCs w:val="24"/>
          <w:lang w:eastAsia="ru-RU"/>
        </w:rPr>
      </w:pPr>
    </w:p>
    <w:p w:rsidR="00EE5F25" w:rsidRPr="00AA1F0B" w:rsidRDefault="00EE5F25" w:rsidP="00EE5F25">
      <w:pPr>
        <w:keepNext/>
        <w:keepLines/>
        <w:spacing w:after="0" w:line="240" w:lineRule="auto"/>
        <w:ind w:left="-57"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Реализация региональных целевых программ в сфере развития:</w:t>
      </w:r>
    </w:p>
    <w:p w:rsidR="00EE5F25" w:rsidRPr="00AA1F0B" w:rsidRDefault="00EE5F25" w:rsidP="00BF5C61">
      <w:pPr>
        <w:keepNext/>
        <w:keepLines/>
        <w:numPr>
          <w:ilvl w:val="0"/>
          <w:numId w:val="22"/>
        </w:numPr>
        <w:tabs>
          <w:tab w:val="num" w:pos="1800"/>
        </w:tabs>
        <w:spacing w:after="0" w:line="252" w:lineRule="auto"/>
        <w:ind w:left="1440"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здравоохранения;</w:t>
      </w:r>
    </w:p>
    <w:p w:rsidR="00EE5F25" w:rsidRPr="00AA1F0B" w:rsidRDefault="00EE5F25" w:rsidP="00BF5C61">
      <w:pPr>
        <w:keepNext/>
        <w:keepLines/>
        <w:numPr>
          <w:ilvl w:val="0"/>
          <w:numId w:val="22"/>
        </w:numPr>
        <w:tabs>
          <w:tab w:val="num" w:pos="1800"/>
        </w:tabs>
        <w:spacing w:after="0" w:line="252" w:lineRule="auto"/>
        <w:ind w:left="1440"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безопасности;</w:t>
      </w:r>
    </w:p>
    <w:p w:rsidR="00EE5F25" w:rsidRPr="00AA1F0B" w:rsidRDefault="00EE5F25" w:rsidP="00BF5C61">
      <w:pPr>
        <w:keepNext/>
        <w:keepLines/>
        <w:numPr>
          <w:ilvl w:val="0"/>
          <w:numId w:val="22"/>
        </w:numPr>
        <w:tabs>
          <w:tab w:val="num" w:pos="1800"/>
        </w:tabs>
        <w:spacing w:after="0" w:line="252" w:lineRule="auto"/>
        <w:ind w:left="1440"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транспортной инфраструктуры;</w:t>
      </w:r>
    </w:p>
    <w:p w:rsidR="00EE5F25" w:rsidRPr="00AA1F0B" w:rsidRDefault="00EE5F25" w:rsidP="00BF5C61">
      <w:pPr>
        <w:keepNext/>
        <w:keepLines/>
        <w:numPr>
          <w:ilvl w:val="0"/>
          <w:numId w:val="22"/>
        </w:numPr>
        <w:tabs>
          <w:tab w:val="num" w:pos="1800"/>
        </w:tabs>
        <w:spacing w:after="0" w:line="252" w:lineRule="auto"/>
        <w:ind w:left="1440"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социальной защиты населения.</w:t>
      </w:r>
    </w:p>
    <w:p w:rsidR="00EE5F25" w:rsidRPr="00AA1F0B" w:rsidRDefault="00EE5F25" w:rsidP="00EE5F25">
      <w:pPr>
        <w:keepNext/>
        <w:keepLines/>
        <w:spacing w:after="0" w:line="252" w:lineRule="auto"/>
        <w:ind w:left="-57"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Реализация полномочий Красноярского края, не связанных с размещением объектов капитального строительства:</w:t>
      </w:r>
    </w:p>
    <w:p w:rsidR="00EE5F25" w:rsidRPr="00AA1F0B" w:rsidRDefault="00EE5F25" w:rsidP="00BF5C61">
      <w:pPr>
        <w:keepNext/>
        <w:keepLines/>
        <w:numPr>
          <w:ilvl w:val="0"/>
          <w:numId w:val="22"/>
        </w:numPr>
        <w:tabs>
          <w:tab w:val="num" w:pos="-1080"/>
        </w:tabs>
        <w:spacing w:after="0" w:line="252" w:lineRule="auto"/>
        <w:ind w:left="1800"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развитие нефтегазового комплекса;</w:t>
      </w:r>
    </w:p>
    <w:p w:rsidR="00EE5F25" w:rsidRPr="00AA1F0B" w:rsidRDefault="00EE5F25" w:rsidP="00BF5C61">
      <w:pPr>
        <w:keepNext/>
        <w:keepLines/>
        <w:numPr>
          <w:ilvl w:val="0"/>
          <w:numId w:val="22"/>
        </w:numPr>
        <w:tabs>
          <w:tab w:val="num" w:pos="-1080"/>
          <w:tab w:val="left" w:pos="1800"/>
        </w:tabs>
        <w:spacing w:after="0" w:line="252" w:lineRule="auto"/>
        <w:ind w:left="1800"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охрана окружающей среды;</w:t>
      </w:r>
    </w:p>
    <w:p w:rsidR="00EE5F25" w:rsidRPr="00AA1F0B" w:rsidRDefault="00EE5F25" w:rsidP="00BF5C61">
      <w:pPr>
        <w:keepNext/>
        <w:keepLines/>
        <w:numPr>
          <w:ilvl w:val="0"/>
          <w:numId w:val="22"/>
        </w:numPr>
        <w:tabs>
          <w:tab w:val="num" w:pos="-1080"/>
          <w:tab w:val="left" w:pos="1800"/>
        </w:tabs>
        <w:spacing w:after="0" w:line="252" w:lineRule="auto"/>
        <w:ind w:left="1800"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охрана культурного наследия;</w:t>
      </w:r>
    </w:p>
    <w:p w:rsidR="00EE5F25" w:rsidRPr="00AA1F0B" w:rsidRDefault="00EE5F25" w:rsidP="00BF5C61">
      <w:pPr>
        <w:keepNext/>
        <w:keepLines/>
        <w:numPr>
          <w:ilvl w:val="0"/>
          <w:numId w:val="22"/>
        </w:numPr>
        <w:tabs>
          <w:tab w:val="num" w:pos="-1080"/>
          <w:tab w:val="left" w:pos="1800"/>
        </w:tabs>
        <w:spacing w:after="0" w:line="252" w:lineRule="auto"/>
        <w:ind w:left="1800"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обеспечение интересов коренных малочисленных народов Севера;</w:t>
      </w:r>
    </w:p>
    <w:p w:rsidR="00EE5F25" w:rsidRPr="00AA1F0B" w:rsidRDefault="00EE5F25" w:rsidP="00BF5C61">
      <w:pPr>
        <w:keepNext/>
        <w:keepLines/>
        <w:numPr>
          <w:ilvl w:val="0"/>
          <w:numId w:val="22"/>
        </w:numPr>
        <w:tabs>
          <w:tab w:val="num" w:pos="-1080"/>
          <w:tab w:val="left" w:pos="1800"/>
        </w:tabs>
        <w:spacing w:after="0" w:line="252" w:lineRule="auto"/>
        <w:ind w:left="1800"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переселение из районов Крайнего Севера</w:t>
      </w:r>
      <w:r w:rsidRPr="00AA1F0B">
        <w:rPr>
          <w:rFonts w:ascii="Arial" w:eastAsia="Calibri" w:hAnsi="Arial" w:cs="Arial"/>
          <w:bCs/>
          <w:sz w:val="24"/>
          <w:szCs w:val="24"/>
          <w:lang w:eastAsia="ru-RU"/>
        </w:rPr>
        <w:t>.</w:t>
      </w:r>
    </w:p>
    <w:bookmarkEnd w:id="6"/>
    <w:p w:rsidR="00EE5F25" w:rsidRPr="00AA1F0B" w:rsidRDefault="00EE5F25" w:rsidP="00EE5F25">
      <w:pPr>
        <w:keepNext/>
        <w:keepLines/>
        <w:spacing w:after="0" w:line="240" w:lineRule="auto"/>
        <w:ind w:left="-57"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Реализация инвестиционных проектов в сфере развития:</w:t>
      </w:r>
    </w:p>
    <w:p w:rsidR="00EE5F25" w:rsidRPr="00AA1F0B" w:rsidRDefault="00EE5F25" w:rsidP="00EE5F25">
      <w:pPr>
        <w:keepNext/>
        <w:keepLines/>
        <w:numPr>
          <w:ilvl w:val="0"/>
          <w:numId w:val="4"/>
        </w:numPr>
        <w:tabs>
          <w:tab w:val="num" w:pos="1800"/>
        </w:tabs>
        <w:spacing w:after="0" w:line="240" w:lineRule="auto"/>
        <w:ind w:right="-34" w:firstLine="720"/>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объектов добывающей промышленности;</w:t>
      </w:r>
    </w:p>
    <w:p w:rsidR="00EE5F25" w:rsidRPr="00AA1F0B" w:rsidRDefault="00EE5F25" w:rsidP="00EE5F25">
      <w:pPr>
        <w:keepNext/>
        <w:keepLines/>
        <w:numPr>
          <w:ilvl w:val="0"/>
          <w:numId w:val="4"/>
        </w:numPr>
        <w:tabs>
          <w:tab w:val="num" w:pos="1800"/>
        </w:tabs>
        <w:spacing w:after="0" w:line="240" w:lineRule="auto"/>
        <w:ind w:right="-34" w:firstLine="720"/>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объектов транспортной инфраструктуры;</w:t>
      </w:r>
    </w:p>
    <w:p w:rsidR="00EE5F25" w:rsidRPr="00AA1F0B" w:rsidRDefault="00EE5F25" w:rsidP="00EE5F25">
      <w:pPr>
        <w:keepNext/>
        <w:keepLines/>
        <w:numPr>
          <w:ilvl w:val="0"/>
          <w:numId w:val="4"/>
        </w:numPr>
        <w:tabs>
          <w:tab w:val="num" w:pos="1800"/>
        </w:tabs>
        <w:spacing w:after="0" w:line="240" w:lineRule="auto"/>
        <w:ind w:right="-34" w:firstLine="720"/>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объектов безопасности.</w:t>
      </w:r>
    </w:p>
    <w:p w:rsidR="00EE5F25" w:rsidRPr="00AA1F0B" w:rsidRDefault="00EE5F25" w:rsidP="00EE5F25">
      <w:pPr>
        <w:keepNext/>
        <w:keepLines/>
        <w:spacing w:after="0" w:line="252" w:lineRule="auto"/>
        <w:ind w:left="-57"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Реализация инвестиционных проектов, не связанных с размещением объектов капитального строительства:</w:t>
      </w:r>
    </w:p>
    <w:p w:rsidR="00EE5F25" w:rsidRPr="00AA1F0B" w:rsidRDefault="00EE5F25" w:rsidP="00EE5F25">
      <w:pPr>
        <w:keepNext/>
        <w:keepLines/>
        <w:numPr>
          <w:ilvl w:val="0"/>
          <w:numId w:val="5"/>
        </w:numPr>
        <w:tabs>
          <w:tab w:val="num" w:pos="1800"/>
        </w:tabs>
        <w:spacing w:after="0" w:line="252" w:lineRule="auto"/>
        <w:ind w:left="1440" w:right="-34"/>
        <w:jc w:val="both"/>
        <w:rPr>
          <w:rFonts w:ascii="Arial" w:eastAsia="Calibri" w:hAnsi="Arial" w:cs="Arial"/>
          <w:bCs/>
          <w:sz w:val="24"/>
          <w:szCs w:val="24"/>
          <w:lang w:val="x-none" w:eastAsia="ru-RU"/>
        </w:rPr>
      </w:pPr>
      <w:r w:rsidRPr="00AA1F0B">
        <w:rPr>
          <w:rFonts w:ascii="Arial" w:eastAsia="Calibri" w:hAnsi="Arial" w:cs="Arial"/>
          <w:bCs/>
          <w:sz w:val="24"/>
          <w:szCs w:val="24"/>
          <w:lang w:val="x-none" w:eastAsia="ru-RU"/>
        </w:rPr>
        <w:t>охрана окружающей среды и земель традиционного природопользования;</w:t>
      </w:r>
    </w:p>
    <w:p w:rsidR="00EE5F25" w:rsidRPr="00AA1F0B" w:rsidRDefault="00EE5F25" w:rsidP="00EE5F25">
      <w:pPr>
        <w:keepNext/>
        <w:keepLines/>
        <w:numPr>
          <w:ilvl w:val="0"/>
          <w:numId w:val="5"/>
        </w:numPr>
        <w:tabs>
          <w:tab w:val="num" w:pos="1800"/>
        </w:tabs>
        <w:spacing w:after="0" w:line="252" w:lineRule="auto"/>
        <w:ind w:left="1440" w:right="-34"/>
        <w:jc w:val="both"/>
        <w:rPr>
          <w:rFonts w:ascii="Arial" w:eastAsia="Calibri" w:hAnsi="Arial" w:cs="Arial"/>
          <w:sz w:val="24"/>
          <w:szCs w:val="24"/>
          <w:lang w:val="x-none" w:eastAsia="ru-RU"/>
        </w:rPr>
      </w:pPr>
      <w:r w:rsidRPr="00AA1F0B">
        <w:rPr>
          <w:rFonts w:ascii="Arial" w:eastAsia="Calibri" w:hAnsi="Arial" w:cs="Arial"/>
          <w:bCs/>
          <w:sz w:val="24"/>
          <w:szCs w:val="24"/>
          <w:lang w:val="x-none" w:eastAsia="ru-RU"/>
        </w:rPr>
        <w:t>обеспечение безопасности.</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keepLines/>
        <w:spacing w:after="0" w:line="240" w:lineRule="auto"/>
        <w:jc w:val="both"/>
        <w:outlineLvl w:val="1"/>
        <w:rPr>
          <w:rFonts w:ascii="Arial" w:eastAsia="Calibri" w:hAnsi="Arial" w:cs="Arial"/>
          <w:b/>
          <w:bCs/>
          <w:sz w:val="24"/>
          <w:szCs w:val="24"/>
          <w:lang w:eastAsia="ru-RU"/>
        </w:rPr>
      </w:pPr>
      <w:bookmarkStart w:id="7" w:name="_Toc450134181"/>
      <w:r w:rsidRPr="00AA1F0B">
        <w:rPr>
          <w:rFonts w:ascii="Arial" w:eastAsia="Calibri" w:hAnsi="Arial" w:cs="Arial"/>
          <w:b/>
          <w:bCs/>
          <w:sz w:val="24"/>
          <w:szCs w:val="24"/>
          <w:lang w:eastAsia="ru-RU"/>
        </w:rPr>
        <w:t>2.2 Мероприятия территориального планирования по размещению объектов капитального строительства</w:t>
      </w:r>
      <w:bookmarkEnd w:id="7"/>
      <w:r w:rsidRPr="00AA1F0B">
        <w:rPr>
          <w:rFonts w:ascii="Arial" w:eastAsia="Calibri" w:hAnsi="Arial" w:cs="Arial"/>
          <w:b/>
          <w:bCs/>
          <w:sz w:val="24"/>
          <w:szCs w:val="24"/>
          <w:lang w:eastAsia="ru-RU"/>
        </w:rPr>
        <w:t xml:space="preserve"> </w:t>
      </w:r>
    </w:p>
    <w:p w:rsidR="00EE5F25" w:rsidRPr="00AA1F0B" w:rsidRDefault="00EE5F25" w:rsidP="00EE5F25">
      <w:pPr>
        <w:keepNext/>
        <w:keepLines/>
        <w:spacing w:after="0" w:line="36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spacing w:before="120" w:after="120" w:line="240" w:lineRule="auto"/>
        <w:ind w:left="-57" w:right="-34" w:firstLine="360"/>
        <w:jc w:val="both"/>
        <w:rPr>
          <w:rFonts w:ascii="Arial" w:eastAsia="Calibri" w:hAnsi="Arial" w:cs="Arial"/>
          <w:i/>
          <w:sz w:val="24"/>
          <w:szCs w:val="24"/>
          <w:lang w:eastAsia="ru-RU"/>
        </w:rPr>
      </w:pPr>
      <w:r w:rsidRPr="00AA1F0B">
        <w:rPr>
          <w:rFonts w:ascii="Arial" w:eastAsia="Calibri" w:hAnsi="Arial" w:cs="Arial"/>
          <w:i/>
          <w:sz w:val="24"/>
          <w:szCs w:val="24"/>
          <w:lang w:eastAsia="ru-RU"/>
        </w:rPr>
        <w:t>В соответствии с инвестиционными программами и проектами:</w:t>
      </w:r>
    </w:p>
    <w:p w:rsidR="00EE5F25" w:rsidRPr="00AA1F0B" w:rsidRDefault="00EE5F25" w:rsidP="00EE5F25">
      <w:pPr>
        <w:keepNext/>
        <w:keepLines/>
        <w:adjustRightInd w:val="0"/>
        <w:spacing w:after="0" w:line="240" w:lineRule="auto"/>
        <w:ind w:left="-57" w:right="211" w:firstLine="720"/>
        <w:jc w:val="both"/>
        <w:rPr>
          <w:rFonts w:ascii="Arial" w:eastAsia="Calibri" w:hAnsi="Arial" w:cs="Arial"/>
          <w:sz w:val="24"/>
          <w:szCs w:val="24"/>
          <w:u w:val="single"/>
          <w:lang w:eastAsia="ru-RU"/>
        </w:rPr>
      </w:pPr>
      <w:r w:rsidRPr="00AA1F0B">
        <w:rPr>
          <w:rFonts w:ascii="Arial" w:eastAsia="Calibri" w:hAnsi="Arial" w:cs="Arial"/>
          <w:sz w:val="24"/>
          <w:szCs w:val="24"/>
          <w:u w:val="single"/>
          <w:lang w:eastAsia="ru-RU"/>
        </w:rPr>
        <w:t xml:space="preserve">Ввод в эксплуатацию объектов добычи ископаемого сырья: </w:t>
      </w:r>
    </w:p>
    <w:p w:rsidR="00EE5F25" w:rsidRPr="00AA1F0B" w:rsidRDefault="00EE5F25" w:rsidP="00EE5F25">
      <w:pPr>
        <w:keepNext/>
        <w:keepLines/>
        <w:numPr>
          <w:ilvl w:val="0"/>
          <w:numId w:val="8"/>
        </w:numPr>
        <w:adjustRightInd w:val="0"/>
        <w:spacing w:after="0" w:line="240" w:lineRule="auto"/>
        <w:ind w:right="211"/>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Байкаловское нефтяное месторождение. </w:t>
      </w:r>
    </w:p>
    <w:p w:rsidR="00EE5F25" w:rsidRPr="00AA1F0B" w:rsidRDefault="00EE5F25" w:rsidP="00EE5F25">
      <w:pPr>
        <w:keepNext/>
        <w:keepLines/>
        <w:numPr>
          <w:ilvl w:val="0"/>
          <w:numId w:val="8"/>
        </w:numPr>
        <w:adjustRightInd w:val="0"/>
        <w:spacing w:after="0" w:line="240" w:lineRule="auto"/>
        <w:ind w:right="211"/>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Пайяхское нефтяное месторождение. </w:t>
      </w:r>
    </w:p>
    <w:p w:rsidR="00EE5F25" w:rsidRPr="00AA1F0B" w:rsidRDefault="00EE5F25" w:rsidP="00EE5F25">
      <w:pPr>
        <w:keepNext/>
        <w:keepLines/>
        <w:numPr>
          <w:ilvl w:val="0"/>
          <w:numId w:val="8"/>
        </w:numPr>
        <w:adjustRightInd w:val="0"/>
        <w:spacing w:after="0" w:line="240" w:lineRule="auto"/>
        <w:ind w:right="211"/>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Северо-Пайяхское нефтяное месторождение. </w:t>
      </w:r>
    </w:p>
    <w:p w:rsidR="00EE5F25" w:rsidRPr="00AA1F0B" w:rsidRDefault="00EE5F25" w:rsidP="00EE5F25">
      <w:pPr>
        <w:keepNext/>
        <w:keepLines/>
        <w:adjustRightInd w:val="0"/>
        <w:spacing w:after="0" w:line="240" w:lineRule="auto"/>
        <w:ind w:left="-57" w:right="211" w:firstLine="720"/>
        <w:jc w:val="both"/>
        <w:rPr>
          <w:rFonts w:ascii="Arial" w:eastAsia="Calibri" w:hAnsi="Arial" w:cs="Arial"/>
          <w:i/>
          <w:sz w:val="24"/>
          <w:szCs w:val="24"/>
          <w:lang w:eastAsia="ru-RU"/>
        </w:rPr>
      </w:pPr>
      <w:r w:rsidRPr="00AA1F0B">
        <w:rPr>
          <w:rFonts w:ascii="Arial" w:eastAsia="Calibri" w:hAnsi="Arial" w:cs="Arial"/>
          <w:sz w:val="24"/>
          <w:szCs w:val="24"/>
          <w:u w:val="single"/>
          <w:lang w:eastAsia="ru-RU"/>
        </w:rPr>
        <w:t>Ввод в эксплуатацию инфраструктурных объектов:</w:t>
      </w:r>
    </w:p>
    <w:p w:rsidR="00EE5F25" w:rsidRPr="00AA1F0B" w:rsidRDefault="00EE5F25" w:rsidP="00EE5F25">
      <w:pPr>
        <w:keepNext/>
        <w:keepLines/>
        <w:numPr>
          <w:ilvl w:val="0"/>
          <w:numId w:val="7"/>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Размещение подразделений ведомственной пожарной охраны в вахтовых поселках с потенциально опасными объектами (Мессояха; Байкаловск).</w:t>
      </w:r>
    </w:p>
    <w:p w:rsidR="00EE5F25" w:rsidRPr="00AA1F0B" w:rsidRDefault="00EE5F25" w:rsidP="00EE5F25">
      <w:pPr>
        <w:keepNext/>
        <w:keepLines/>
        <w:tabs>
          <w:tab w:val="left" w:pos="1080"/>
        </w:tabs>
        <w:spacing w:before="120" w:after="120" w:line="240" w:lineRule="auto"/>
        <w:ind w:left="357" w:right="-34"/>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p>
    <w:p w:rsidR="00EE5F25" w:rsidRPr="00AA1F0B" w:rsidRDefault="00EE5F25" w:rsidP="00EE5F25">
      <w:pPr>
        <w:keepNext/>
        <w:keepLines/>
        <w:spacing w:after="0" w:line="240" w:lineRule="auto"/>
        <w:ind w:left="357"/>
        <w:rPr>
          <w:rFonts w:ascii="Arial" w:eastAsia="Times New Roman" w:hAnsi="Arial" w:cs="Arial"/>
          <w:sz w:val="24"/>
          <w:szCs w:val="24"/>
          <w:lang w:eastAsia="ru-RU"/>
        </w:rPr>
      </w:pPr>
      <w:r w:rsidRPr="00AA1F0B">
        <w:rPr>
          <w:rFonts w:ascii="Arial" w:eastAsia="Times New Roman" w:hAnsi="Arial" w:cs="Arial"/>
          <w:sz w:val="24"/>
          <w:szCs w:val="24"/>
          <w:lang w:eastAsia="ru-RU"/>
        </w:rPr>
        <w:t>Мероприятия по строительству объектов капитального строительства регионального уровня на данный период времени не предусмотрены.</w:t>
      </w:r>
    </w:p>
    <w:p w:rsidR="00EE5F25" w:rsidRPr="00AA1F0B" w:rsidRDefault="00EE5F25" w:rsidP="00EE5F25">
      <w:pPr>
        <w:keepNext/>
        <w:keepLines/>
        <w:spacing w:after="0" w:line="240" w:lineRule="auto"/>
        <w:ind w:left="357"/>
        <w:rPr>
          <w:rFonts w:ascii="Arial" w:eastAsia="Times New Roman" w:hAnsi="Arial" w:cs="Arial"/>
          <w:sz w:val="24"/>
          <w:szCs w:val="24"/>
          <w:lang w:eastAsia="ru-RU"/>
        </w:rPr>
      </w:pPr>
    </w:p>
    <w:p w:rsidR="00EE5F25" w:rsidRPr="00AA1F0B" w:rsidRDefault="00EE5F25" w:rsidP="00EE5F25">
      <w:pPr>
        <w:keepNext/>
        <w:keepLines/>
        <w:spacing w:after="120" w:line="240" w:lineRule="auto"/>
        <w:ind w:left="-57" w:right="-34" w:firstLine="357"/>
        <w:jc w:val="both"/>
        <w:rPr>
          <w:rFonts w:ascii="Arial" w:eastAsia="Calibri" w:hAnsi="Arial" w:cs="Arial"/>
          <w:i/>
          <w:sz w:val="24"/>
          <w:szCs w:val="24"/>
          <w:lang w:eastAsia="ru-RU"/>
        </w:rPr>
      </w:pPr>
      <w:r w:rsidRPr="00AA1F0B">
        <w:rPr>
          <w:rFonts w:ascii="Arial" w:eastAsia="Calibri" w:hAnsi="Arial" w:cs="Arial"/>
          <w:i/>
          <w:sz w:val="24"/>
          <w:szCs w:val="24"/>
          <w:lang w:eastAsia="ru-RU"/>
        </w:rPr>
        <w:t>Прогнозируемые СТП района мероприятия, реализация которых предполагается к осуществлению за счет частных инвестиций:</w:t>
      </w:r>
    </w:p>
    <w:p w:rsidR="00EE5F25" w:rsidRPr="00AA1F0B" w:rsidRDefault="00EE5F25" w:rsidP="00EE5F25">
      <w:pPr>
        <w:keepNext/>
        <w:keepLines/>
        <w:adjustRightInd w:val="0"/>
        <w:spacing w:after="0" w:line="240" w:lineRule="auto"/>
        <w:ind w:left="-57" w:right="211" w:firstLine="720"/>
        <w:jc w:val="both"/>
        <w:rPr>
          <w:rFonts w:ascii="Arial" w:eastAsia="Calibri" w:hAnsi="Arial" w:cs="Arial"/>
          <w:sz w:val="24"/>
          <w:szCs w:val="24"/>
          <w:u w:val="single"/>
          <w:lang w:eastAsia="ru-RU"/>
        </w:rPr>
      </w:pPr>
      <w:r w:rsidRPr="00AA1F0B">
        <w:rPr>
          <w:rFonts w:ascii="Arial" w:eastAsia="Calibri" w:hAnsi="Arial" w:cs="Arial"/>
          <w:sz w:val="24"/>
          <w:szCs w:val="24"/>
          <w:u w:val="single"/>
          <w:lang w:eastAsia="ru-RU"/>
        </w:rPr>
        <w:lastRenderedPageBreak/>
        <w:t xml:space="preserve">Ввод в эксплуатацию объектов добычи ископаемого сырья: </w:t>
      </w:r>
    </w:p>
    <w:p w:rsidR="00EE5F25" w:rsidRPr="00AA1F0B" w:rsidRDefault="00EE5F25" w:rsidP="00EE5F25">
      <w:pPr>
        <w:keepNext/>
        <w:keepLines/>
        <w:numPr>
          <w:ilvl w:val="0"/>
          <w:numId w:val="9"/>
        </w:numPr>
        <w:adjustRightInd w:val="0"/>
        <w:spacing w:after="0" w:line="240" w:lineRule="auto"/>
        <w:ind w:right="211"/>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Промышленное освоение Дерябинского газоконденсатного месторождения. </w:t>
      </w:r>
    </w:p>
    <w:p w:rsidR="00EE5F25" w:rsidRPr="00AA1F0B" w:rsidRDefault="00EE5F25" w:rsidP="00EE5F25">
      <w:pPr>
        <w:keepNext/>
        <w:keepLines/>
        <w:adjustRightInd w:val="0"/>
        <w:spacing w:after="0" w:line="240" w:lineRule="auto"/>
        <w:ind w:left="-57" w:right="211" w:firstLine="720"/>
        <w:jc w:val="both"/>
        <w:rPr>
          <w:rFonts w:ascii="Arial" w:eastAsia="Calibri" w:hAnsi="Arial" w:cs="Arial"/>
          <w:i/>
          <w:sz w:val="24"/>
          <w:szCs w:val="24"/>
          <w:lang w:eastAsia="ru-RU"/>
        </w:rPr>
      </w:pPr>
      <w:r w:rsidRPr="00AA1F0B">
        <w:rPr>
          <w:rFonts w:ascii="Arial" w:eastAsia="Calibri" w:hAnsi="Arial" w:cs="Arial"/>
          <w:sz w:val="24"/>
          <w:szCs w:val="24"/>
          <w:u w:val="single"/>
          <w:lang w:eastAsia="ru-RU"/>
        </w:rPr>
        <w:t>Ввод в эксплуатацию инфраструктурных объектов:</w:t>
      </w:r>
    </w:p>
    <w:p w:rsidR="00EE5F25" w:rsidRPr="00AA1F0B" w:rsidRDefault="00EE5F25" w:rsidP="00EE5F25">
      <w:pPr>
        <w:keepNext/>
        <w:keepLines/>
        <w:numPr>
          <w:ilvl w:val="0"/>
          <w:numId w:val="6"/>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Размещение вахтового поселка Дерябино с соответствующей транспортной инфраструктурой (причал, вертолетная площадка) для обеспечения освоения Дерябинского ГКМ.</w:t>
      </w:r>
    </w:p>
    <w:p w:rsidR="00EE5F25" w:rsidRPr="00AA1F0B" w:rsidRDefault="00EE5F25" w:rsidP="00EE5F25">
      <w:pPr>
        <w:keepNext/>
        <w:keepLines/>
        <w:numPr>
          <w:ilvl w:val="0"/>
          <w:numId w:val="6"/>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газопровода от Дерябинского ГКМ в западном направлении с последующим присоединением к общефедеральной сети.</w:t>
      </w:r>
    </w:p>
    <w:p w:rsidR="00EE5F25" w:rsidRPr="00AA1F0B" w:rsidRDefault="00EE5F25" w:rsidP="00EE5F25">
      <w:pPr>
        <w:keepNext/>
        <w:keepLines/>
        <w:numPr>
          <w:ilvl w:val="0"/>
          <w:numId w:val="6"/>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конденсатопровода от Дерябинского ГКМ в район п. Байкаловск с организацией терминала по отгрузке газконденсата на морские суда в районе мыса Таналау на базе нефтеналивного терминала.</w:t>
      </w:r>
    </w:p>
    <w:p w:rsidR="00EE5F25" w:rsidRPr="00AA1F0B" w:rsidRDefault="00EE5F25" w:rsidP="00EE5F25">
      <w:pPr>
        <w:keepNext/>
        <w:keepLines/>
        <w:numPr>
          <w:ilvl w:val="0"/>
          <w:numId w:val="6"/>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Размещение частей ведомственной пожарной охраны в вахтовом поселке Дерябино.</w:t>
      </w:r>
    </w:p>
    <w:p w:rsidR="00EE5F25" w:rsidRPr="00AA1F0B" w:rsidRDefault="00EE5F25" w:rsidP="00EE5F25">
      <w:pPr>
        <w:keepNext/>
        <w:keepLines/>
        <w:spacing w:after="0" w:line="240" w:lineRule="auto"/>
        <w:ind w:firstLine="709"/>
        <w:jc w:val="center"/>
        <w:outlineLvl w:val="1"/>
        <w:rPr>
          <w:rFonts w:ascii="Arial" w:eastAsia="Calibri" w:hAnsi="Arial" w:cs="Arial"/>
          <w:b/>
          <w:bCs/>
          <w:caps/>
          <w:spacing w:val="20"/>
          <w:sz w:val="24"/>
          <w:szCs w:val="24"/>
          <w:lang w:eastAsia="ru-RU"/>
        </w:rPr>
      </w:pPr>
    </w:p>
    <w:p w:rsidR="00EE5F25" w:rsidRPr="00AA1F0B" w:rsidRDefault="00EE5F25" w:rsidP="00EE5F25">
      <w:pPr>
        <w:keepNext/>
        <w:keepLines/>
        <w:spacing w:after="0" w:line="240" w:lineRule="auto"/>
        <w:ind w:left="357"/>
        <w:rPr>
          <w:rFonts w:ascii="Arial" w:eastAsia="Times New Roman" w:hAnsi="Arial" w:cs="Arial"/>
          <w:sz w:val="24"/>
          <w:szCs w:val="24"/>
          <w:lang w:eastAsia="ru-RU"/>
        </w:rPr>
      </w:pPr>
    </w:p>
    <w:p w:rsidR="00EE5F25" w:rsidRPr="00AA1F0B" w:rsidRDefault="00EE5F25" w:rsidP="00EE5F25">
      <w:pPr>
        <w:keepNext/>
        <w:keepLines/>
        <w:pageBreakBefore/>
        <w:spacing w:after="0" w:line="360" w:lineRule="auto"/>
        <w:jc w:val="center"/>
        <w:outlineLvl w:val="0"/>
        <w:rPr>
          <w:rFonts w:ascii="Arial" w:eastAsia="Times New Roman" w:hAnsi="Arial" w:cs="Arial"/>
          <w:b/>
          <w:sz w:val="24"/>
          <w:szCs w:val="24"/>
          <w:lang w:eastAsia="ru-RU"/>
        </w:rPr>
      </w:pPr>
      <w:bookmarkStart w:id="8" w:name="_Toc450134182"/>
      <w:r w:rsidRPr="00AA1F0B">
        <w:rPr>
          <w:rFonts w:ascii="Arial" w:eastAsia="Times New Roman" w:hAnsi="Arial" w:cs="Arial"/>
          <w:b/>
          <w:sz w:val="24"/>
          <w:szCs w:val="24"/>
          <w:lang w:eastAsia="ru-RU"/>
        </w:rPr>
        <w:lastRenderedPageBreak/>
        <w:t xml:space="preserve">Глава </w:t>
      </w:r>
      <w:proofErr w:type="gramStart"/>
      <w:r w:rsidRPr="00AA1F0B">
        <w:rPr>
          <w:rFonts w:ascii="Arial" w:eastAsia="Times New Roman" w:hAnsi="Arial" w:cs="Arial"/>
          <w:b/>
          <w:sz w:val="24"/>
          <w:szCs w:val="24"/>
          <w:lang w:eastAsia="ru-RU"/>
        </w:rPr>
        <w:t>3  Мероприятия</w:t>
      </w:r>
      <w:proofErr w:type="gramEnd"/>
      <w:r w:rsidRPr="00AA1F0B">
        <w:rPr>
          <w:rFonts w:ascii="Arial" w:eastAsia="Times New Roman" w:hAnsi="Arial" w:cs="Arial"/>
          <w:b/>
          <w:sz w:val="24"/>
          <w:szCs w:val="24"/>
          <w:lang w:eastAsia="ru-RU"/>
        </w:rPr>
        <w:t xml:space="preserve">  территориального планирования по размещению объектов капитального строительства местного значения на территории поселения</w:t>
      </w:r>
      <w:bookmarkEnd w:id="8"/>
      <w:r w:rsidRPr="00AA1F0B">
        <w:rPr>
          <w:rFonts w:ascii="Arial" w:eastAsia="Times New Roman" w:hAnsi="Arial" w:cs="Arial"/>
          <w:b/>
          <w:sz w:val="24"/>
          <w:szCs w:val="24"/>
          <w:lang w:eastAsia="ru-RU"/>
        </w:rPr>
        <w:t xml:space="preserve"> </w:t>
      </w:r>
    </w:p>
    <w:p w:rsidR="00EE5F25" w:rsidRPr="00AA1F0B" w:rsidRDefault="00EE5F25" w:rsidP="00EE5F25">
      <w:pPr>
        <w:keepNext/>
        <w:keepLines/>
        <w:spacing w:after="0" w:line="240" w:lineRule="auto"/>
        <w:ind w:left="357"/>
        <w:rPr>
          <w:rFonts w:ascii="Arial" w:eastAsia="Times New Roman" w:hAnsi="Arial" w:cs="Arial"/>
          <w:b/>
          <w:sz w:val="24"/>
          <w:szCs w:val="24"/>
          <w:lang w:eastAsia="ru-RU"/>
        </w:rPr>
      </w:pPr>
    </w:p>
    <w:p w:rsidR="00EE5F25" w:rsidRPr="00AA1F0B" w:rsidRDefault="00EE5F25" w:rsidP="00EE5F25">
      <w:pPr>
        <w:keepNext/>
        <w:keepLines/>
        <w:numPr>
          <w:ilvl w:val="1"/>
          <w:numId w:val="8"/>
        </w:numPr>
        <w:spacing w:after="0" w:line="240" w:lineRule="auto"/>
        <w:ind w:right="-34"/>
        <w:jc w:val="center"/>
        <w:outlineLvl w:val="1"/>
        <w:rPr>
          <w:rFonts w:ascii="Arial" w:eastAsia="Times New Roman" w:hAnsi="Arial" w:cs="Arial"/>
          <w:b/>
          <w:sz w:val="24"/>
          <w:szCs w:val="24"/>
          <w:lang w:eastAsia="ru-RU"/>
        </w:rPr>
      </w:pPr>
      <w:bookmarkStart w:id="9" w:name="_Toc450134183"/>
      <w:r w:rsidRPr="00AA1F0B">
        <w:rPr>
          <w:rFonts w:ascii="Arial" w:eastAsia="Times New Roman" w:hAnsi="Arial" w:cs="Arial"/>
          <w:b/>
          <w:sz w:val="24"/>
          <w:szCs w:val="24"/>
          <w:lang w:eastAsia="ru-RU"/>
        </w:rPr>
        <w:t>Развитие и размещение новых объектов жилищного строительства</w:t>
      </w:r>
      <w:bookmarkEnd w:id="9"/>
    </w:p>
    <w:p w:rsidR="00EE5F25" w:rsidRPr="00AA1F0B" w:rsidRDefault="00EE5F25" w:rsidP="00EE5F25">
      <w:pPr>
        <w:keepNext/>
        <w:keepLines/>
        <w:spacing w:after="0" w:line="240" w:lineRule="auto"/>
        <w:ind w:left="720"/>
        <w:rPr>
          <w:rFonts w:ascii="Arial" w:eastAsia="Times New Roman" w:hAnsi="Arial" w:cs="Arial"/>
          <w:b/>
          <w:sz w:val="24"/>
          <w:szCs w:val="24"/>
          <w:lang w:eastAsia="ru-RU"/>
        </w:rPr>
      </w:pPr>
      <w:r w:rsidRPr="00AA1F0B">
        <w:rPr>
          <w:rFonts w:ascii="Arial" w:eastAsia="Times New Roman" w:hAnsi="Arial" w:cs="Arial"/>
          <w:i/>
          <w:sz w:val="24"/>
          <w:szCs w:val="24"/>
          <w:lang w:eastAsia="ru-RU"/>
        </w:rPr>
        <w:t xml:space="preserve">В соответствии с решениями генерального плана </w:t>
      </w:r>
      <w:proofErr w:type="gramStart"/>
      <w:r w:rsidRPr="00AA1F0B">
        <w:rPr>
          <w:rFonts w:ascii="Arial" w:eastAsia="Times New Roman" w:hAnsi="Arial" w:cs="Arial"/>
          <w:i/>
          <w:sz w:val="24"/>
          <w:szCs w:val="24"/>
          <w:lang w:eastAsia="ru-RU"/>
        </w:rPr>
        <w:t>и  СТП</w:t>
      </w:r>
      <w:proofErr w:type="gramEnd"/>
      <w:r w:rsidRPr="00AA1F0B">
        <w:rPr>
          <w:rFonts w:ascii="Arial" w:eastAsia="Times New Roman" w:hAnsi="Arial" w:cs="Arial"/>
          <w:i/>
          <w:sz w:val="24"/>
          <w:szCs w:val="24"/>
          <w:lang w:eastAsia="ru-RU"/>
        </w:rPr>
        <w:t xml:space="preserve">  муниципального района.</w:t>
      </w:r>
    </w:p>
    <w:p w:rsidR="00EE5F25" w:rsidRPr="00AA1F0B" w:rsidRDefault="00EE5F25" w:rsidP="00EE5F25">
      <w:pPr>
        <w:keepNext/>
        <w:keepLines/>
        <w:spacing w:after="0" w:line="240" w:lineRule="auto"/>
        <w:ind w:left="1069"/>
        <w:rPr>
          <w:rFonts w:ascii="Arial" w:eastAsia="Times New Roman" w:hAnsi="Arial" w:cs="Arial"/>
          <w:b/>
          <w:sz w:val="24"/>
          <w:szCs w:val="24"/>
          <w:lang w:eastAsia="ru-RU"/>
        </w:rPr>
      </w:pPr>
    </w:p>
    <w:p w:rsidR="00EE5F25" w:rsidRPr="00AA1F0B" w:rsidRDefault="00EE5F25" w:rsidP="00EE5F25">
      <w:pPr>
        <w:keepNext/>
        <w:keepLines/>
        <w:spacing w:after="0" w:line="36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spacing w:after="0" w:line="240" w:lineRule="auto"/>
        <w:ind w:left="-57" w:right="-34" w:firstLine="720"/>
        <w:jc w:val="both"/>
        <w:rPr>
          <w:rFonts w:ascii="Arial" w:eastAsia="Calibri" w:hAnsi="Arial" w:cs="Arial"/>
          <w:sz w:val="24"/>
          <w:szCs w:val="24"/>
          <w:lang w:eastAsia="ru-RU"/>
        </w:rPr>
      </w:pPr>
      <w:r w:rsidRPr="00AA1F0B">
        <w:rPr>
          <w:rFonts w:ascii="Arial" w:eastAsia="Calibri" w:hAnsi="Arial" w:cs="Arial"/>
          <w:i/>
          <w:sz w:val="24"/>
          <w:szCs w:val="24"/>
          <w:lang w:eastAsia="ru-RU"/>
        </w:rPr>
        <w:t xml:space="preserve">Мероприятия в соответствии с действующими программными документами муниципального уровня: </w:t>
      </w:r>
      <w:r w:rsidRPr="00AA1F0B">
        <w:rPr>
          <w:rFonts w:ascii="Arial" w:eastAsia="Calibri" w:hAnsi="Arial" w:cs="Arial"/>
          <w:sz w:val="24"/>
          <w:szCs w:val="24"/>
          <w:lang w:eastAsia="ru-RU"/>
        </w:rPr>
        <w:t>строительство по одному двухквартирному дому в с.Караул, Байкаловск и Тухард.</w:t>
      </w:r>
    </w:p>
    <w:p w:rsidR="00EE5F25" w:rsidRPr="00AA1F0B" w:rsidRDefault="00EE5F25" w:rsidP="00EE5F25">
      <w:pPr>
        <w:keepNext/>
        <w:keepLines/>
        <w:spacing w:before="120" w:after="120" w:line="240" w:lineRule="auto"/>
        <w:ind w:left="-57" w:right="-34" w:firstLine="360"/>
        <w:jc w:val="both"/>
        <w:rPr>
          <w:rFonts w:ascii="Arial" w:eastAsia="Calibri" w:hAnsi="Arial" w:cs="Arial"/>
          <w:i/>
          <w:sz w:val="24"/>
          <w:szCs w:val="24"/>
          <w:lang w:eastAsia="ru-RU"/>
        </w:rPr>
      </w:pPr>
      <w:r w:rsidRPr="00AA1F0B">
        <w:rPr>
          <w:rFonts w:ascii="Arial" w:eastAsia="Calibri" w:hAnsi="Arial" w:cs="Arial"/>
          <w:i/>
          <w:sz w:val="24"/>
          <w:szCs w:val="24"/>
          <w:lang w:eastAsia="ru-RU"/>
        </w:rPr>
        <w:t xml:space="preserve">В соответствии с решениями генерального плана: </w:t>
      </w:r>
    </w:p>
    <w:p w:rsidR="00EE5F25" w:rsidRPr="00AA1F0B" w:rsidRDefault="00EE5F25" w:rsidP="00EE5F25">
      <w:pPr>
        <w:keepNext/>
        <w:keepLines/>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Таблица 1 -  Проектный жилищный фонд на первую очередь строительства </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bl>
      <w:tblPr>
        <w:tblW w:w="9802"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6"/>
        <w:gridCol w:w="1724"/>
        <w:gridCol w:w="1473"/>
        <w:gridCol w:w="1002"/>
        <w:gridCol w:w="1088"/>
        <w:gridCol w:w="1913"/>
      </w:tblGrid>
      <w:tr w:rsidR="00EE5F25" w:rsidRPr="00AA1F0B" w:rsidTr="00BC5E4E">
        <w:trPr>
          <w:trHeight w:val="20"/>
        </w:trPr>
        <w:tc>
          <w:tcPr>
            <w:tcW w:w="3206" w:type="dxa"/>
            <w:shd w:val="clear" w:color="auto" w:fill="auto"/>
            <w:noWrap/>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Муниципальное образование</w:t>
            </w:r>
          </w:p>
        </w:tc>
        <w:tc>
          <w:tcPr>
            <w:tcW w:w="1550" w:type="dxa"/>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Существ.</w:t>
            </w:r>
          </w:p>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сохраняемый жил. фонд, тыс. м</w:t>
            </w:r>
            <w:r w:rsidRPr="00AA1F0B">
              <w:rPr>
                <w:rFonts w:ascii="Arial" w:eastAsia="Times New Roman" w:hAnsi="Arial" w:cs="Arial"/>
                <w:bCs/>
                <w:sz w:val="24"/>
                <w:szCs w:val="24"/>
                <w:vertAlign w:val="superscript"/>
                <w:lang w:eastAsia="ru-RU"/>
              </w:rPr>
              <w:t>2</w:t>
            </w:r>
          </w:p>
        </w:tc>
        <w:tc>
          <w:tcPr>
            <w:tcW w:w="1329" w:type="dxa"/>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Числен. населения, чел.</w:t>
            </w:r>
          </w:p>
        </w:tc>
        <w:tc>
          <w:tcPr>
            <w:tcW w:w="921" w:type="dxa"/>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Жил. обесп.</w:t>
            </w:r>
          </w:p>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м</w:t>
            </w:r>
            <w:r w:rsidRPr="00AA1F0B">
              <w:rPr>
                <w:rFonts w:ascii="Arial" w:eastAsia="Times New Roman" w:hAnsi="Arial" w:cs="Arial"/>
                <w:bCs/>
                <w:sz w:val="24"/>
                <w:szCs w:val="24"/>
                <w:vertAlign w:val="superscript"/>
                <w:lang w:eastAsia="ru-RU"/>
              </w:rPr>
              <w:t>2</w:t>
            </w:r>
            <w:r w:rsidRPr="00AA1F0B">
              <w:rPr>
                <w:rFonts w:ascii="Arial" w:eastAsia="Times New Roman" w:hAnsi="Arial" w:cs="Arial"/>
                <w:bCs/>
                <w:sz w:val="24"/>
                <w:szCs w:val="24"/>
                <w:lang w:eastAsia="ru-RU"/>
              </w:rPr>
              <w:t>/чел.</w:t>
            </w:r>
          </w:p>
        </w:tc>
        <w:tc>
          <w:tcPr>
            <w:tcW w:w="1088" w:type="dxa"/>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Проект.</w:t>
            </w:r>
          </w:p>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жил. фонд, тыс. м</w:t>
            </w:r>
            <w:r w:rsidRPr="00AA1F0B">
              <w:rPr>
                <w:rFonts w:ascii="Arial" w:eastAsia="Times New Roman" w:hAnsi="Arial" w:cs="Arial"/>
                <w:bCs/>
                <w:sz w:val="24"/>
                <w:szCs w:val="24"/>
                <w:vertAlign w:val="superscript"/>
                <w:lang w:eastAsia="ru-RU"/>
              </w:rPr>
              <w:t>2</w:t>
            </w:r>
          </w:p>
        </w:tc>
        <w:tc>
          <w:tcPr>
            <w:tcW w:w="1708" w:type="dxa"/>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Объем нового строительства, тыс. м</w:t>
            </w:r>
            <w:r w:rsidRPr="00AA1F0B">
              <w:rPr>
                <w:rFonts w:ascii="Arial" w:eastAsia="Times New Roman" w:hAnsi="Arial" w:cs="Arial"/>
                <w:bCs/>
                <w:sz w:val="24"/>
                <w:szCs w:val="24"/>
                <w:vertAlign w:val="superscript"/>
                <w:lang w:eastAsia="ru-RU"/>
              </w:rPr>
              <w:t>2</w:t>
            </w:r>
          </w:p>
        </w:tc>
      </w:tr>
      <w:tr w:rsidR="00EE5F25" w:rsidRPr="00AA1F0B" w:rsidTr="00BC5E4E">
        <w:trPr>
          <w:trHeight w:val="20"/>
        </w:trPr>
        <w:tc>
          <w:tcPr>
            <w:tcW w:w="3206" w:type="dxa"/>
            <w:shd w:val="clear" w:color="auto" w:fill="auto"/>
            <w:vAlign w:val="center"/>
            <w:hideMark/>
          </w:tcPr>
          <w:p w:rsidR="00EE5F25" w:rsidRPr="00AA1F0B" w:rsidRDefault="00EE5F25" w:rsidP="00EE5F25">
            <w:pPr>
              <w:keepNext/>
              <w:keepLines/>
              <w:spacing w:after="0" w:line="240" w:lineRule="auto"/>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Сельское поселение Караул</w:t>
            </w:r>
          </w:p>
        </w:tc>
        <w:tc>
          <w:tcPr>
            <w:tcW w:w="1550" w:type="dxa"/>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33,3</w:t>
            </w:r>
          </w:p>
        </w:tc>
        <w:tc>
          <w:tcPr>
            <w:tcW w:w="1329" w:type="dxa"/>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4050</w:t>
            </w:r>
          </w:p>
        </w:tc>
        <w:tc>
          <w:tcPr>
            <w:tcW w:w="921" w:type="dxa"/>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23,9</w:t>
            </w:r>
          </w:p>
        </w:tc>
        <w:tc>
          <w:tcPr>
            <w:tcW w:w="1088" w:type="dxa"/>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96,8</w:t>
            </w:r>
          </w:p>
        </w:tc>
        <w:tc>
          <w:tcPr>
            <w:tcW w:w="1708" w:type="dxa"/>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63,5</w:t>
            </w:r>
          </w:p>
        </w:tc>
      </w:tr>
      <w:tr w:rsidR="00EE5F25" w:rsidRPr="00AA1F0B" w:rsidTr="00BC5E4E">
        <w:trPr>
          <w:trHeight w:val="20"/>
        </w:trPr>
        <w:tc>
          <w:tcPr>
            <w:tcW w:w="3206" w:type="dxa"/>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 Караул</w:t>
            </w:r>
          </w:p>
        </w:tc>
        <w:tc>
          <w:tcPr>
            <w:tcW w:w="1550" w:type="dxa"/>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329"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785</w:t>
            </w:r>
          </w:p>
        </w:tc>
        <w:tc>
          <w:tcPr>
            <w:tcW w:w="921"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8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19,6</w:t>
            </w:r>
          </w:p>
        </w:tc>
        <w:tc>
          <w:tcPr>
            <w:tcW w:w="170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3206" w:type="dxa"/>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Носок</w:t>
            </w:r>
          </w:p>
        </w:tc>
        <w:tc>
          <w:tcPr>
            <w:tcW w:w="1550" w:type="dxa"/>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329"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1750</w:t>
            </w:r>
          </w:p>
        </w:tc>
        <w:tc>
          <w:tcPr>
            <w:tcW w:w="921"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8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43,8</w:t>
            </w:r>
          </w:p>
        </w:tc>
        <w:tc>
          <w:tcPr>
            <w:tcW w:w="170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3206" w:type="dxa"/>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Тухард</w:t>
            </w:r>
          </w:p>
        </w:tc>
        <w:tc>
          <w:tcPr>
            <w:tcW w:w="1550" w:type="dxa"/>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329"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855</w:t>
            </w:r>
          </w:p>
        </w:tc>
        <w:tc>
          <w:tcPr>
            <w:tcW w:w="921"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8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21,4</w:t>
            </w:r>
          </w:p>
        </w:tc>
        <w:tc>
          <w:tcPr>
            <w:tcW w:w="170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3206" w:type="dxa"/>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Усть-Порт</w:t>
            </w:r>
          </w:p>
        </w:tc>
        <w:tc>
          <w:tcPr>
            <w:tcW w:w="1550" w:type="dxa"/>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329"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265</w:t>
            </w:r>
          </w:p>
        </w:tc>
        <w:tc>
          <w:tcPr>
            <w:tcW w:w="921"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108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4,8</w:t>
            </w:r>
          </w:p>
        </w:tc>
        <w:tc>
          <w:tcPr>
            <w:tcW w:w="170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3206" w:type="dxa"/>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Байкаловск</w:t>
            </w:r>
          </w:p>
        </w:tc>
        <w:tc>
          <w:tcPr>
            <w:tcW w:w="1550" w:type="dxa"/>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329"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115</w:t>
            </w:r>
          </w:p>
        </w:tc>
        <w:tc>
          <w:tcPr>
            <w:tcW w:w="921"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108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w:t>
            </w:r>
          </w:p>
        </w:tc>
        <w:tc>
          <w:tcPr>
            <w:tcW w:w="170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3206" w:type="dxa"/>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Воронцово</w:t>
            </w:r>
          </w:p>
        </w:tc>
        <w:tc>
          <w:tcPr>
            <w:tcW w:w="1550" w:type="dxa"/>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329"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230</w:t>
            </w:r>
          </w:p>
        </w:tc>
        <w:tc>
          <w:tcPr>
            <w:tcW w:w="921"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108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4,1</w:t>
            </w:r>
          </w:p>
        </w:tc>
        <w:tc>
          <w:tcPr>
            <w:tcW w:w="170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3206" w:type="dxa"/>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Казанцево</w:t>
            </w:r>
          </w:p>
        </w:tc>
        <w:tc>
          <w:tcPr>
            <w:tcW w:w="1550"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329"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921"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108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w:t>
            </w:r>
          </w:p>
        </w:tc>
        <w:tc>
          <w:tcPr>
            <w:tcW w:w="170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3206" w:type="dxa"/>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Кареповск</w:t>
            </w:r>
          </w:p>
        </w:tc>
        <w:tc>
          <w:tcPr>
            <w:tcW w:w="1550"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329"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921"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108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70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3206" w:type="dxa"/>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Поликарповск</w:t>
            </w:r>
          </w:p>
        </w:tc>
        <w:tc>
          <w:tcPr>
            <w:tcW w:w="1550"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329"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w:t>
            </w:r>
          </w:p>
        </w:tc>
        <w:tc>
          <w:tcPr>
            <w:tcW w:w="921"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8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0,8</w:t>
            </w:r>
          </w:p>
        </w:tc>
        <w:tc>
          <w:tcPr>
            <w:tcW w:w="170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3206" w:type="dxa"/>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Мунгуй</w:t>
            </w:r>
          </w:p>
        </w:tc>
        <w:tc>
          <w:tcPr>
            <w:tcW w:w="1550"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329"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921" w:type="dxa"/>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108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w:t>
            </w:r>
          </w:p>
        </w:tc>
        <w:tc>
          <w:tcPr>
            <w:tcW w:w="1708" w:type="dxa"/>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bl>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36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p>
    <w:p w:rsidR="00EE5F25" w:rsidRPr="00AA1F0B" w:rsidRDefault="00EE5F25" w:rsidP="00EE5F25">
      <w:pPr>
        <w:keepNext/>
        <w:keepLines/>
        <w:spacing w:before="120" w:after="120" w:line="240" w:lineRule="auto"/>
        <w:ind w:left="-57" w:right="-34" w:firstLine="360"/>
        <w:jc w:val="both"/>
        <w:rPr>
          <w:rFonts w:ascii="Arial" w:eastAsia="Calibri" w:hAnsi="Arial" w:cs="Arial"/>
          <w:i/>
          <w:sz w:val="24"/>
          <w:szCs w:val="24"/>
          <w:lang w:eastAsia="ru-RU"/>
        </w:rPr>
      </w:pPr>
      <w:r w:rsidRPr="00AA1F0B">
        <w:rPr>
          <w:rFonts w:ascii="Arial" w:eastAsia="Calibri" w:hAnsi="Arial" w:cs="Arial"/>
          <w:i/>
          <w:sz w:val="24"/>
          <w:szCs w:val="24"/>
          <w:lang w:eastAsia="ru-RU"/>
        </w:rPr>
        <w:t xml:space="preserve">В соответствии с решениями генерального плана: </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Таблица 2 -  Проектный жилищный фонд на расчетный срок строительства</w:t>
      </w:r>
    </w:p>
    <w:p w:rsidR="00EE5F25" w:rsidRPr="00AA1F0B" w:rsidRDefault="00EE5F25" w:rsidP="00EE5F25">
      <w:pPr>
        <w:keepNext/>
        <w:keepLines/>
        <w:spacing w:after="0" w:line="240" w:lineRule="auto"/>
        <w:ind w:firstLine="709"/>
        <w:jc w:val="center"/>
        <w:rPr>
          <w:rFonts w:ascii="Arial" w:eastAsia="Calibri" w:hAnsi="Arial" w:cs="Arial"/>
          <w:sz w:val="24"/>
          <w:szCs w:val="24"/>
          <w:lang w:eastAsia="ru-RU"/>
        </w:rPr>
      </w:pPr>
    </w:p>
    <w:tbl>
      <w:tblPr>
        <w:tblW w:w="9910" w:type="dxa"/>
        <w:tblInd w:w="92" w:type="dxa"/>
        <w:tblLook w:val="04A0" w:firstRow="1" w:lastRow="0" w:firstColumn="1" w:lastColumn="0" w:noHBand="0" w:noVBand="1"/>
      </w:tblPr>
      <w:tblGrid>
        <w:gridCol w:w="2550"/>
        <w:gridCol w:w="1724"/>
        <w:gridCol w:w="1508"/>
        <w:gridCol w:w="1144"/>
        <w:gridCol w:w="1071"/>
        <w:gridCol w:w="1913"/>
      </w:tblGrid>
      <w:tr w:rsidR="00EE5F25" w:rsidRPr="00AA1F0B" w:rsidTr="00BC5E4E">
        <w:trPr>
          <w:trHeight w:val="456"/>
        </w:trPr>
        <w:tc>
          <w:tcPr>
            <w:tcW w:w="2733" w:type="dxa"/>
            <w:tcBorders>
              <w:top w:val="single" w:sz="4" w:space="0" w:color="auto"/>
              <w:left w:val="single" w:sz="4" w:space="0" w:color="auto"/>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lastRenderedPageBreak/>
              <w:t>Муниципальное образование</w:t>
            </w:r>
          </w:p>
        </w:tc>
        <w:tc>
          <w:tcPr>
            <w:tcW w:w="1630" w:type="dxa"/>
            <w:tcBorders>
              <w:top w:val="single" w:sz="4" w:space="0" w:color="auto"/>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Существ.</w:t>
            </w:r>
          </w:p>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сохраняемый жил. фонд, тыс. м</w:t>
            </w:r>
            <w:r w:rsidRPr="00AA1F0B">
              <w:rPr>
                <w:rFonts w:ascii="Arial" w:eastAsia="Times New Roman" w:hAnsi="Arial" w:cs="Arial"/>
                <w:bCs/>
                <w:sz w:val="24"/>
                <w:szCs w:val="24"/>
                <w:vertAlign w:val="superscript"/>
                <w:lang w:eastAsia="ru-RU"/>
              </w:rPr>
              <w:t>2</w:t>
            </w:r>
          </w:p>
        </w:tc>
        <w:tc>
          <w:tcPr>
            <w:tcW w:w="1521" w:type="dxa"/>
            <w:tcBorders>
              <w:top w:val="single" w:sz="4" w:space="0" w:color="auto"/>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Числен. населения, чел.</w:t>
            </w:r>
          </w:p>
        </w:tc>
        <w:tc>
          <w:tcPr>
            <w:tcW w:w="1195" w:type="dxa"/>
            <w:tcBorders>
              <w:top w:val="single" w:sz="4" w:space="0" w:color="auto"/>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Жил. обесп.</w:t>
            </w:r>
          </w:p>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м</w:t>
            </w:r>
            <w:r w:rsidRPr="00AA1F0B">
              <w:rPr>
                <w:rFonts w:ascii="Arial" w:eastAsia="Times New Roman" w:hAnsi="Arial" w:cs="Arial"/>
                <w:bCs/>
                <w:sz w:val="24"/>
                <w:szCs w:val="24"/>
                <w:vertAlign w:val="superscript"/>
                <w:lang w:eastAsia="ru-RU"/>
              </w:rPr>
              <w:t>2</w:t>
            </w:r>
            <w:r w:rsidRPr="00AA1F0B">
              <w:rPr>
                <w:rFonts w:ascii="Arial" w:eastAsia="Times New Roman" w:hAnsi="Arial" w:cs="Arial"/>
                <w:bCs/>
                <w:sz w:val="24"/>
                <w:szCs w:val="24"/>
                <w:lang w:eastAsia="ru-RU"/>
              </w:rPr>
              <w:t>/чел.</w:t>
            </w:r>
          </w:p>
        </w:tc>
        <w:tc>
          <w:tcPr>
            <w:tcW w:w="1034" w:type="dxa"/>
            <w:tcBorders>
              <w:top w:val="single" w:sz="4" w:space="0" w:color="auto"/>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Проект.</w:t>
            </w:r>
          </w:p>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жил. фонд, тыс. м</w:t>
            </w:r>
            <w:r w:rsidRPr="00AA1F0B">
              <w:rPr>
                <w:rFonts w:ascii="Arial" w:eastAsia="Times New Roman" w:hAnsi="Arial" w:cs="Arial"/>
                <w:bCs/>
                <w:sz w:val="24"/>
                <w:szCs w:val="24"/>
                <w:vertAlign w:val="superscript"/>
                <w:lang w:eastAsia="ru-RU"/>
              </w:rPr>
              <w:t>2</w:t>
            </w:r>
          </w:p>
        </w:tc>
        <w:tc>
          <w:tcPr>
            <w:tcW w:w="1797" w:type="dxa"/>
            <w:tcBorders>
              <w:top w:val="single" w:sz="4" w:space="0" w:color="auto"/>
              <w:left w:val="nil"/>
              <w:bottom w:val="single" w:sz="4" w:space="0" w:color="auto"/>
              <w:right w:val="single" w:sz="4" w:space="0" w:color="auto"/>
            </w:tcBorders>
            <w:shd w:val="clear" w:color="auto" w:fill="auto"/>
            <w:noWrap/>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Объем нового строительства, тыс. м</w:t>
            </w:r>
            <w:r w:rsidRPr="00AA1F0B">
              <w:rPr>
                <w:rFonts w:ascii="Arial" w:eastAsia="Times New Roman" w:hAnsi="Arial" w:cs="Arial"/>
                <w:bCs/>
                <w:sz w:val="24"/>
                <w:szCs w:val="24"/>
                <w:vertAlign w:val="superscript"/>
                <w:lang w:eastAsia="ru-RU"/>
              </w:rPr>
              <w:t>2</w:t>
            </w:r>
          </w:p>
        </w:tc>
      </w:tr>
      <w:tr w:rsidR="00EE5F25" w:rsidRPr="00AA1F0B" w:rsidTr="00BC5E4E">
        <w:trPr>
          <w:trHeight w:val="20"/>
        </w:trPr>
        <w:tc>
          <w:tcPr>
            <w:tcW w:w="2733"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Сельское поселение Караул</w:t>
            </w:r>
          </w:p>
        </w:tc>
        <w:tc>
          <w:tcPr>
            <w:tcW w:w="163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20,9</w:t>
            </w:r>
          </w:p>
        </w:tc>
        <w:tc>
          <w:tcPr>
            <w:tcW w:w="152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4200</w:t>
            </w:r>
          </w:p>
        </w:tc>
        <w:tc>
          <w:tcPr>
            <w:tcW w:w="1195"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25</w:t>
            </w:r>
          </w:p>
        </w:tc>
        <w:tc>
          <w:tcPr>
            <w:tcW w:w="1034"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105,04</w:t>
            </w:r>
          </w:p>
        </w:tc>
        <w:tc>
          <w:tcPr>
            <w:tcW w:w="1797"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keepNext/>
              <w:keepLines/>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84,14</w:t>
            </w:r>
          </w:p>
        </w:tc>
      </w:tr>
      <w:tr w:rsidR="00EE5F25" w:rsidRPr="00AA1F0B" w:rsidTr="00BC5E4E">
        <w:trPr>
          <w:trHeight w:val="20"/>
        </w:trPr>
        <w:tc>
          <w:tcPr>
            <w:tcW w:w="2733"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 Караул</w:t>
            </w:r>
          </w:p>
        </w:tc>
        <w:tc>
          <w:tcPr>
            <w:tcW w:w="1630" w:type="dxa"/>
            <w:tcBorders>
              <w:top w:val="nil"/>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52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795</w:t>
            </w:r>
          </w:p>
        </w:tc>
        <w:tc>
          <w:tcPr>
            <w:tcW w:w="1195"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3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19,9</w:t>
            </w:r>
          </w:p>
        </w:tc>
        <w:tc>
          <w:tcPr>
            <w:tcW w:w="1797"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733"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Носок</w:t>
            </w:r>
          </w:p>
        </w:tc>
        <w:tc>
          <w:tcPr>
            <w:tcW w:w="1630" w:type="dxa"/>
            <w:tcBorders>
              <w:top w:val="nil"/>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52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1850</w:t>
            </w:r>
          </w:p>
        </w:tc>
        <w:tc>
          <w:tcPr>
            <w:tcW w:w="1195"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3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46,3</w:t>
            </w:r>
          </w:p>
        </w:tc>
        <w:tc>
          <w:tcPr>
            <w:tcW w:w="1797"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733"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Тухард</w:t>
            </w:r>
          </w:p>
        </w:tc>
        <w:tc>
          <w:tcPr>
            <w:tcW w:w="1630" w:type="dxa"/>
            <w:tcBorders>
              <w:top w:val="nil"/>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52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895</w:t>
            </w:r>
          </w:p>
        </w:tc>
        <w:tc>
          <w:tcPr>
            <w:tcW w:w="1195"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3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22,4</w:t>
            </w:r>
          </w:p>
        </w:tc>
        <w:tc>
          <w:tcPr>
            <w:tcW w:w="1797"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733"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Усть-Порт</w:t>
            </w:r>
          </w:p>
        </w:tc>
        <w:tc>
          <w:tcPr>
            <w:tcW w:w="1630" w:type="dxa"/>
            <w:tcBorders>
              <w:top w:val="nil"/>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52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260</w:t>
            </w:r>
          </w:p>
        </w:tc>
        <w:tc>
          <w:tcPr>
            <w:tcW w:w="1195"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3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6,5</w:t>
            </w:r>
          </w:p>
        </w:tc>
        <w:tc>
          <w:tcPr>
            <w:tcW w:w="1797"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733"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Байкаловск</w:t>
            </w:r>
          </w:p>
        </w:tc>
        <w:tc>
          <w:tcPr>
            <w:tcW w:w="1630" w:type="dxa"/>
            <w:tcBorders>
              <w:top w:val="nil"/>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52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130</w:t>
            </w:r>
          </w:p>
        </w:tc>
        <w:tc>
          <w:tcPr>
            <w:tcW w:w="1195"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3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3,3</w:t>
            </w:r>
          </w:p>
        </w:tc>
        <w:tc>
          <w:tcPr>
            <w:tcW w:w="1797"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733"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Воронцово</w:t>
            </w:r>
          </w:p>
        </w:tc>
        <w:tc>
          <w:tcPr>
            <w:tcW w:w="1630" w:type="dxa"/>
            <w:tcBorders>
              <w:top w:val="nil"/>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52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235</w:t>
            </w:r>
          </w:p>
        </w:tc>
        <w:tc>
          <w:tcPr>
            <w:tcW w:w="1195"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3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5,9</w:t>
            </w:r>
          </w:p>
        </w:tc>
        <w:tc>
          <w:tcPr>
            <w:tcW w:w="1797"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733"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Казанцево</w:t>
            </w:r>
          </w:p>
        </w:tc>
        <w:tc>
          <w:tcPr>
            <w:tcW w:w="163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52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1195"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3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797"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2733"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Кареповск</w:t>
            </w:r>
          </w:p>
        </w:tc>
        <w:tc>
          <w:tcPr>
            <w:tcW w:w="163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52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1195"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3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797"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2733"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Поликарповск</w:t>
            </w:r>
          </w:p>
        </w:tc>
        <w:tc>
          <w:tcPr>
            <w:tcW w:w="163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52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1195"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3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1797"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2733"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Мунгуй</w:t>
            </w:r>
          </w:p>
        </w:tc>
        <w:tc>
          <w:tcPr>
            <w:tcW w:w="163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52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1195"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103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797"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bl>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numPr>
          <w:ilvl w:val="1"/>
          <w:numId w:val="8"/>
        </w:numPr>
        <w:spacing w:after="0" w:line="240" w:lineRule="auto"/>
        <w:ind w:right="-34"/>
        <w:jc w:val="center"/>
        <w:outlineLvl w:val="1"/>
        <w:rPr>
          <w:rFonts w:ascii="Arial" w:eastAsia="Times New Roman" w:hAnsi="Arial" w:cs="Arial"/>
          <w:b/>
          <w:sz w:val="24"/>
          <w:szCs w:val="24"/>
          <w:lang w:eastAsia="ru-RU"/>
        </w:rPr>
      </w:pPr>
      <w:bookmarkStart w:id="10" w:name="_Toc450134184"/>
      <w:r w:rsidRPr="00AA1F0B">
        <w:rPr>
          <w:rFonts w:ascii="Arial" w:eastAsia="Times New Roman" w:hAnsi="Arial" w:cs="Arial"/>
          <w:b/>
          <w:sz w:val="24"/>
          <w:szCs w:val="24"/>
          <w:lang w:eastAsia="ru-RU"/>
        </w:rPr>
        <w:t>Развитие и размещение новых объектов капитального строительства социального и культурно-бытового обслуживания населения</w:t>
      </w:r>
      <w:bookmarkEnd w:id="10"/>
    </w:p>
    <w:p w:rsidR="00EE5F25" w:rsidRPr="00AA1F0B" w:rsidRDefault="00EE5F25" w:rsidP="00EE5F25">
      <w:pPr>
        <w:keepNext/>
        <w:keepLines/>
        <w:spacing w:after="0" w:line="240" w:lineRule="auto"/>
        <w:ind w:firstLine="709"/>
        <w:jc w:val="both"/>
        <w:rPr>
          <w:rFonts w:ascii="Arial" w:eastAsia="Calibri" w:hAnsi="Arial" w:cs="Arial"/>
          <w:i/>
          <w:sz w:val="24"/>
          <w:szCs w:val="24"/>
          <w:lang w:eastAsia="ru-RU"/>
        </w:rPr>
      </w:pPr>
      <w:r w:rsidRPr="00AA1F0B">
        <w:rPr>
          <w:rFonts w:ascii="Arial" w:eastAsia="Calibri" w:hAnsi="Arial" w:cs="Arial"/>
          <w:i/>
          <w:sz w:val="24"/>
          <w:szCs w:val="24"/>
          <w:lang w:eastAsia="ru-RU"/>
        </w:rPr>
        <w:t xml:space="preserve">В соответствии с решениями генерального плана </w:t>
      </w:r>
      <w:proofErr w:type="gramStart"/>
      <w:r w:rsidRPr="00AA1F0B">
        <w:rPr>
          <w:rFonts w:ascii="Arial" w:eastAsia="Calibri" w:hAnsi="Arial" w:cs="Arial"/>
          <w:i/>
          <w:sz w:val="24"/>
          <w:szCs w:val="24"/>
          <w:lang w:eastAsia="ru-RU"/>
        </w:rPr>
        <w:t>и  СТП</w:t>
      </w:r>
      <w:proofErr w:type="gramEnd"/>
      <w:r w:rsidRPr="00AA1F0B">
        <w:rPr>
          <w:rFonts w:ascii="Arial" w:eastAsia="Calibri" w:hAnsi="Arial" w:cs="Arial"/>
          <w:i/>
          <w:sz w:val="24"/>
          <w:szCs w:val="24"/>
          <w:lang w:eastAsia="ru-RU"/>
        </w:rPr>
        <w:t xml:space="preserve"> муниципального района: </w:t>
      </w:r>
    </w:p>
    <w:p w:rsidR="00EE5F25" w:rsidRPr="00AA1F0B" w:rsidRDefault="00EE5F25" w:rsidP="00EE5F25">
      <w:pPr>
        <w:keepNext/>
        <w:keepLines/>
        <w:spacing w:after="0" w:line="240" w:lineRule="auto"/>
        <w:ind w:firstLine="709"/>
        <w:jc w:val="both"/>
        <w:rPr>
          <w:rFonts w:ascii="Arial" w:eastAsia="Calibri" w:hAnsi="Arial" w:cs="Arial"/>
          <w:b/>
          <w:sz w:val="24"/>
          <w:szCs w:val="24"/>
          <w:u w:val="single"/>
          <w:lang w:eastAsia="ru-RU"/>
        </w:rPr>
      </w:pPr>
      <w:r w:rsidRPr="00AA1F0B">
        <w:rPr>
          <w:rFonts w:ascii="Arial" w:eastAsia="Calibri" w:hAnsi="Arial" w:cs="Arial"/>
          <w:b/>
          <w:sz w:val="24"/>
          <w:szCs w:val="24"/>
          <w:u w:val="single"/>
          <w:lang w:eastAsia="ru-RU"/>
        </w:rPr>
        <w:t>Административные организации: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соответствии с ГП п. Носок в период первой очереди </w:t>
      </w:r>
      <w:r w:rsidRPr="00AA1F0B">
        <w:rPr>
          <w:rFonts w:ascii="Arial" w:eastAsia="Calibri" w:hAnsi="Arial" w:cs="Arial"/>
          <w:b/>
          <w:sz w:val="24"/>
          <w:szCs w:val="24"/>
          <w:lang w:eastAsia="ru-RU"/>
        </w:rPr>
        <w:t>2014-2024 г.г</w:t>
      </w:r>
      <w:r w:rsidRPr="00AA1F0B">
        <w:rPr>
          <w:rFonts w:ascii="Arial" w:eastAsia="Calibri" w:hAnsi="Arial" w:cs="Arial"/>
          <w:sz w:val="24"/>
          <w:szCs w:val="24"/>
          <w:lang w:eastAsia="ru-RU"/>
        </w:rPr>
        <w:t>. строительства проектируется административно-культурный центр (поселковая администрация, клуб со зрительным залом на 300 мест, узел связи).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Мероприятия по строительству объектов капитального строительства на данный период времени не предусмотрены.</w:t>
      </w:r>
    </w:p>
    <w:p w:rsidR="00EE5F25" w:rsidRPr="00AA1F0B" w:rsidRDefault="00EE5F25" w:rsidP="00EE5F25">
      <w:pPr>
        <w:keepNext/>
        <w:keepLines/>
        <w:spacing w:after="0" w:line="240" w:lineRule="auto"/>
        <w:ind w:firstLine="709"/>
        <w:jc w:val="both"/>
        <w:rPr>
          <w:rFonts w:ascii="Arial" w:eastAsia="Times New Roman"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b/>
          <w:bCs/>
          <w:sz w:val="24"/>
          <w:szCs w:val="24"/>
          <w:u w:val="single"/>
          <w:lang w:eastAsia="ru-RU"/>
        </w:rPr>
      </w:pPr>
      <w:r w:rsidRPr="00AA1F0B">
        <w:rPr>
          <w:rFonts w:ascii="Arial" w:eastAsia="Calibri" w:hAnsi="Arial" w:cs="Arial"/>
          <w:b/>
          <w:bCs/>
          <w:sz w:val="24"/>
          <w:szCs w:val="24"/>
          <w:u w:val="single"/>
          <w:lang w:eastAsia="ru-RU"/>
        </w:rPr>
        <w:t>Учреждения образования</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numPr>
          <w:ilvl w:val="0"/>
          <w:numId w:val="10"/>
        </w:numPr>
        <w:tabs>
          <w:tab w:val="clear" w:pos="360"/>
          <w:tab w:val="num" w:pos="1122"/>
        </w:tabs>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школы-интерната на 250 мест в п. Носок (мероприятие Комплексной программы «Социально-экономическое развитие Таймырского Долгано-Ненецкого муниципального района до 2020 года»).</w:t>
      </w:r>
    </w:p>
    <w:p w:rsidR="00EE5F25" w:rsidRPr="00AA1F0B" w:rsidRDefault="00EE5F25" w:rsidP="00EE5F25">
      <w:pPr>
        <w:keepNext/>
        <w:keepLines/>
        <w:numPr>
          <w:ilvl w:val="0"/>
          <w:numId w:val="10"/>
        </w:numPr>
        <w:tabs>
          <w:tab w:val="clear" w:pos="360"/>
          <w:tab w:val="num" w:pos="1122"/>
        </w:tabs>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детского сада в с.Караул на 80 мест.</w:t>
      </w:r>
    </w:p>
    <w:p w:rsidR="00EE5F25" w:rsidRPr="00AA1F0B" w:rsidRDefault="00EE5F25" w:rsidP="00EE5F25">
      <w:pPr>
        <w:keepNext/>
        <w:keepLines/>
        <w:numPr>
          <w:ilvl w:val="0"/>
          <w:numId w:val="10"/>
        </w:numPr>
        <w:tabs>
          <w:tab w:val="clear" w:pos="360"/>
          <w:tab w:val="num" w:pos="1122"/>
        </w:tabs>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в п. Байкаловск: детский сад на 20 мест, школа на 20 мест.</w:t>
      </w:r>
    </w:p>
    <w:p w:rsidR="00EE5F25" w:rsidRPr="00AA1F0B" w:rsidRDefault="00EE5F25" w:rsidP="00EE5F25">
      <w:pPr>
        <w:keepNext/>
        <w:keepLines/>
        <w:numPr>
          <w:ilvl w:val="0"/>
          <w:numId w:val="10"/>
        </w:numPr>
        <w:tabs>
          <w:tab w:val="clear" w:pos="360"/>
          <w:tab w:val="num" w:pos="1122"/>
        </w:tabs>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Строительство в </w:t>
      </w:r>
      <w:proofErr w:type="gramStart"/>
      <w:r w:rsidRPr="00AA1F0B">
        <w:rPr>
          <w:rFonts w:ascii="Arial" w:eastAsia="Calibri" w:hAnsi="Arial" w:cs="Arial"/>
          <w:sz w:val="24"/>
          <w:szCs w:val="24"/>
          <w:lang w:eastAsia="ru-RU"/>
        </w:rPr>
        <w:t>п .Воронцово</w:t>
      </w:r>
      <w:proofErr w:type="gramEnd"/>
      <w:r w:rsidRPr="00AA1F0B">
        <w:rPr>
          <w:rFonts w:ascii="Arial" w:eastAsia="Calibri" w:hAnsi="Arial" w:cs="Arial"/>
          <w:sz w:val="24"/>
          <w:szCs w:val="24"/>
          <w:lang w:eastAsia="ru-RU"/>
        </w:rPr>
        <w:t>: детский сад на 20 мест, школа на 20 мест.</w:t>
      </w:r>
    </w:p>
    <w:p w:rsidR="00EE5F25" w:rsidRPr="00AA1F0B" w:rsidRDefault="00EE5F25" w:rsidP="00EE5F25">
      <w:pPr>
        <w:keepNext/>
        <w:keepLines/>
        <w:numPr>
          <w:ilvl w:val="0"/>
          <w:numId w:val="10"/>
        </w:numPr>
        <w:tabs>
          <w:tab w:val="clear" w:pos="360"/>
          <w:tab w:val="num" w:pos="1122"/>
        </w:tabs>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детского сада в п.Носок на 80 мест.</w:t>
      </w:r>
    </w:p>
    <w:p w:rsidR="00EE5F25" w:rsidRPr="00AA1F0B" w:rsidRDefault="00EE5F25" w:rsidP="00EE5F25">
      <w:pPr>
        <w:keepNext/>
        <w:keepLines/>
        <w:tabs>
          <w:tab w:val="num" w:pos="1122"/>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учебного корпуса начальной школы-интерната в п.Носок на 100 мест.</w:t>
      </w:r>
    </w:p>
    <w:p w:rsidR="00EE5F25" w:rsidRPr="00AA1F0B" w:rsidRDefault="00EE5F25" w:rsidP="00EE5F25">
      <w:pPr>
        <w:keepNext/>
        <w:keepLines/>
        <w:tabs>
          <w:tab w:val="num" w:pos="1122"/>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детского сада в п.Тухард на 80 мест.</w:t>
      </w:r>
    </w:p>
    <w:p w:rsidR="00EE5F25" w:rsidRPr="00AA1F0B" w:rsidRDefault="00EE5F25" w:rsidP="00EE5F25">
      <w:pPr>
        <w:keepNext/>
        <w:keepLines/>
        <w:numPr>
          <w:ilvl w:val="0"/>
          <w:numId w:val="10"/>
        </w:numPr>
        <w:tabs>
          <w:tab w:val="clear" w:pos="360"/>
          <w:tab w:val="num" w:pos="1122"/>
        </w:tabs>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школы-интерната в п.Тухард на 200 мест.</w:t>
      </w:r>
    </w:p>
    <w:p w:rsidR="00EE5F25" w:rsidRPr="00AA1F0B" w:rsidRDefault="00EE5F25" w:rsidP="00EE5F25">
      <w:pPr>
        <w:keepNext/>
        <w:keepLines/>
        <w:numPr>
          <w:ilvl w:val="0"/>
          <w:numId w:val="10"/>
        </w:numPr>
        <w:tabs>
          <w:tab w:val="clear" w:pos="360"/>
          <w:tab w:val="num" w:pos="1122"/>
        </w:tabs>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школы-детского сада в п.Усть-Порт 40 мест – детский сад, 60 мест – школа.</w:t>
      </w:r>
    </w:p>
    <w:p w:rsidR="00EE5F25" w:rsidRPr="00AA1F0B" w:rsidRDefault="00EE5F25" w:rsidP="00EE5F25">
      <w:pPr>
        <w:keepNext/>
        <w:keepLines/>
        <w:spacing w:after="0" w:line="240" w:lineRule="auto"/>
        <w:ind w:left="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p>
    <w:p w:rsidR="00EE5F25" w:rsidRPr="00AA1F0B" w:rsidRDefault="00EE5F25" w:rsidP="00EE5F25">
      <w:pPr>
        <w:keepNext/>
        <w:keepLines/>
        <w:numPr>
          <w:ilvl w:val="0"/>
          <w:numId w:val="11"/>
        </w:numPr>
        <w:tabs>
          <w:tab w:val="clear" w:pos="360"/>
          <w:tab w:val="num" w:pos="1122"/>
        </w:tabs>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школы-интерната в с. Караул на 180 мест.</w:t>
      </w:r>
    </w:p>
    <w:p w:rsidR="00EE5F25" w:rsidRPr="00AA1F0B" w:rsidRDefault="00EE5F25" w:rsidP="00EE5F25">
      <w:pPr>
        <w:keepNext/>
        <w:keepLines/>
        <w:spacing w:after="0" w:line="240" w:lineRule="auto"/>
        <w:ind w:left="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Times New Roman" w:hAnsi="Arial" w:cs="Arial"/>
          <w:b/>
          <w:sz w:val="24"/>
          <w:szCs w:val="24"/>
          <w:u w:val="single"/>
        </w:rPr>
      </w:pPr>
      <w:r w:rsidRPr="00AA1F0B">
        <w:rPr>
          <w:rFonts w:ascii="Arial" w:eastAsia="Times New Roman" w:hAnsi="Arial" w:cs="Arial"/>
          <w:b/>
          <w:sz w:val="24"/>
          <w:szCs w:val="24"/>
          <w:u w:val="single"/>
        </w:rPr>
        <w:lastRenderedPageBreak/>
        <w:t>Физкультурно-спортивные сооружения</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keepLines/>
        <w:numPr>
          <w:ilvl w:val="0"/>
          <w:numId w:val="12"/>
        </w:numPr>
        <w:tabs>
          <w:tab w:val="clear" w:pos="360"/>
          <w:tab w:val="num" w:pos="1122"/>
        </w:tabs>
        <w:spacing w:after="0" w:line="240" w:lineRule="auto"/>
        <w:ind w:right="-34" w:firstLine="709"/>
        <w:jc w:val="both"/>
        <w:rPr>
          <w:rFonts w:ascii="Arial" w:eastAsia="Calibri" w:hAnsi="Arial" w:cs="Arial"/>
          <w:sz w:val="24"/>
          <w:szCs w:val="24"/>
          <w:u w:val="single"/>
          <w:lang w:eastAsia="ru-RU"/>
        </w:rPr>
      </w:pPr>
      <w:r w:rsidRPr="00AA1F0B">
        <w:rPr>
          <w:rFonts w:ascii="Arial" w:eastAsia="Calibri" w:hAnsi="Arial" w:cs="Arial"/>
          <w:sz w:val="24"/>
          <w:szCs w:val="24"/>
          <w:lang w:eastAsia="ru-RU"/>
        </w:rPr>
        <w:t xml:space="preserve">Строительство плоскостных сооружений (многофункциональных площадок размерами 12х24 м с деревянным и сетчатым ограждением высотой </w:t>
      </w:r>
      <w:smartTag w:uri="urn:schemas-microsoft-com:office:smarttags" w:element="metricconverter">
        <w:smartTagPr>
          <w:attr w:name="ProductID" w:val="4,2 м"/>
        </w:smartTagPr>
        <w:r w:rsidRPr="00AA1F0B">
          <w:rPr>
            <w:rFonts w:ascii="Arial" w:eastAsia="Calibri" w:hAnsi="Arial" w:cs="Arial"/>
            <w:sz w:val="24"/>
            <w:szCs w:val="24"/>
            <w:lang w:eastAsia="ru-RU"/>
          </w:rPr>
          <w:t>4,2 м</w:t>
        </w:r>
      </w:smartTag>
      <w:r w:rsidRPr="00AA1F0B">
        <w:rPr>
          <w:rFonts w:ascii="Arial" w:eastAsia="Calibri" w:hAnsi="Arial" w:cs="Arial"/>
          <w:sz w:val="24"/>
          <w:szCs w:val="24"/>
          <w:lang w:eastAsia="ru-RU"/>
        </w:rPr>
        <w:t xml:space="preserve"> с освещением) в, Байкаловск, Воронцово, Носок, Тухард.</w:t>
      </w:r>
    </w:p>
    <w:p w:rsidR="00EE5F25" w:rsidRPr="00AA1F0B" w:rsidRDefault="00EE5F25" w:rsidP="00EE5F25">
      <w:pPr>
        <w:keepNext/>
        <w:keepLines/>
        <w:tabs>
          <w:tab w:val="left" w:pos="108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Мероприятия по строительству объектов капитального строительства на данный период времени не предусмотрены.</w:t>
      </w:r>
    </w:p>
    <w:p w:rsidR="00EE5F25" w:rsidRPr="00AA1F0B" w:rsidRDefault="00EE5F25" w:rsidP="00EE5F25">
      <w:pPr>
        <w:keepNext/>
        <w:keepLines/>
        <w:spacing w:after="0" w:line="240" w:lineRule="auto"/>
        <w:ind w:firstLine="709"/>
        <w:jc w:val="both"/>
        <w:rPr>
          <w:rFonts w:ascii="Arial" w:eastAsia="Times New Roman"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b/>
          <w:sz w:val="24"/>
          <w:szCs w:val="24"/>
          <w:u w:val="single"/>
          <w:lang w:eastAsia="ru-RU"/>
        </w:rPr>
      </w:pPr>
      <w:r w:rsidRPr="00AA1F0B">
        <w:rPr>
          <w:rFonts w:ascii="Arial" w:eastAsia="Calibri" w:hAnsi="Arial" w:cs="Arial"/>
          <w:b/>
          <w:sz w:val="24"/>
          <w:szCs w:val="24"/>
          <w:u w:val="single"/>
          <w:lang w:eastAsia="ru-RU"/>
        </w:rPr>
        <w:t>Учреждения культуры и искусства</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numPr>
          <w:ilvl w:val="0"/>
          <w:numId w:val="14"/>
        </w:numPr>
        <w:tabs>
          <w:tab w:val="num" w:pos="709"/>
          <w:tab w:val="num" w:pos="1080"/>
        </w:tabs>
        <w:spacing w:after="0" w:line="240" w:lineRule="auto"/>
        <w:ind w:right="-34"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Модульное строительство под размещение детской школы искусств совместно с библиотекой в п. Носок.</w:t>
      </w:r>
    </w:p>
    <w:p w:rsidR="00EE5F25" w:rsidRPr="00AA1F0B" w:rsidRDefault="00EE5F25" w:rsidP="00EE5F25">
      <w:pPr>
        <w:keepNext/>
        <w:keepLines/>
        <w:numPr>
          <w:ilvl w:val="0"/>
          <w:numId w:val="14"/>
        </w:numPr>
        <w:tabs>
          <w:tab w:val="num" w:pos="709"/>
          <w:tab w:val="num" w:pos="1080"/>
        </w:tabs>
        <w:spacing w:after="0" w:line="240" w:lineRule="auto"/>
        <w:ind w:right="-34"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Модульное строительство под размещение дома культуры на 60 мест совместно с библиотекой в п. Усть-Порт.</w:t>
      </w:r>
    </w:p>
    <w:p w:rsidR="00EE5F25" w:rsidRPr="00AA1F0B" w:rsidRDefault="00EE5F25" w:rsidP="00EE5F25">
      <w:pPr>
        <w:keepNext/>
        <w:keepLines/>
        <w:numPr>
          <w:ilvl w:val="0"/>
          <w:numId w:val="14"/>
        </w:numPr>
        <w:tabs>
          <w:tab w:val="num" w:pos="709"/>
          <w:tab w:val="num" w:pos="1080"/>
        </w:tabs>
        <w:spacing w:after="0" w:line="240" w:lineRule="auto"/>
        <w:ind w:right="-34"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Учреждения дополнительного образования в сфере культуры в п. Носок</w:t>
      </w:r>
    </w:p>
    <w:p w:rsidR="00EE5F25" w:rsidRPr="00AA1F0B" w:rsidRDefault="00EE5F25" w:rsidP="00EE5F25">
      <w:pPr>
        <w:keepNext/>
        <w:keepLines/>
        <w:tabs>
          <w:tab w:val="left" w:pos="108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r w:rsidRPr="00AA1F0B">
        <w:rPr>
          <w:rFonts w:ascii="Arial" w:eastAsia="Calibri" w:hAnsi="Arial" w:cs="Arial"/>
          <w:sz w:val="24"/>
          <w:szCs w:val="24"/>
          <w:lang w:eastAsia="ru-RU"/>
        </w:rPr>
        <w:t>.</w:t>
      </w:r>
    </w:p>
    <w:p w:rsidR="00EE5F25" w:rsidRPr="00AA1F0B" w:rsidRDefault="00EE5F25" w:rsidP="00EE5F25">
      <w:pPr>
        <w:keepNext/>
        <w:keepLines/>
        <w:numPr>
          <w:ilvl w:val="1"/>
          <w:numId w:val="13"/>
        </w:numPr>
        <w:tabs>
          <w:tab w:val="num" w:pos="1122"/>
        </w:tabs>
        <w:spacing w:after="0" w:line="240" w:lineRule="auto"/>
        <w:ind w:right="-34"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Модульное строительство под размещение детской школы искусств совместно с библиотекой в с.Караул.</w:t>
      </w:r>
    </w:p>
    <w:p w:rsidR="00EE5F25" w:rsidRPr="00AA1F0B" w:rsidRDefault="00EE5F25" w:rsidP="00EE5F25">
      <w:pPr>
        <w:keepNext/>
        <w:keepLines/>
        <w:numPr>
          <w:ilvl w:val="1"/>
          <w:numId w:val="13"/>
        </w:numPr>
        <w:tabs>
          <w:tab w:val="num" w:pos="1122"/>
        </w:tabs>
        <w:spacing w:after="0" w:line="240" w:lineRule="auto"/>
        <w:ind w:right="-34"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Учреждения дополнительного образования в сфере культуры в с.Караул.</w:t>
      </w:r>
    </w:p>
    <w:p w:rsidR="00EE5F25" w:rsidRPr="00AA1F0B" w:rsidRDefault="00EE5F25" w:rsidP="00EE5F25">
      <w:pPr>
        <w:keepNext/>
        <w:keepLines/>
        <w:tabs>
          <w:tab w:val="num" w:pos="1122"/>
        </w:tabs>
        <w:spacing w:after="0" w:line="240" w:lineRule="auto"/>
        <w:ind w:left="709"/>
        <w:jc w:val="both"/>
        <w:rPr>
          <w:rFonts w:ascii="Arial" w:eastAsia="Times New Roman"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Times New Roman" w:hAnsi="Arial" w:cs="Arial"/>
          <w:sz w:val="24"/>
          <w:szCs w:val="24"/>
          <w:u w:val="single"/>
          <w:lang w:eastAsia="ru-RU"/>
        </w:rPr>
      </w:pPr>
      <w:r w:rsidRPr="00AA1F0B">
        <w:rPr>
          <w:rFonts w:ascii="Arial" w:eastAsia="Times New Roman" w:hAnsi="Arial" w:cs="Arial"/>
          <w:b/>
          <w:sz w:val="24"/>
          <w:szCs w:val="24"/>
          <w:u w:val="single"/>
          <w:lang w:eastAsia="ru-RU"/>
        </w:rPr>
        <w:t>Торговля и общественное питание</w:t>
      </w:r>
    </w:p>
    <w:p w:rsidR="00EE5F25" w:rsidRPr="00AA1F0B" w:rsidRDefault="00EE5F25" w:rsidP="00EE5F25">
      <w:pPr>
        <w:keepNext/>
        <w:keepLines/>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Создание условий для развития сферы общественного питания, в первую очередь в  с. Караул.</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Генеральным планом предлагается развитие сферы торговли и общественного питания.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 Караул по нормативу требуется 74 места предприятий общественного питания.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ГП п. Носок планируется на первую очередь строительство столовой на 36 посадочных мест, магазин товаров повседневного спроса на 90 м.кв.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b/>
          <w:sz w:val="24"/>
          <w:szCs w:val="24"/>
          <w:u w:val="single"/>
          <w:lang w:eastAsia="ru-RU"/>
        </w:rPr>
      </w:pPr>
      <w:r w:rsidRPr="00AA1F0B">
        <w:rPr>
          <w:rFonts w:ascii="Arial" w:eastAsia="Calibri" w:hAnsi="Arial" w:cs="Arial"/>
          <w:b/>
          <w:sz w:val="24"/>
          <w:szCs w:val="24"/>
          <w:u w:val="single"/>
          <w:lang w:eastAsia="ru-RU"/>
        </w:rPr>
        <w:t>Учреждения и предприятия бытового и коммунального обслуживания</w:t>
      </w:r>
    </w:p>
    <w:p w:rsidR="00EE5F25" w:rsidRPr="00AA1F0B" w:rsidRDefault="00EE5F25" w:rsidP="00EE5F25">
      <w:pPr>
        <w:keepNext/>
        <w:keepLines/>
        <w:snapToGri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Создание условий для развития сферы бытового и коммунального обслуживания в первую очередь в  с. Караул, п. Воронцово, п. Носок, п. Тухард, п. Усть-Порт.</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 Караул проектируется дом быта вместимостью по нормативу на 13 рабочих мест, в составе дома быта планируется парикмахерская.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генеральным планом п. Носок на первую очередь планируется банно-прачечный комбинат на 20 мест и 150 кг. сухого белья в сутки, комбинат бытового обслуживания на 20 рабочих мест, гостиница на 14 рабочих мест.</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b/>
          <w:sz w:val="24"/>
          <w:szCs w:val="24"/>
          <w:u w:val="single"/>
          <w:lang w:eastAsia="ru-RU"/>
        </w:rPr>
      </w:pPr>
      <w:r w:rsidRPr="00AA1F0B">
        <w:rPr>
          <w:rFonts w:ascii="Arial" w:eastAsia="Calibri" w:hAnsi="Arial" w:cs="Arial"/>
          <w:b/>
          <w:sz w:val="24"/>
          <w:szCs w:val="24"/>
          <w:u w:val="single"/>
          <w:lang w:eastAsia="ru-RU"/>
        </w:rPr>
        <w:t>Учреждения здравоохранения</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1. Строительство лечебного корпуса  отделения районной больницы в с. Караул.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2. Строительство  в п. Воронцово ФАП,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3. Строительство  в п. Усть-Порт ФАП,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4. Строительство  в п. Байкаловск ФАП,</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5. Организация в п. Поликарповск домового хозяйства.  </w:t>
      </w:r>
    </w:p>
    <w:p w:rsidR="00EE5F25" w:rsidRPr="00AA1F0B" w:rsidRDefault="00EE5F25" w:rsidP="00EE5F25">
      <w:pPr>
        <w:keepNext/>
        <w:keepLines/>
        <w:tabs>
          <w:tab w:val="left" w:pos="1080"/>
        </w:tabs>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keepLines/>
        <w:tabs>
          <w:tab w:val="left" w:pos="108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1. Строительство - в п. Носок амбулатории с дневным стационаром;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2. Строительство - в п. Тухард ФАП.</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numPr>
          <w:ilvl w:val="1"/>
          <w:numId w:val="8"/>
        </w:numPr>
        <w:spacing w:after="0" w:line="240" w:lineRule="auto"/>
        <w:ind w:right="-34"/>
        <w:jc w:val="center"/>
        <w:outlineLvl w:val="1"/>
        <w:rPr>
          <w:rFonts w:ascii="Arial" w:eastAsia="Times New Roman" w:hAnsi="Arial" w:cs="Arial"/>
          <w:b/>
          <w:sz w:val="24"/>
          <w:szCs w:val="24"/>
          <w:lang w:eastAsia="ru-RU"/>
        </w:rPr>
      </w:pPr>
      <w:bookmarkStart w:id="11" w:name="_Toc450134185"/>
      <w:r w:rsidRPr="00AA1F0B">
        <w:rPr>
          <w:rFonts w:ascii="Arial" w:eastAsia="Times New Roman" w:hAnsi="Arial" w:cs="Arial"/>
          <w:b/>
          <w:sz w:val="24"/>
          <w:szCs w:val="24"/>
          <w:lang w:eastAsia="ru-RU"/>
        </w:rPr>
        <w:t>Развитие и размещение объектов транспортной инфраструктуры</w:t>
      </w:r>
      <w:bookmarkEnd w:id="11"/>
    </w:p>
    <w:p w:rsidR="00EE5F25" w:rsidRPr="00AA1F0B" w:rsidRDefault="00EE5F25" w:rsidP="00EE5F25">
      <w:pPr>
        <w:keepNext/>
        <w:keepLines/>
        <w:spacing w:before="120" w:after="120" w:line="240" w:lineRule="auto"/>
        <w:ind w:left="720" w:right="-34"/>
        <w:jc w:val="both"/>
        <w:rPr>
          <w:rFonts w:ascii="Arial" w:eastAsia="Calibri" w:hAnsi="Arial" w:cs="Arial"/>
          <w:i/>
          <w:sz w:val="24"/>
          <w:szCs w:val="24"/>
          <w:lang w:eastAsia="ru-RU"/>
        </w:rPr>
      </w:pPr>
      <w:r w:rsidRPr="00AA1F0B">
        <w:rPr>
          <w:rFonts w:ascii="Arial" w:eastAsia="Calibri" w:hAnsi="Arial" w:cs="Arial"/>
          <w:i/>
          <w:sz w:val="24"/>
          <w:szCs w:val="24"/>
          <w:lang w:eastAsia="ru-RU"/>
        </w:rPr>
        <w:t xml:space="preserve">В соответствии с решениями генерального плана и  СТП муниципального района: </w:t>
      </w:r>
    </w:p>
    <w:p w:rsidR="00EE5F25" w:rsidRPr="00AA1F0B" w:rsidRDefault="00EE5F25" w:rsidP="00EE5F25">
      <w:pPr>
        <w:keepNext/>
        <w:keepLines/>
        <w:spacing w:after="0" w:line="240" w:lineRule="auto"/>
        <w:ind w:firstLine="709"/>
        <w:rPr>
          <w:rFonts w:ascii="Arial" w:eastAsia="Calibri" w:hAnsi="Arial" w:cs="Arial"/>
          <w:b/>
          <w:sz w:val="24"/>
          <w:szCs w:val="24"/>
          <w:lang w:eastAsia="ru-RU"/>
        </w:rPr>
      </w:pPr>
      <w:r w:rsidRPr="00AA1F0B">
        <w:rPr>
          <w:rFonts w:ascii="Arial" w:eastAsia="Calibri" w:hAnsi="Arial" w:cs="Arial"/>
          <w:b/>
          <w:sz w:val="24"/>
          <w:szCs w:val="24"/>
          <w:lang w:eastAsia="ru-RU"/>
        </w:rPr>
        <w:t>Воздушный транспорт</w:t>
      </w:r>
    </w:p>
    <w:p w:rsidR="00EE5F25" w:rsidRPr="00AA1F0B" w:rsidRDefault="00EE5F25" w:rsidP="00EE5F25">
      <w:pPr>
        <w:keepNext/>
        <w:keepLines/>
        <w:spacing w:before="120" w:after="120" w:line="240" w:lineRule="auto"/>
        <w:ind w:left="-57" w:right="-34" w:firstLine="357"/>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Регионального уровня:</w:t>
      </w:r>
    </w:p>
    <w:p w:rsidR="00EE5F25" w:rsidRPr="00AA1F0B" w:rsidRDefault="00EE5F25" w:rsidP="00BF5C61">
      <w:pPr>
        <w:keepNext/>
        <w:keepLines/>
        <w:numPr>
          <w:ilvl w:val="1"/>
          <w:numId w:val="2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Формирование парка современных воздушных судов.</w:t>
      </w:r>
    </w:p>
    <w:p w:rsidR="00EE5F25" w:rsidRPr="00AA1F0B" w:rsidRDefault="00EE5F25" w:rsidP="00BF5C61">
      <w:pPr>
        <w:keepNext/>
        <w:keepLines/>
        <w:numPr>
          <w:ilvl w:val="1"/>
          <w:numId w:val="2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Реорганизация системы метеообеспечения на внутрирегиональных маршрутах. </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Муниципального уровня:</w:t>
      </w:r>
    </w:p>
    <w:p w:rsidR="00EE5F25" w:rsidRPr="00AA1F0B" w:rsidRDefault="00EE5F25" w:rsidP="00BF5C61">
      <w:pPr>
        <w:keepNext/>
        <w:keepLines/>
        <w:numPr>
          <w:ilvl w:val="1"/>
          <w:numId w:val="2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Сохранение существующей муниципальной инфраструктуры воздушного транспорта (ремонт и модернизация действующих посадочных площадок).</w:t>
      </w:r>
    </w:p>
    <w:p w:rsidR="00EE5F25" w:rsidRPr="00AA1F0B" w:rsidRDefault="00EE5F25" w:rsidP="00BF5C61">
      <w:pPr>
        <w:keepNext/>
        <w:keepLines/>
        <w:numPr>
          <w:ilvl w:val="1"/>
          <w:numId w:val="2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дополнительной вертолетной площадки в п.Тухард.</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BF5C61">
      <w:pPr>
        <w:keepNext/>
        <w:keepLines/>
        <w:numPr>
          <w:ilvl w:val="1"/>
          <w:numId w:val="2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Вертолетная площадка в составе проектируемого нефтеналивного терминала в районе м.Таналау.</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вертолетной площадки вблизи вахтовых рабочих поселков добывающих предприятий  - Дерябино.</w:t>
      </w:r>
    </w:p>
    <w:p w:rsidR="00EE5F25" w:rsidRPr="00AA1F0B" w:rsidRDefault="00EE5F25" w:rsidP="00EE5F25">
      <w:pPr>
        <w:keepNext/>
        <w:keepLines/>
        <w:spacing w:after="0" w:line="240" w:lineRule="auto"/>
        <w:ind w:firstLine="709"/>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rPr>
          <w:rFonts w:ascii="Arial" w:eastAsia="Calibri" w:hAnsi="Arial" w:cs="Arial"/>
          <w:b/>
          <w:sz w:val="24"/>
          <w:szCs w:val="24"/>
          <w:lang w:eastAsia="ru-RU"/>
        </w:rPr>
      </w:pPr>
      <w:r w:rsidRPr="00AA1F0B">
        <w:rPr>
          <w:rFonts w:ascii="Arial" w:eastAsia="Calibri" w:hAnsi="Arial" w:cs="Arial"/>
          <w:b/>
          <w:sz w:val="24"/>
          <w:szCs w:val="24"/>
          <w:lang w:eastAsia="ru-RU"/>
        </w:rPr>
        <w:t>Водный транспорт</w:t>
      </w:r>
    </w:p>
    <w:p w:rsidR="00EE5F25" w:rsidRPr="00AA1F0B" w:rsidRDefault="00EE5F25" w:rsidP="00EE5F25">
      <w:pPr>
        <w:keepNext/>
        <w:keepLines/>
        <w:spacing w:before="120" w:after="120" w:line="240" w:lineRule="auto"/>
        <w:ind w:left="-57" w:right="-34" w:firstLine="357"/>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Регионального уровня:</w:t>
      </w:r>
    </w:p>
    <w:p w:rsidR="00EE5F25" w:rsidRPr="00AA1F0B" w:rsidRDefault="00EE5F25" w:rsidP="00BF5C61">
      <w:pPr>
        <w:keepNext/>
        <w:keepLines/>
        <w:numPr>
          <w:ilvl w:val="1"/>
          <w:numId w:val="2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Оборудование речного маршрута Дудинка – Большая Хета – Тухард.</w:t>
      </w:r>
    </w:p>
    <w:p w:rsidR="00EE5F25" w:rsidRPr="00AA1F0B" w:rsidRDefault="00EE5F25" w:rsidP="00EE5F25">
      <w:pPr>
        <w:keepNext/>
        <w:keepLines/>
        <w:autoSpaceDE w:val="0"/>
        <w:autoSpaceDN w:val="0"/>
        <w:adjustRightInd w:val="0"/>
        <w:spacing w:before="120" w:after="0" w:line="240" w:lineRule="auto"/>
        <w:ind w:left="709"/>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Муниципального уровня:</w:t>
      </w:r>
    </w:p>
    <w:p w:rsidR="00EE5F25" w:rsidRPr="00AA1F0B" w:rsidRDefault="00EE5F25" w:rsidP="00BF5C61">
      <w:pPr>
        <w:keepNext/>
        <w:keepLines/>
        <w:numPr>
          <w:ilvl w:val="1"/>
          <w:numId w:val="2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легких плавучих береговых причалов понтонного типа в п. Усть-Порт. Реализация мероприятия за счет муниципальных средств, выделяемых в рамках комплексной программы «Социально-экономического развития Таймырского Долгано-Ненецкого муниципального района до 2020 года».</w:t>
      </w:r>
    </w:p>
    <w:p w:rsidR="00EE5F25" w:rsidRPr="00AA1F0B" w:rsidRDefault="00EE5F25" w:rsidP="00BF5C61">
      <w:pPr>
        <w:keepNext/>
        <w:keepLines/>
        <w:numPr>
          <w:ilvl w:val="1"/>
          <w:numId w:val="2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береговых причалов понтонного типа в населенных пунктах с.Караул, п.Воронцово, Байкаловск, Носок, п. Усть-Порт.</w:t>
      </w:r>
    </w:p>
    <w:p w:rsidR="00EE5F25" w:rsidRPr="00AA1F0B" w:rsidRDefault="00EE5F25" w:rsidP="00BF5C61">
      <w:pPr>
        <w:keepNext/>
        <w:keepLines/>
        <w:numPr>
          <w:ilvl w:val="1"/>
          <w:numId w:val="2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Увеличение объемов грузовых перевозок в интересах предприятий аграрнопромышленного комплекса и добывающей промышленности.</w:t>
      </w:r>
    </w:p>
    <w:p w:rsidR="00EE5F25" w:rsidRPr="00AA1F0B" w:rsidRDefault="00EE5F25" w:rsidP="00BF5C61">
      <w:pPr>
        <w:keepNext/>
        <w:keepLines/>
        <w:numPr>
          <w:ilvl w:val="1"/>
          <w:numId w:val="2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Осуществление закупок речных судов для нужд муниципального района.</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Строительство нефтеналивного терминала на мысе Таналау.</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BF5C61">
      <w:pPr>
        <w:keepNext/>
        <w:keepLines/>
        <w:numPr>
          <w:ilvl w:val="1"/>
          <w:numId w:val="24"/>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берегового газового терминала в районе м.Таналау для вывоза газового конденсата с Дерябинского ГКМ (планы инвестора).</w:t>
      </w:r>
    </w:p>
    <w:p w:rsidR="00EE5F25" w:rsidRPr="00AA1F0B" w:rsidRDefault="00EE5F25" w:rsidP="00BF5C61">
      <w:pPr>
        <w:keepNext/>
        <w:keepLines/>
        <w:numPr>
          <w:ilvl w:val="1"/>
          <w:numId w:val="24"/>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Речной причал в вахтовом поселке Дерябино (при разработке Дерябинского месторождения инвестором).</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b/>
          <w:sz w:val="24"/>
          <w:szCs w:val="24"/>
          <w:lang w:eastAsia="ru-RU"/>
        </w:rPr>
      </w:pPr>
      <w:r w:rsidRPr="00AA1F0B">
        <w:rPr>
          <w:rFonts w:ascii="Arial" w:eastAsia="Calibri" w:hAnsi="Arial" w:cs="Arial"/>
          <w:b/>
          <w:sz w:val="24"/>
          <w:szCs w:val="24"/>
          <w:lang w:eastAsia="ru-RU"/>
        </w:rPr>
        <w:t>Автомобильный транспорт</w:t>
      </w:r>
    </w:p>
    <w:p w:rsidR="00EE5F25" w:rsidRPr="00AA1F0B" w:rsidRDefault="00EE5F25" w:rsidP="00EE5F25">
      <w:pPr>
        <w:keepNext/>
        <w:keepLines/>
        <w:spacing w:before="120" w:after="120" w:line="240" w:lineRule="auto"/>
        <w:ind w:left="-57" w:right="-34" w:firstLine="357"/>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Муниципального уровня:</w:t>
      </w:r>
    </w:p>
    <w:p w:rsidR="00EE5F25" w:rsidRPr="00AA1F0B" w:rsidRDefault="00EE5F25" w:rsidP="00EE5F25">
      <w:pPr>
        <w:keepNext/>
        <w:keepLines/>
        <w:numPr>
          <w:ilvl w:val="1"/>
          <w:numId w:val="15"/>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Первая очередь строительства автодороги «Дудинка – Караул – Воронцово»,  включая подъезды к населенным пунктам (п. Усть-Порт, п. Байкаловск, п. Воронцово) в соответствии с принятым проектом. Строительство дороги реализуется в рамках государственно-частного партнерства. Дорога проектируется IV-V категории.</w:t>
      </w:r>
    </w:p>
    <w:p w:rsidR="00EE5F25" w:rsidRPr="00AA1F0B" w:rsidRDefault="00EE5F25" w:rsidP="00EE5F25">
      <w:pPr>
        <w:keepNext/>
        <w:keepLines/>
        <w:numPr>
          <w:ilvl w:val="1"/>
          <w:numId w:val="15"/>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Автозимник от вахтового поселка Пелятка до п.Носок для обеспечения связи с центром муниципального района (формирование автозимника Дудинка – Левинские Пески – Тухард – Пелятка – Носок).</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EE5F25">
      <w:pPr>
        <w:keepNext/>
        <w:keepLines/>
        <w:numPr>
          <w:ilvl w:val="1"/>
          <w:numId w:val="15"/>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Частный автозимник «Тухард – Сузунское месторождение – Ванкор». </w:t>
      </w:r>
    </w:p>
    <w:p w:rsidR="00EE5F25" w:rsidRPr="00AA1F0B" w:rsidRDefault="00EE5F25" w:rsidP="00EE5F25">
      <w:pPr>
        <w:keepNext/>
        <w:keepLines/>
        <w:numPr>
          <w:ilvl w:val="1"/>
          <w:numId w:val="15"/>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Частный автозимник вдоль трассы проектируемого газопровода с Пеляткинского ГКМ (Пелятка – Левинские Пески – Дудинка).</w:t>
      </w:r>
    </w:p>
    <w:p w:rsidR="00EE5F25" w:rsidRPr="00AA1F0B" w:rsidRDefault="00EE5F25" w:rsidP="00EE5F25">
      <w:pPr>
        <w:keepNext/>
        <w:keepLines/>
        <w:spacing w:after="0" w:line="240" w:lineRule="auto"/>
        <w:ind w:left="709"/>
        <w:contextualSpacing/>
        <w:rPr>
          <w:rFonts w:ascii="Arial" w:eastAsia="Times New Roman" w:hAnsi="Arial" w:cs="Arial"/>
          <w:sz w:val="24"/>
          <w:szCs w:val="24"/>
          <w:lang w:eastAsia="ru-RU"/>
        </w:rPr>
      </w:pPr>
      <w:r w:rsidRPr="00AA1F0B">
        <w:rPr>
          <w:rFonts w:ascii="Arial" w:eastAsia="Times New Roman" w:hAnsi="Arial" w:cs="Arial"/>
          <w:b/>
          <w:sz w:val="24"/>
          <w:szCs w:val="24"/>
          <w:lang w:eastAsia="ru-RU"/>
        </w:rPr>
        <w:t>В период второй очереди строительства 2025-2034 г.г.</w:t>
      </w:r>
    </w:p>
    <w:p w:rsidR="00EE5F25" w:rsidRPr="00AA1F0B" w:rsidRDefault="00EE5F25" w:rsidP="00EE5F25">
      <w:pPr>
        <w:keepNext/>
        <w:keepLines/>
        <w:spacing w:after="0" w:line="240" w:lineRule="auto"/>
        <w:ind w:left="709"/>
        <w:contextualSpacing/>
        <w:rPr>
          <w:rFonts w:ascii="Arial" w:eastAsia="Times New Roman" w:hAnsi="Arial" w:cs="Arial"/>
          <w:sz w:val="24"/>
          <w:szCs w:val="24"/>
          <w:lang w:eastAsia="ru-RU"/>
        </w:rPr>
      </w:pPr>
      <w:r w:rsidRPr="00AA1F0B">
        <w:rPr>
          <w:rFonts w:ascii="Arial" w:eastAsia="Times New Roman" w:hAnsi="Arial" w:cs="Arial"/>
          <w:sz w:val="24"/>
          <w:szCs w:val="24"/>
          <w:lang w:eastAsia="ru-RU"/>
        </w:rPr>
        <w:t>Муниципального уровня:</w:t>
      </w:r>
    </w:p>
    <w:p w:rsidR="00EE5F25" w:rsidRPr="00AA1F0B" w:rsidRDefault="00EE5F25" w:rsidP="00BF5C61">
      <w:pPr>
        <w:keepNext/>
        <w:keepLines/>
        <w:numPr>
          <w:ilvl w:val="1"/>
          <w:numId w:val="26"/>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Завершение строительства автодороги «Дудинка – Караул – Воронцово» по параметрам IV-V категории, с организацией подъездов к п. Усть-Порт, п. Байкаловск, п. Воронцово.</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b/>
          <w:sz w:val="24"/>
          <w:szCs w:val="24"/>
          <w:lang w:eastAsia="ru-RU"/>
        </w:rPr>
      </w:pPr>
      <w:r w:rsidRPr="00AA1F0B">
        <w:rPr>
          <w:rFonts w:ascii="Arial" w:eastAsia="Calibri" w:hAnsi="Arial" w:cs="Arial"/>
          <w:b/>
          <w:sz w:val="24"/>
          <w:szCs w:val="24"/>
          <w:lang w:eastAsia="ru-RU"/>
        </w:rPr>
        <w:t>Трубопроводный транспорт</w:t>
      </w:r>
    </w:p>
    <w:p w:rsidR="00EE5F25" w:rsidRPr="00AA1F0B" w:rsidRDefault="00EE5F25" w:rsidP="00EE5F25">
      <w:pPr>
        <w:keepNext/>
        <w:keepLines/>
        <w:tabs>
          <w:tab w:val="left" w:pos="1080"/>
        </w:tabs>
        <w:spacing w:after="0" w:line="240" w:lineRule="auto"/>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настоящее время осуществляется разработка </w:t>
      </w:r>
      <w:r w:rsidRPr="00AA1F0B">
        <w:rPr>
          <w:rFonts w:ascii="Arial" w:eastAsia="Calibri" w:hAnsi="Arial" w:cs="Arial"/>
          <w:iCs/>
          <w:sz w:val="24"/>
          <w:szCs w:val="24"/>
          <w:lang w:val="x-none" w:eastAsia="ru-RU"/>
        </w:rPr>
        <w:t>«Концепции развития единого газового комплекса Норильского промышленного района до 2030 года»</w:t>
      </w:r>
      <w:r w:rsidRPr="00AA1F0B">
        <w:rPr>
          <w:rFonts w:ascii="Arial" w:eastAsia="Calibri" w:hAnsi="Arial" w:cs="Arial"/>
          <w:sz w:val="24"/>
          <w:szCs w:val="24"/>
          <w:lang w:eastAsia="ru-RU"/>
        </w:rPr>
        <w:t>, в рамках которой планируется детализировать мероприятия по развитию газовой инфраструктуры, газификации населенных пунктов и развитию газовой электро- и теплогенерации в крупных населенных пунктах.</w:t>
      </w:r>
    </w:p>
    <w:p w:rsidR="00EE5F25" w:rsidRPr="00AA1F0B" w:rsidRDefault="00EE5F25" w:rsidP="00EE5F25">
      <w:pPr>
        <w:keepNext/>
        <w:keepLines/>
        <w:spacing w:before="120" w:after="120" w:line="240" w:lineRule="auto"/>
        <w:ind w:left="-57" w:right="-34" w:firstLine="357"/>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Муниципального уровня:</w:t>
      </w:r>
    </w:p>
    <w:p w:rsidR="00EE5F25" w:rsidRPr="00AA1F0B" w:rsidRDefault="00EE5F25" w:rsidP="00BF5C61">
      <w:pPr>
        <w:keepNext/>
        <w:keepLines/>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Распределительный газопровод Пелятка – Носок, для обеспечения топливом размещаемого когенерирующего источника и обеспечения газификации населенного пункта.</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BF5C61">
      <w:pPr>
        <w:keepNext/>
        <w:keepLines/>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Магистральный газопровод «Пеляткинское ГКМ – г.Дудинка», инвестиционный проект ОАО «Таймыргаз», протяженностью </w:t>
      </w:r>
      <w:smartTag w:uri="urn:schemas-microsoft-com:office:smarttags" w:element="metricconverter">
        <w:smartTagPr>
          <w:attr w:name="ProductID" w:val="190 км"/>
        </w:smartTagPr>
        <w:r w:rsidRPr="00AA1F0B">
          <w:rPr>
            <w:rFonts w:ascii="Arial" w:eastAsia="Calibri" w:hAnsi="Arial" w:cs="Arial"/>
            <w:sz w:val="24"/>
            <w:szCs w:val="24"/>
            <w:lang w:eastAsia="ru-RU"/>
          </w:rPr>
          <w:t>190 км</w:t>
        </w:r>
      </w:smartTag>
      <w:r w:rsidRPr="00AA1F0B">
        <w:rPr>
          <w:rFonts w:ascii="Arial" w:eastAsia="Calibri" w:hAnsi="Arial" w:cs="Arial"/>
          <w:sz w:val="24"/>
          <w:szCs w:val="24"/>
          <w:lang w:eastAsia="ru-RU"/>
        </w:rPr>
        <w:t>.</w:t>
      </w:r>
    </w:p>
    <w:p w:rsidR="00EE5F25" w:rsidRPr="00AA1F0B" w:rsidRDefault="00EE5F25" w:rsidP="00BF5C61">
      <w:pPr>
        <w:keepNext/>
        <w:keepLines/>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Реконструкция газопровода «Мессояха – Норильск» в целях замены наиболее изношенных участков трубопровода, осуществляемая ОАО «Норильскгазпром».</w:t>
      </w:r>
    </w:p>
    <w:p w:rsidR="00EE5F25" w:rsidRPr="00AA1F0B" w:rsidRDefault="00EE5F25" w:rsidP="00BF5C61">
      <w:pPr>
        <w:keepNext/>
        <w:keepLines/>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Конденсатопровод «Пеляткинское ГКМ – г.Дудинка», инвестиционный проект ОАО «Таймыргаз». Протяженность </w:t>
      </w:r>
      <w:smartTag w:uri="urn:schemas-microsoft-com:office:smarttags" w:element="metricconverter">
        <w:smartTagPr>
          <w:attr w:name="ProductID" w:val="190 км"/>
        </w:smartTagPr>
        <w:r w:rsidRPr="00AA1F0B">
          <w:rPr>
            <w:rFonts w:ascii="Arial" w:eastAsia="Calibri" w:hAnsi="Arial" w:cs="Arial"/>
            <w:sz w:val="24"/>
            <w:szCs w:val="24"/>
            <w:lang w:eastAsia="ru-RU"/>
          </w:rPr>
          <w:t>190 км</w:t>
        </w:r>
      </w:smartTag>
      <w:r w:rsidRPr="00AA1F0B">
        <w:rPr>
          <w:rFonts w:ascii="Arial" w:eastAsia="Calibri" w:hAnsi="Arial" w:cs="Arial"/>
          <w:sz w:val="24"/>
          <w:szCs w:val="24"/>
          <w:lang w:eastAsia="ru-RU"/>
        </w:rPr>
        <w:t xml:space="preserve">, диаметром </w:t>
      </w:r>
      <w:smartTag w:uri="urn:schemas-microsoft-com:office:smarttags" w:element="metricconverter">
        <w:smartTagPr>
          <w:attr w:name="ProductID" w:val="325 мм"/>
        </w:smartTagPr>
        <w:r w:rsidRPr="00AA1F0B">
          <w:rPr>
            <w:rFonts w:ascii="Arial" w:eastAsia="Calibri" w:hAnsi="Arial" w:cs="Arial"/>
            <w:sz w:val="24"/>
            <w:szCs w:val="24"/>
            <w:lang w:eastAsia="ru-RU"/>
          </w:rPr>
          <w:t>325 мм</w:t>
        </w:r>
      </w:smartTag>
      <w:r w:rsidRPr="00AA1F0B">
        <w:rPr>
          <w:rFonts w:ascii="Arial" w:eastAsia="Calibri" w:hAnsi="Arial" w:cs="Arial"/>
          <w:sz w:val="24"/>
          <w:szCs w:val="24"/>
          <w:lang w:eastAsia="ru-RU"/>
        </w:rPr>
        <w:t>.</w:t>
      </w:r>
    </w:p>
    <w:p w:rsidR="00EE5F25" w:rsidRPr="00AA1F0B" w:rsidRDefault="00EE5F25" w:rsidP="00BF5C61">
      <w:pPr>
        <w:keepNext/>
        <w:keepLines/>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Магистральный нефтепровод от нефтепромыслов в районе Байкаловска (Пайяхский и Байкаловский лицензионные участки) к проектируемому нефтеналивному терминалу на мысе Таналау.</w:t>
      </w:r>
    </w:p>
    <w:p w:rsidR="00EE5F25" w:rsidRPr="00AA1F0B" w:rsidRDefault="00EE5F25" w:rsidP="00BF5C61">
      <w:pPr>
        <w:keepNext/>
        <w:keepLines/>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Магистральный нефтепровод общего направления Байкаловск – Тухард – Сузунское месторождение – Ванкор с подключением к магистральному нефтепроводу Ванкор – Пурпе.</w:t>
      </w:r>
    </w:p>
    <w:p w:rsidR="00EE5F25" w:rsidRPr="00AA1F0B" w:rsidRDefault="00EE5F25" w:rsidP="00BF5C61">
      <w:pPr>
        <w:keepNext/>
        <w:keepLines/>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Строительство участка магистрального нефтепровода от п.Байкаловска до Сузунского месторождения через п.Тухард с дюкерным пересечением реки Енисей. </w:t>
      </w:r>
    </w:p>
    <w:p w:rsidR="00EE5F25" w:rsidRPr="00AA1F0B" w:rsidRDefault="00EE5F25" w:rsidP="00BF5C61">
      <w:pPr>
        <w:keepNext/>
        <w:keepLines/>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Проточный лицензионный участок  – строительство магистрального нефтепровода общего направления «Проточный участок – Тухард» с подключением к предполагаемому магистральному нефтепроводу из района п. Байкаловск.</w:t>
      </w:r>
    </w:p>
    <w:p w:rsidR="00EE5F25" w:rsidRPr="00AA1F0B" w:rsidRDefault="00EE5F25" w:rsidP="00BF5C61">
      <w:pPr>
        <w:keepNext/>
        <w:keepLines/>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При разработке нефти на Самоедовской площади – строительство нефтепровода «Самоедовская площадь – Норильск – Дудинка – Тухард».</w:t>
      </w:r>
    </w:p>
    <w:p w:rsidR="00EE5F25" w:rsidRPr="00AA1F0B" w:rsidRDefault="00EE5F25" w:rsidP="00EE5F25">
      <w:pPr>
        <w:keepNext/>
        <w:keepLines/>
        <w:spacing w:after="0" w:line="240" w:lineRule="auto"/>
        <w:ind w:left="709"/>
        <w:contextualSpacing/>
        <w:rPr>
          <w:rFonts w:ascii="Arial" w:eastAsia="Times New Roman" w:hAnsi="Arial" w:cs="Arial"/>
          <w:sz w:val="24"/>
          <w:szCs w:val="24"/>
          <w:lang w:eastAsia="ru-RU"/>
        </w:rPr>
      </w:pPr>
      <w:r w:rsidRPr="00AA1F0B">
        <w:rPr>
          <w:rFonts w:ascii="Arial" w:eastAsia="Times New Roman" w:hAnsi="Arial" w:cs="Arial"/>
          <w:b/>
          <w:sz w:val="24"/>
          <w:szCs w:val="24"/>
          <w:lang w:eastAsia="ru-RU"/>
        </w:rPr>
        <w:t>В период второй очереди строительства 2025-2034 г.г.</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EE5F25">
      <w:pPr>
        <w:keepNext/>
        <w:keepLines/>
        <w:tabs>
          <w:tab w:val="left" w:pos="1080"/>
        </w:tab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1. Строительство газопровода общего направления «Дерябинское – Тазовский – Заполярное» и далее в общую газотранспортную систему РФ.</w:t>
      </w:r>
    </w:p>
    <w:p w:rsidR="00EE5F25" w:rsidRPr="00AA1F0B" w:rsidRDefault="00EE5F25" w:rsidP="00EE5F25">
      <w:pPr>
        <w:keepNext/>
        <w:keepLines/>
        <w:tabs>
          <w:tab w:val="left" w:pos="1080"/>
        </w:tab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2. Строительство установки комплексной подготовки газа (УКПГ).</w:t>
      </w:r>
    </w:p>
    <w:p w:rsidR="00EE5F25" w:rsidRPr="00AA1F0B" w:rsidRDefault="00EE5F25" w:rsidP="00EE5F25">
      <w:pPr>
        <w:keepNext/>
        <w:keepLines/>
        <w:tabs>
          <w:tab w:val="left" w:pos="1080"/>
        </w:tab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3. Строительство конденсатопровода общего направления «Дерябинское ГКМ – мыс Таналау» до проектируемого нефтеналивного терминала с оборудованием необходимой береговой инфраструктуры для отгрузки газового конденсата на морской транспорт.</w:t>
      </w:r>
    </w:p>
    <w:p w:rsidR="00EE5F25" w:rsidRPr="00AA1F0B" w:rsidRDefault="00EE5F25" w:rsidP="00EE5F25">
      <w:pPr>
        <w:keepNext/>
        <w:keepLines/>
        <w:autoSpaceDE w:val="0"/>
        <w:autoSpaceDN w:val="0"/>
        <w:adjustRightInd w:val="0"/>
        <w:spacing w:before="120" w:after="0" w:line="240" w:lineRule="auto"/>
        <w:jc w:val="both"/>
        <w:rPr>
          <w:rFonts w:ascii="Arial" w:eastAsia="Calibri" w:hAnsi="Arial" w:cs="Arial"/>
          <w:sz w:val="24"/>
          <w:szCs w:val="24"/>
          <w:lang w:eastAsia="ru-RU"/>
        </w:rPr>
      </w:pPr>
    </w:p>
    <w:p w:rsidR="00EE5F25" w:rsidRPr="00AA1F0B" w:rsidRDefault="00EE5F25" w:rsidP="00EE5F25">
      <w:pPr>
        <w:keepNext/>
        <w:keepLines/>
        <w:numPr>
          <w:ilvl w:val="1"/>
          <w:numId w:val="8"/>
        </w:numPr>
        <w:spacing w:after="0" w:line="240" w:lineRule="auto"/>
        <w:ind w:right="-34"/>
        <w:jc w:val="center"/>
        <w:outlineLvl w:val="1"/>
        <w:rPr>
          <w:rFonts w:ascii="Arial" w:eastAsia="Times New Roman" w:hAnsi="Arial" w:cs="Arial"/>
          <w:b/>
          <w:sz w:val="24"/>
          <w:szCs w:val="24"/>
          <w:lang w:eastAsia="ru-RU"/>
        </w:rPr>
      </w:pPr>
      <w:bookmarkStart w:id="12" w:name="_Toc450134186"/>
      <w:r w:rsidRPr="00AA1F0B">
        <w:rPr>
          <w:rFonts w:ascii="Arial" w:eastAsia="Times New Roman" w:hAnsi="Arial" w:cs="Arial"/>
          <w:b/>
          <w:sz w:val="24"/>
          <w:szCs w:val="24"/>
          <w:lang w:eastAsia="ru-RU"/>
        </w:rPr>
        <w:t>Развитие и размещение объектов инженерной инфраструктуры</w:t>
      </w:r>
      <w:bookmarkEnd w:id="12"/>
    </w:p>
    <w:p w:rsidR="00EE5F25" w:rsidRPr="00AA1F0B" w:rsidRDefault="00EE5F25" w:rsidP="00EE5F25">
      <w:pPr>
        <w:keepNext/>
        <w:keepLines/>
        <w:spacing w:before="120" w:after="120" w:line="240" w:lineRule="auto"/>
        <w:ind w:left="720" w:right="-34"/>
        <w:jc w:val="both"/>
        <w:rPr>
          <w:rFonts w:ascii="Arial" w:eastAsia="Calibri" w:hAnsi="Arial" w:cs="Arial"/>
          <w:i/>
          <w:sz w:val="24"/>
          <w:szCs w:val="24"/>
          <w:lang w:eastAsia="ru-RU"/>
        </w:rPr>
      </w:pPr>
      <w:r w:rsidRPr="00AA1F0B">
        <w:rPr>
          <w:rFonts w:ascii="Arial" w:eastAsia="Calibri" w:hAnsi="Arial" w:cs="Arial"/>
          <w:i/>
          <w:sz w:val="24"/>
          <w:szCs w:val="24"/>
          <w:lang w:eastAsia="ru-RU"/>
        </w:rPr>
        <w:t xml:space="preserve">В соответствии с решениями генерального плана и  СТП муниципального района: </w:t>
      </w:r>
    </w:p>
    <w:p w:rsidR="00EE5F25" w:rsidRPr="00AA1F0B" w:rsidRDefault="00EE5F25" w:rsidP="00EE5F25">
      <w:pPr>
        <w:keepNext/>
        <w:keepLines/>
        <w:tabs>
          <w:tab w:val="center" w:pos="4844"/>
        </w:tabs>
        <w:spacing w:after="0" w:line="240" w:lineRule="auto"/>
        <w:ind w:firstLine="709"/>
        <w:jc w:val="both"/>
        <w:rPr>
          <w:rFonts w:ascii="Arial" w:eastAsia="Calibri" w:hAnsi="Arial" w:cs="Arial"/>
          <w:b/>
          <w:sz w:val="24"/>
          <w:szCs w:val="24"/>
          <w:u w:val="single"/>
          <w:lang w:eastAsia="ru-RU"/>
        </w:rPr>
      </w:pPr>
      <w:r w:rsidRPr="00AA1F0B">
        <w:rPr>
          <w:rFonts w:ascii="Arial" w:eastAsia="Calibri" w:hAnsi="Arial" w:cs="Arial"/>
          <w:b/>
          <w:sz w:val="24"/>
          <w:szCs w:val="24"/>
          <w:u w:val="single"/>
          <w:lang w:eastAsia="ru-RU"/>
        </w:rPr>
        <w:t>Водоснабжение и водоотведение</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b/>
          <w:i/>
          <w:sz w:val="24"/>
          <w:szCs w:val="24"/>
          <w:lang w:eastAsia="ru-RU"/>
        </w:rPr>
        <w:t>Водоснабжение</w:t>
      </w:r>
    </w:p>
    <w:p w:rsidR="00EE5F25" w:rsidRPr="00AA1F0B" w:rsidRDefault="00EE5F25" w:rsidP="00EE5F25">
      <w:pPr>
        <w:keepNext/>
        <w:keepLines/>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На I очередь строительства</w:t>
      </w:r>
      <w:r w:rsidRPr="00AA1F0B">
        <w:rPr>
          <w:rFonts w:ascii="Arial" w:eastAsia="Calibri" w:hAnsi="Arial" w:cs="Arial"/>
          <w:sz w:val="24"/>
          <w:szCs w:val="24"/>
          <w:lang w:eastAsia="ru-RU"/>
        </w:rPr>
        <w:t xml:space="preserve"> централизованным водоснабжением обеспечиваются с. Караул, п. Носок, п. Тухард. Система горячего водоснабжения проектируется от индивидуальных водонагревателей. </w:t>
      </w:r>
    </w:p>
    <w:p w:rsidR="00EE5F25" w:rsidRPr="00AA1F0B" w:rsidRDefault="00EE5F25" w:rsidP="00EE5F25">
      <w:pPr>
        <w:keepNext/>
        <w:keepLines/>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Водозаборы поверхностных вод р. Енисей и её притоков проектируются открытыми и береговыми по индивидуальной разработке с устройством установок водоподготовки и обеззараживания воды. Насосы берегового водозабора подают воду на станцию водоподготовки и далее в 2 резервуара воды. Для забора воды из резервуаров и подачи её в разводящую сеть предусматривается сооружение насосной станции II подъема.</w:t>
      </w:r>
    </w:p>
    <w:p w:rsidR="00EE5F25" w:rsidRPr="00AA1F0B" w:rsidRDefault="00EE5F25" w:rsidP="00EE5F25">
      <w:pPr>
        <w:keepNext/>
        <w:keepLines/>
        <w:tabs>
          <w:tab w:val="left" w:pos="-3686"/>
          <w:tab w:val="left" w:pos="-3544"/>
        </w:tabs>
        <w:spacing w:after="0" w:line="240" w:lineRule="auto"/>
        <w:ind w:firstLine="709"/>
        <w:jc w:val="both"/>
        <w:rPr>
          <w:rFonts w:ascii="Arial" w:eastAsia="Calibri" w:hAnsi="Arial" w:cs="Arial"/>
          <w:b/>
          <w:i/>
          <w:sz w:val="24"/>
          <w:szCs w:val="24"/>
          <w:lang w:eastAsia="ru-RU"/>
        </w:rPr>
      </w:pPr>
      <w:r w:rsidRPr="00AA1F0B">
        <w:rPr>
          <w:rFonts w:ascii="Arial" w:eastAsia="Calibri" w:hAnsi="Arial" w:cs="Arial"/>
          <w:b/>
          <w:i/>
          <w:sz w:val="24"/>
          <w:szCs w:val="24"/>
          <w:lang w:eastAsia="ru-RU"/>
        </w:rPr>
        <w:t>Хозяйственно – бытовая канализация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На I очередь строительства</w:t>
      </w:r>
      <w:r w:rsidRPr="00AA1F0B">
        <w:rPr>
          <w:rFonts w:ascii="Arial" w:eastAsia="Calibri" w:hAnsi="Arial" w:cs="Arial"/>
          <w:sz w:val="24"/>
          <w:szCs w:val="24"/>
          <w:lang w:eastAsia="ru-RU"/>
        </w:rPr>
        <w:t xml:space="preserve"> централизованной канализацией обеспечиваются с. Караул, п. Носок, п. Тухард.</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Хоз - бытовые стоки по самотечным трубопроводам поступают в проектируемые канализационные насосные станции, а затем перекачиваются по напорному коллектору в две нитки на очистные сооружения. В п. Тухард стоки по напорному коллектору поступают в колодец – гаситель и далее самотечным трубопроводом подключаются к существующим сетям промбазы «Норильскгазпром».</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населенных пунктах предусмотрены очистные сооружения малой мощности глубокой биологической очистки.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Стабилизированный ил и осадок сточных вод при невозможности его утилизации рекомендуется после стабилизации и обеззараживания складировать в накопителях. Транспортировку избыточного ила (осадка) рекомендуется производить с использованием автомобильного транспорта на предлагаемые в каждом населенном пункте полигоны ТБО.</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Выпуск сточных вод проектируется ниже по течению реки населенных пунктов.</w:t>
      </w:r>
    </w:p>
    <w:p w:rsidR="00EE5F25" w:rsidRPr="00AA1F0B" w:rsidRDefault="00EE5F25" w:rsidP="00EE5F25">
      <w:pPr>
        <w:keepNext/>
        <w:keepLines/>
        <w:tabs>
          <w:tab w:val="left" w:pos="-3686"/>
          <w:tab w:val="left" w:pos="-3544"/>
        </w:tabs>
        <w:spacing w:after="0" w:line="240" w:lineRule="auto"/>
        <w:ind w:firstLine="709"/>
        <w:jc w:val="both"/>
        <w:rPr>
          <w:rFonts w:ascii="Arial" w:eastAsia="Calibri" w:hAnsi="Arial" w:cs="Arial"/>
          <w:b/>
          <w:i/>
          <w:sz w:val="24"/>
          <w:szCs w:val="24"/>
          <w:lang w:eastAsia="ru-RU"/>
        </w:rPr>
      </w:pPr>
      <w:r w:rsidRPr="00AA1F0B">
        <w:rPr>
          <w:rFonts w:ascii="Arial" w:eastAsia="Calibri" w:hAnsi="Arial" w:cs="Arial"/>
          <w:b/>
          <w:i/>
          <w:sz w:val="24"/>
          <w:szCs w:val="24"/>
          <w:lang w:eastAsia="ru-RU"/>
        </w:rPr>
        <w:t>Дождевая канализация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На I очередь строительства</w:t>
      </w:r>
      <w:r w:rsidRPr="00AA1F0B">
        <w:rPr>
          <w:rFonts w:ascii="Arial" w:eastAsia="Calibri" w:hAnsi="Arial" w:cs="Arial"/>
          <w:sz w:val="24"/>
          <w:szCs w:val="24"/>
          <w:lang w:eastAsia="ru-RU"/>
        </w:rPr>
        <w:t xml:space="preserve"> в качестве очистных сооружений дождевой канализации проектируются пруды - отстойники с отсеком для маслонефтепродуктов в с. Караул, п. Носок, п. Тухард.</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Выпуск сточных вод проектируется ниже по течению реки населенных пунктов.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остальных населенных пунктах поверхностные сточные воды сбрасываются в водоемы без очистки.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На период второй очереди строительства 2025-2034 г.г</w:t>
      </w:r>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rPr>
          <w:rFonts w:ascii="Arial" w:eastAsia="Calibri" w:hAnsi="Arial" w:cs="Arial"/>
          <w:b/>
          <w:i/>
          <w:sz w:val="24"/>
          <w:szCs w:val="24"/>
          <w:lang w:eastAsia="ru-RU"/>
        </w:rPr>
      </w:pPr>
      <w:r w:rsidRPr="00AA1F0B">
        <w:rPr>
          <w:rFonts w:ascii="Arial" w:eastAsia="Calibri" w:hAnsi="Arial" w:cs="Arial"/>
          <w:b/>
          <w:i/>
          <w:sz w:val="24"/>
          <w:szCs w:val="24"/>
          <w:lang w:eastAsia="ru-RU"/>
        </w:rPr>
        <w:t>Водоснабжение</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Проектируется централизованное водоснабжение в п. Байкаловск, п. Воронцово, п. Усть-Порт и п. Поликарповск. На расчетный срок строительства рекомендуется централизованное водоснабжение в вахтовых поселках Пелятка и Дерябино. Реализация этих рекомендаций предполагается за счет частных инвесторов. Горячее водоснабжение предусматривается централизованное от котельной.</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Водозаборы подрусловых вод р. Енисей проектируются по индивидуальной разработке с устройством установок водоподготовки и обеззараживания воды. На скважинах подрусловых вод предусматриваются насосные станции I подъема, оборудованные бактерицидной установкой. Насосные станции I подъема подают воду из скважин на станцию водоподготовки и далее в 2 резервуара воды. Для забора воды из резервуаров и подачи её в разводящую сеть предусматривается сооружение насосной станции II подъема. В п. Поликарповск насосные станции I подъема подают воду в водонапорную башню и непосредственно в разводящую сеть.</w:t>
      </w:r>
    </w:p>
    <w:p w:rsidR="00EE5F25" w:rsidRPr="00AA1F0B" w:rsidRDefault="00EE5F25" w:rsidP="00EE5F25">
      <w:pPr>
        <w:keepNext/>
        <w:keepLines/>
        <w:spacing w:after="0" w:line="240" w:lineRule="auto"/>
        <w:ind w:firstLine="709"/>
        <w:jc w:val="both"/>
        <w:rPr>
          <w:rFonts w:ascii="Arial" w:eastAsia="Calibri" w:hAnsi="Arial" w:cs="Arial"/>
          <w:b/>
          <w:i/>
          <w:sz w:val="24"/>
          <w:szCs w:val="24"/>
          <w:lang w:eastAsia="ru-RU"/>
        </w:rPr>
      </w:pPr>
      <w:r w:rsidRPr="00AA1F0B">
        <w:rPr>
          <w:rFonts w:ascii="Arial" w:eastAsia="Calibri" w:hAnsi="Arial" w:cs="Arial"/>
          <w:b/>
          <w:i/>
          <w:sz w:val="24"/>
          <w:szCs w:val="24"/>
          <w:lang w:eastAsia="ru-RU"/>
        </w:rPr>
        <w:t>Хозяйственно – бытовая канализация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На период второй очереди строительства 2025-2034 г.г</w:t>
      </w:r>
      <w:r w:rsidRPr="00AA1F0B">
        <w:rPr>
          <w:rFonts w:ascii="Arial" w:eastAsia="Calibri" w:hAnsi="Arial" w:cs="Arial"/>
          <w:sz w:val="24"/>
          <w:szCs w:val="24"/>
          <w:lang w:eastAsia="ru-RU"/>
        </w:rPr>
        <w:t xml:space="preserve">. проектируется централизованная канализация в п. Байкаловск, п. Воронцово, п. Усть-Порт и п. Поликарповск. На расчетный срок строительства рекомендуется централизованная канализация в вахтовых поселках Пелятка и Дерябино. Реализация этих рекомендаций предполагается за счет частных инвесторов.  </w:t>
      </w:r>
    </w:p>
    <w:p w:rsidR="00EE5F25" w:rsidRPr="00AA1F0B" w:rsidRDefault="00EE5F25" w:rsidP="00EE5F25">
      <w:pPr>
        <w:keepNext/>
        <w:keepLines/>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В населенных пунктах предусмотрены очистные сооружения малой мощности глубокой биологической очистки. Выпуск сточных вод проектируется ниже по течению реки населенных пунктов.</w:t>
      </w:r>
    </w:p>
    <w:p w:rsidR="00EE5F25" w:rsidRPr="00AA1F0B" w:rsidRDefault="00EE5F25" w:rsidP="00EE5F25">
      <w:pPr>
        <w:keepNext/>
        <w:keepLines/>
        <w:tabs>
          <w:tab w:val="left" w:pos="-3544"/>
          <w:tab w:val="center" w:pos="-3402"/>
        </w:tabs>
        <w:spacing w:after="0" w:line="240" w:lineRule="auto"/>
        <w:ind w:left="-57" w:right="-34" w:firstLine="709"/>
        <w:rPr>
          <w:rFonts w:ascii="Arial" w:eastAsia="Calibri" w:hAnsi="Arial" w:cs="Arial"/>
          <w:sz w:val="24"/>
          <w:szCs w:val="24"/>
          <w:lang w:eastAsia="ru-RU"/>
        </w:rPr>
      </w:pPr>
    </w:p>
    <w:p w:rsidR="00EE5F25" w:rsidRPr="00AA1F0B" w:rsidRDefault="00EE5F25" w:rsidP="00EE5F25">
      <w:pPr>
        <w:keepNext/>
        <w:keepLines/>
        <w:tabs>
          <w:tab w:val="left" w:pos="-3544"/>
          <w:tab w:val="center" w:pos="-3402"/>
        </w:tabs>
        <w:spacing w:after="0" w:line="240" w:lineRule="auto"/>
        <w:ind w:left="-57" w:right="-34" w:firstLine="709"/>
        <w:rPr>
          <w:rFonts w:ascii="Arial" w:eastAsia="Calibri" w:hAnsi="Arial" w:cs="Arial"/>
          <w:sz w:val="24"/>
          <w:szCs w:val="24"/>
          <w:lang w:eastAsia="ru-RU"/>
        </w:rPr>
      </w:pPr>
    </w:p>
    <w:p w:rsidR="00EE5F25" w:rsidRPr="00AA1F0B" w:rsidRDefault="00EE5F25" w:rsidP="00EE5F25">
      <w:pPr>
        <w:keepNext/>
        <w:keepLines/>
        <w:tabs>
          <w:tab w:val="left" w:pos="-3544"/>
          <w:tab w:val="center" w:pos="-3402"/>
        </w:tabs>
        <w:spacing w:after="0" w:line="240" w:lineRule="auto"/>
        <w:ind w:left="-57" w:right="-34" w:firstLine="709"/>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Таблица  3 - Сводная таблица водопотребления и водоотведения </w:t>
      </w:r>
      <w:r w:rsidRPr="00AA1F0B">
        <w:rPr>
          <w:rFonts w:ascii="Arial" w:eastAsia="Calibri" w:hAnsi="Arial" w:cs="Arial"/>
          <w:bCs/>
          <w:sz w:val="24"/>
          <w:szCs w:val="24"/>
          <w:lang w:eastAsia="ru-RU"/>
        </w:rPr>
        <w:t xml:space="preserve">МО </w:t>
      </w:r>
      <w:r w:rsidRPr="00AA1F0B">
        <w:rPr>
          <w:rFonts w:ascii="Arial" w:eastAsia="Calibri" w:hAnsi="Arial" w:cs="Arial"/>
          <w:sz w:val="24"/>
          <w:szCs w:val="24"/>
          <w:lang w:eastAsia="ru-RU"/>
        </w:rPr>
        <w:t xml:space="preserve">с. </w:t>
      </w:r>
      <w:r w:rsidRPr="00AA1F0B">
        <w:rPr>
          <w:rFonts w:ascii="Arial" w:eastAsia="Calibri" w:hAnsi="Arial" w:cs="Arial"/>
          <w:bCs/>
          <w:sz w:val="24"/>
          <w:szCs w:val="24"/>
          <w:lang w:eastAsia="ru-RU"/>
        </w:rPr>
        <w:t xml:space="preserve">п. </w:t>
      </w:r>
      <w:r w:rsidRPr="00AA1F0B">
        <w:rPr>
          <w:rFonts w:ascii="Arial" w:eastAsia="Calibri" w:hAnsi="Arial" w:cs="Arial"/>
          <w:sz w:val="24"/>
          <w:szCs w:val="24"/>
          <w:lang w:eastAsia="ru-RU"/>
        </w:rPr>
        <w:t>Караул</w:t>
      </w:r>
    </w:p>
    <w:p w:rsidR="00EE5F25" w:rsidRPr="00AA1F0B" w:rsidRDefault="00EE5F25" w:rsidP="00EE5F25">
      <w:pPr>
        <w:keepNext/>
        <w:keepLines/>
        <w:tabs>
          <w:tab w:val="center" w:pos="-3686"/>
          <w:tab w:val="left" w:pos="-3544"/>
        </w:tabs>
        <w:spacing w:after="0" w:line="240" w:lineRule="auto"/>
        <w:ind w:firstLine="709"/>
        <w:jc w:val="center"/>
        <w:rPr>
          <w:rFonts w:ascii="Arial" w:eastAsia="Calibri" w:hAnsi="Arial" w:cs="Arial"/>
          <w:sz w:val="24"/>
          <w:szCs w:val="24"/>
          <w:lang w:eastAsia="ru-RU"/>
        </w:rPr>
      </w:pPr>
    </w:p>
    <w:tbl>
      <w:tblPr>
        <w:tblW w:w="97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43"/>
        <w:gridCol w:w="1843"/>
        <w:gridCol w:w="1701"/>
        <w:gridCol w:w="1701"/>
        <w:gridCol w:w="1974"/>
      </w:tblGrid>
      <w:tr w:rsidR="00EE5F25" w:rsidRPr="00AA1F0B" w:rsidTr="00BC5E4E">
        <w:trPr>
          <w:trHeight w:hRule="exact" w:val="284"/>
          <w:jc w:val="center"/>
        </w:trPr>
        <w:tc>
          <w:tcPr>
            <w:tcW w:w="2543" w:type="dxa"/>
            <w:vMerge w:val="restar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tabs>
                <w:tab w:val="left" w:pos="-2248"/>
                <w:tab w:val="center" w:pos="-21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Населенный пункт</w:t>
            </w:r>
          </w:p>
          <w:p w:rsidR="00EE5F25" w:rsidRPr="00AA1F0B" w:rsidRDefault="00EE5F25" w:rsidP="00EE5F25">
            <w:pPr>
              <w:keepNext/>
              <w:keepLines/>
              <w:tabs>
                <w:tab w:val="left" w:pos="-2248"/>
                <w:tab w:val="right" w:pos="-21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потребителей</w:t>
            </w:r>
          </w:p>
        </w:tc>
        <w:tc>
          <w:tcPr>
            <w:tcW w:w="3544" w:type="dxa"/>
            <w:gridSpan w:val="2"/>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tabs>
                <w:tab w:val="right" w:pos="-3794"/>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Водопотребление,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xml:space="preserve"> / сут.</w:t>
            </w:r>
          </w:p>
        </w:tc>
        <w:tc>
          <w:tcPr>
            <w:tcW w:w="3675" w:type="dxa"/>
            <w:gridSpan w:val="2"/>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tabs>
                <w:tab w:val="left" w:pos="-7478"/>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Водоотведение,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xml:space="preserve"> / сут.</w:t>
            </w:r>
          </w:p>
        </w:tc>
      </w:tr>
      <w:tr w:rsidR="00EE5F25" w:rsidRPr="00AA1F0B" w:rsidTr="00BC5E4E">
        <w:trPr>
          <w:trHeight w:hRule="exact" w:val="909"/>
          <w:jc w:val="center"/>
        </w:trPr>
        <w:tc>
          <w:tcPr>
            <w:tcW w:w="2543" w:type="dxa"/>
            <w:vMerge/>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tabs>
                <w:tab w:val="center" w:pos="-5068"/>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очередь  строи -тельства</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tabs>
                <w:tab w:val="left" w:pos="708"/>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Расчетный срок</w:t>
            </w:r>
          </w:p>
          <w:p w:rsidR="00EE5F25" w:rsidRPr="00AA1F0B" w:rsidRDefault="00EE5F25" w:rsidP="00EE5F25">
            <w:pPr>
              <w:keepNext/>
              <w:keepLines/>
              <w:tabs>
                <w:tab w:val="left" w:pos="-6346"/>
                <w:tab w:val="center" w:pos="-6204"/>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стр - ва</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очередь строи -тельства</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tabs>
                <w:tab w:val="left" w:pos="708"/>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Расчетный срок</w:t>
            </w:r>
          </w:p>
          <w:p w:rsidR="00EE5F25" w:rsidRPr="00AA1F0B" w:rsidRDefault="00EE5F25" w:rsidP="00EE5F25">
            <w:pPr>
              <w:keepNext/>
              <w:keepLines/>
              <w:tabs>
                <w:tab w:val="left" w:pos="-10031"/>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стр - ва</w:t>
            </w:r>
          </w:p>
        </w:tc>
      </w:tr>
      <w:tr w:rsidR="00EE5F25" w:rsidRPr="00AA1F0B" w:rsidTr="00BC5E4E">
        <w:trPr>
          <w:trHeight w:hRule="exact" w:val="334"/>
          <w:jc w:val="center"/>
        </w:trPr>
        <w:tc>
          <w:tcPr>
            <w:tcW w:w="254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 Караул</w:t>
            </w: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319,60</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418,40</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205,24</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262,54</w:t>
            </w:r>
          </w:p>
        </w:tc>
      </w:tr>
      <w:tr w:rsidR="00EE5F25" w:rsidRPr="00AA1F0B" w:rsidTr="00BC5E4E">
        <w:trPr>
          <w:trHeight w:hRule="exact" w:val="284"/>
          <w:jc w:val="center"/>
        </w:trPr>
        <w:tc>
          <w:tcPr>
            <w:tcW w:w="254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Носок</w:t>
            </w: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639,64</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896,82</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410,75</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575,91</w:t>
            </w:r>
          </w:p>
        </w:tc>
      </w:tr>
      <w:tr w:rsidR="00EE5F25" w:rsidRPr="00AA1F0B" w:rsidTr="00BC5E4E">
        <w:trPr>
          <w:trHeight w:hRule="exact" w:val="287"/>
          <w:jc w:val="center"/>
        </w:trPr>
        <w:tc>
          <w:tcPr>
            <w:tcW w:w="254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Тухард</w:t>
            </w: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324,34</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443,25</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211,52</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289,62</w:t>
            </w:r>
          </w:p>
        </w:tc>
      </w:tr>
      <w:tr w:rsidR="00EE5F25" w:rsidRPr="00AA1F0B" w:rsidTr="00BC5E4E">
        <w:trPr>
          <w:trHeight w:hRule="exact" w:val="284"/>
          <w:jc w:val="center"/>
        </w:trPr>
        <w:tc>
          <w:tcPr>
            <w:tcW w:w="254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Усть-Порт</w:t>
            </w: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35,34</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126,49</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81,22</w:t>
            </w:r>
          </w:p>
        </w:tc>
      </w:tr>
      <w:tr w:rsidR="00EE5F25" w:rsidRPr="00AA1F0B" w:rsidTr="00BC5E4E">
        <w:trPr>
          <w:trHeight w:hRule="exact" w:val="284"/>
          <w:jc w:val="center"/>
        </w:trPr>
        <w:tc>
          <w:tcPr>
            <w:tcW w:w="254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Байкаловск</w:t>
            </w: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13,32</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61,88</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39,73</w:t>
            </w:r>
          </w:p>
        </w:tc>
      </w:tr>
      <w:tr w:rsidR="00EE5F25" w:rsidRPr="00AA1F0B" w:rsidTr="00BC5E4E">
        <w:trPr>
          <w:trHeight w:hRule="exact" w:val="284"/>
          <w:jc w:val="center"/>
        </w:trPr>
        <w:tc>
          <w:tcPr>
            <w:tcW w:w="254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Воронцово</w:t>
            </w: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25,17</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111,72</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71,74</w:t>
            </w:r>
          </w:p>
        </w:tc>
      </w:tr>
      <w:tr w:rsidR="00EE5F25" w:rsidRPr="00AA1F0B" w:rsidTr="00BC5E4E">
        <w:trPr>
          <w:trHeight w:hRule="exact" w:val="284"/>
          <w:jc w:val="center"/>
        </w:trPr>
        <w:tc>
          <w:tcPr>
            <w:tcW w:w="254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Казанцево</w:t>
            </w: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0,55</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hRule="exact" w:val="284"/>
          <w:jc w:val="center"/>
        </w:trPr>
        <w:tc>
          <w:tcPr>
            <w:tcW w:w="254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Кареповск</w:t>
            </w: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hRule="exact" w:val="284"/>
          <w:jc w:val="center"/>
        </w:trPr>
        <w:tc>
          <w:tcPr>
            <w:tcW w:w="254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Поликарповск</w:t>
            </w: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1,65</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1,93</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1,93</w:t>
            </w:r>
          </w:p>
        </w:tc>
      </w:tr>
      <w:tr w:rsidR="00EE5F25" w:rsidRPr="00AA1F0B" w:rsidTr="00BC5E4E">
        <w:trPr>
          <w:trHeight w:hRule="exact" w:val="284"/>
          <w:jc w:val="center"/>
        </w:trPr>
        <w:tc>
          <w:tcPr>
            <w:tcW w:w="254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Мунгуй</w:t>
            </w: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0,55</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hRule="exact" w:val="806"/>
          <w:jc w:val="center"/>
        </w:trPr>
        <w:tc>
          <w:tcPr>
            <w:tcW w:w="25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 xml:space="preserve">Всего, МО </w:t>
            </w:r>
            <w:r w:rsidRPr="00AA1F0B">
              <w:rPr>
                <w:rFonts w:ascii="Arial" w:eastAsia="Calibri" w:hAnsi="Arial" w:cs="Arial"/>
                <w:b/>
                <w:sz w:val="24"/>
                <w:szCs w:val="24"/>
                <w:lang w:eastAsia="ru-RU"/>
              </w:rPr>
              <w:t xml:space="preserve">с. </w:t>
            </w:r>
            <w:r w:rsidRPr="00AA1F0B">
              <w:rPr>
                <w:rFonts w:ascii="Arial" w:eastAsia="Calibri" w:hAnsi="Arial" w:cs="Arial"/>
                <w:b/>
                <w:bCs/>
                <w:sz w:val="24"/>
                <w:szCs w:val="24"/>
                <w:lang w:eastAsia="ru-RU"/>
              </w:rPr>
              <w:t xml:space="preserve">п. </w:t>
            </w:r>
            <w:r w:rsidRPr="00AA1F0B">
              <w:rPr>
                <w:rFonts w:ascii="Arial" w:eastAsia="Calibri" w:hAnsi="Arial" w:cs="Arial"/>
                <w:b/>
                <w:sz w:val="24"/>
                <w:szCs w:val="24"/>
                <w:lang w:eastAsia="ru-RU"/>
              </w:rPr>
              <w:t>Караул:</w:t>
            </w:r>
          </w:p>
        </w:tc>
        <w:tc>
          <w:tcPr>
            <w:tcW w:w="1843"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1360,16</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2060,49</w:t>
            </w:r>
          </w:p>
        </w:tc>
        <w:tc>
          <w:tcPr>
            <w:tcW w:w="170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827,51</w:t>
            </w:r>
          </w:p>
        </w:tc>
        <w:tc>
          <w:tcPr>
            <w:tcW w:w="19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1322,69</w:t>
            </w:r>
          </w:p>
        </w:tc>
      </w:tr>
    </w:tbl>
    <w:p w:rsidR="00EE5F25" w:rsidRPr="00AA1F0B" w:rsidRDefault="00EE5F25" w:rsidP="00EE5F25">
      <w:pPr>
        <w:keepNext/>
        <w:keepLines/>
        <w:tabs>
          <w:tab w:val="left" w:pos="-3686"/>
          <w:tab w:val="left" w:pos="-3544"/>
        </w:tabs>
        <w:spacing w:after="0" w:line="240" w:lineRule="auto"/>
        <w:ind w:right="-34" w:firstLine="709"/>
        <w:rPr>
          <w:rFonts w:ascii="Arial" w:eastAsia="Calibri" w:hAnsi="Arial" w:cs="Arial"/>
          <w:b/>
          <w:i/>
          <w:sz w:val="24"/>
          <w:szCs w:val="24"/>
          <w:lang w:eastAsia="ru-RU"/>
        </w:rPr>
      </w:pPr>
    </w:p>
    <w:p w:rsidR="00EE5F25" w:rsidRPr="00AA1F0B" w:rsidRDefault="00EE5F25" w:rsidP="00EE5F25">
      <w:pPr>
        <w:keepNext/>
        <w:keepLines/>
        <w:tabs>
          <w:tab w:val="center" w:pos="4844"/>
        </w:tabs>
        <w:spacing w:after="0" w:line="240" w:lineRule="auto"/>
        <w:ind w:firstLine="709"/>
        <w:jc w:val="both"/>
        <w:rPr>
          <w:rFonts w:ascii="Arial" w:eastAsia="Calibri" w:hAnsi="Arial" w:cs="Arial"/>
          <w:b/>
          <w:sz w:val="24"/>
          <w:szCs w:val="24"/>
          <w:u w:val="single"/>
          <w:lang w:eastAsia="ru-RU"/>
        </w:rPr>
      </w:pPr>
      <w:r w:rsidRPr="00AA1F0B">
        <w:rPr>
          <w:rFonts w:ascii="Arial" w:eastAsia="Calibri" w:hAnsi="Arial" w:cs="Arial"/>
          <w:b/>
          <w:sz w:val="24"/>
          <w:szCs w:val="24"/>
          <w:u w:val="single"/>
          <w:lang w:eastAsia="ru-RU"/>
        </w:rPr>
        <w:t>Электроснабжение</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Проектом предусматривается размещение следующих объектов:</w:t>
      </w:r>
    </w:p>
    <w:p w:rsidR="00EE5F25" w:rsidRPr="00AA1F0B" w:rsidRDefault="00EE5F25" w:rsidP="00BF5C61">
      <w:pPr>
        <w:keepNext/>
        <w:keepLines/>
        <w:numPr>
          <w:ilvl w:val="0"/>
          <w:numId w:val="28"/>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 Караул - плановая замена 4 трансформаторных подстанций на когенерирующие источники.</w:t>
      </w:r>
    </w:p>
    <w:p w:rsidR="00EE5F25" w:rsidRPr="00AA1F0B" w:rsidRDefault="00EE5F25" w:rsidP="00BF5C61">
      <w:pPr>
        <w:keepNext/>
        <w:keepLines/>
        <w:numPr>
          <w:ilvl w:val="0"/>
          <w:numId w:val="28"/>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 Носок - газотурбинный когенерирующий источник на природном газе с Пеляткинского месторождения.</w:t>
      </w:r>
    </w:p>
    <w:p w:rsidR="00EE5F25" w:rsidRPr="00AA1F0B" w:rsidRDefault="00EE5F25" w:rsidP="00BF5C61">
      <w:pPr>
        <w:keepNext/>
        <w:keepLines/>
        <w:numPr>
          <w:ilvl w:val="0"/>
          <w:numId w:val="28"/>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 Усть-Порт - реконструкция и модернизация объектов электрогенерации.</w:t>
      </w:r>
    </w:p>
    <w:p w:rsidR="00EE5F25" w:rsidRPr="00AA1F0B" w:rsidRDefault="00EE5F25" w:rsidP="00BF5C61">
      <w:pPr>
        <w:keepNext/>
        <w:keepLines/>
        <w:numPr>
          <w:ilvl w:val="0"/>
          <w:numId w:val="28"/>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населенных пунктах с.п. Караул – строительство</w:t>
      </w:r>
      <w:r w:rsidRPr="00AA1F0B">
        <w:rPr>
          <w:rFonts w:ascii="Arial" w:eastAsia="Calibri" w:hAnsi="Arial" w:cs="Arial"/>
          <w:b/>
          <w:sz w:val="24"/>
          <w:szCs w:val="24"/>
          <w:lang w:eastAsia="ru-RU"/>
        </w:rPr>
        <w:t xml:space="preserve"> </w:t>
      </w:r>
      <w:r w:rsidRPr="00AA1F0B">
        <w:rPr>
          <w:rFonts w:ascii="Arial" w:eastAsia="Calibri" w:hAnsi="Arial" w:cs="Arial"/>
          <w:sz w:val="24"/>
          <w:szCs w:val="24"/>
          <w:lang w:eastAsia="ru-RU"/>
        </w:rPr>
        <w:t>новых зданий ДЭС с заменой выработавших свой моторесурс агрегатов.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tabs>
          <w:tab w:val="left" w:pos="108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Проектом предусматривается размещение следующих объектов:</w:t>
      </w:r>
    </w:p>
    <w:p w:rsidR="00EE5F25" w:rsidRPr="00AA1F0B" w:rsidRDefault="00EE5F25" w:rsidP="00BF5C61">
      <w:pPr>
        <w:keepNext/>
        <w:keepLines/>
        <w:numPr>
          <w:ilvl w:val="0"/>
          <w:numId w:val="29"/>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 Усть-Порт - когенерирующих источников. Мощности ДЭС предлагается вывести в резерв.</w:t>
      </w:r>
    </w:p>
    <w:p w:rsidR="00EE5F25" w:rsidRPr="00AA1F0B" w:rsidRDefault="00EE5F25" w:rsidP="00BF5C61">
      <w:pPr>
        <w:keepNext/>
        <w:keepLines/>
        <w:numPr>
          <w:ilvl w:val="0"/>
          <w:numId w:val="29"/>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 Байкаловск - реконструкция и модернизация объектов электрогенерации.</w:t>
      </w:r>
    </w:p>
    <w:p w:rsidR="00EE5F25" w:rsidRPr="00AA1F0B" w:rsidRDefault="00EE5F25" w:rsidP="00BF5C61">
      <w:pPr>
        <w:numPr>
          <w:ilvl w:val="0"/>
          <w:numId w:val="29"/>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 Воронцово - реконструкция и модернизация объектов электрогенерации.</w:t>
      </w:r>
    </w:p>
    <w:p w:rsidR="00EE5F25" w:rsidRPr="00AA1F0B" w:rsidRDefault="00EE5F25" w:rsidP="00BF5C61">
      <w:pPr>
        <w:numPr>
          <w:ilvl w:val="0"/>
          <w:numId w:val="29"/>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нефтепромыслах и в вахтовых поселках - локальных источников на попутном нефтяном газе, строительство соответствующей инфраструктуры. </w:t>
      </w:r>
    </w:p>
    <w:p w:rsidR="00EE5F25" w:rsidRPr="00AA1F0B" w:rsidRDefault="00EE5F25" w:rsidP="00EE5F25">
      <w:pPr>
        <w:keepNext/>
        <w:keepLines/>
        <w:tabs>
          <w:tab w:val="center" w:pos="4844"/>
        </w:tabs>
        <w:spacing w:after="0" w:line="240" w:lineRule="auto"/>
        <w:ind w:firstLine="709"/>
        <w:jc w:val="both"/>
        <w:rPr>
          <w:rFonts w:ascii="Arial" w:eastAsia="Calibri" w:hAnsi="Arial" w:cs="Arial"/>
          <w:b/>
          <w:sz w:val="24"/>
          <w:szCs w:val="24"/>
          <w:u w:val="single"/>
          <w:lang w:eastAsia="ru-RU"/>
        </w:rPr>
      </w:pPr>
    </w:p>
    <w:p w:rsidR="00EE5F25" w:rsidRPr="00AA1F0B" w:rsidRDefault="00EE5F25" w:rsidP="00EE5F25">
      <w:pPr>
        <w:keepNext/>
        <w:keepLines/>
        <w:tabs>
          <w:tab w:val="center" w:pos="4844"/>
        </w:tabs>
        <w:spacing w:after="0" w:line="240" w:lineRule="auto"/>
        <w:ind w:firstLine="709"/>
        <w:jc w:val="both"/>
        <w:rPr>
          <w:rFonts w:ascii="Arial" w:eastAsia="Calibri" w:hAnsi="Arial" w:cs="Arial"/>
          <w:b/>
          <w:sz w:val="24"/>
          <w:szCs w:val="24"/>
          <w:u w:val="single"/>
          <w:lang w:eastAsia="ru-RU"/>
        </w:rPr>
      </w:pPr>
      <w:r w:rsidRPr="00AA1F0B">
        <w:rPr>
          <w:rFonts w:ascii="Arial" w:eastAsia="Calibri" w:hAnsi="Arial" w:cs="Arial"/>
          <w:b/>
          <w:sz w:val="24"/>
          <w:szCs w:val="24"/>
          <w:u w:val="single"/>
          <w:lang w:eastAsia="ru-RU"/>
        </w:rPr>
        <w:t>Теплоснабжение</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BF5C61">
      <w:pPr>
        <w:keepNext/>
        <w:keepLines/>
        <w:numPr>
          <w:ilvl w:val="0"/>
          <w:numId w:val="33"/>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когенерирующих источников с выводом существующих котельных в резерв в населенных пунктах: с. Караул, п. Тухард, п. Носок Реконструкция котельных в населенных пунктах, в которых не намечено размещение когенерирующих источников на первую очередь под местный энергоноситель.</w:t>
      </w:r>
    </w:p>
    <w:p w:rsidR="00EE5F25" w:rsidRPr="00AA1F0B" w:rsidRDefault="00EE5F25" w:rsidP="00BF5C61">
      <w:pPr>
        <w:keepNext/>
        <w:keepLines/>
        <w:numPr>
          <w:ilvl w:val="0"/>
          <w:numId w:val="33"/>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Подключение к формируемым системам центрального отопления и горячего водоснабжения всех вводимых в эксплуатацию жилых зданий и объектов социальной сферы.</w:t>
      </w:r>
    </w:p>
    <w:p w:rsidR="00EE5F25" w:rsidRPr="00AA1F0B" w:rsidRDefault="00EE5F25" w:rsidP="00BF5C61">
      <w:pPr>
        <w:keepNext/>
        <w:keepLines/>
        <w:numPr>
          <w:ilvl w:val="0"/>
          <w:numId w:val="33"/>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Реконструкция и модернизация существующих теплосетей.</w:t>
      </w:r>
    </w:p>
    <w:p w:rsidR="00EE5F25" w:rsidRPr="00AA1F0B" w:rsidRDefault="00EE5F25" w:rsidP="00EE5F25">
      <w:pPr>
        <w:keepNext/>
        <w:keepLines/>
        <w:spacing w:after="0" w:line="240" w:lineRule="auto"/>
        <w:ind w:left="709"/>
        <w:jc w:val="both"/>
        <w:rPr>
          <w:rFonts w:ascii="Arial" w:eastAsia="Calibri" w:hAnsi="Arial" w:cs="Arial"/>
          <w:sz w:val="24"/>
          <w:szCs w:val="24"/>
          <w:lang w:eastAsia="ru-RU"/>
        </w:rPr>
      </w:pPr>
    </w:p>
    <w:p w:rsidR="00EE5F25" w:rsidRPr="00AA1F0B" w:rsidRDefault="00EE5F25" w:rsidP="00EE5F25">
      <w:pPr>
        <w:keepNext/>
        <w:keepLines/>
        <w:tabs>
          <w:tab w:val="left" w:pos="108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r w:rsidRPr="00AA1F0B">
        <w:rPr>
          <w:rFonts w:ascii="Arial" w:eastAsia="Calibri" w:hAnsi="Arial" w:cs="Arial"/>
          <w:sz w:val="24"/>
          <w:szCs w:val="24"/>
          <w:lang w:eastAsia="ru-RU"/>
        </w:rPr>
        <w:t>.</w:t>
      </w:r>
    </w:p>
    <w:p w:rsidR="00EE5F25" w:rsidRPr="00AA1F0B" w:rsidRDefault="00EE5F25" w:rsidP="00BF5C61">
      <w:pPr>
        <w:keepNext/>
        <w:keepLines/>
        <w:numPr>
          <w:ilvl w:val="0"/>
          <w:numId w:val="34"/>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Повсеместное внедрение систем центрального отопления во всех населенных пунктах.</w:t>
      </w:r>
    </w:p>
    <w:p w:rsidR="00EE5F25" w:rsidRPr="00AA1F0B" w:rsidRDefault="00EE5F25" w:rsidP="00BF5C61">
      <w:pPr>
        <w:keepNext/>
        <w:keepLines/>
        <w:numPr>
          <w:ilvl w:val="0"/>
          <w:numId w:val="34"/>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Покрытие тепловых нагрузок с проектируемых когенерирующих источников в п. Усть-Порт.</w:t>
      </w:r>
    </w:p>
    <w:p w:rsidR="00EE5F25" w:rsidRPr="00AA1F0B" w:rsidRDefault="00EE5F25" w:rsidP="00BF5C61">
      <w:pPr>
        <w:keepNext/>
        <w:keepLines/>
        <w:numPr>
          <w:ilvl w:val="0"/>
          <w:numId w:val="34"/>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Текущий и капитальный ремонт или замена тепловых сетей и объектов генерации с сохраняемыми котельными в п. Байкаловск, п. Воронцово.</w:t>
      </w:r>
    </w:p>
    <w:p w:rsidR="00EE5F25" w:rsidRPr="00AA1F0B" w:rsidRDefault="00EE5F25" w:rsidP="00EE5F25">
      <w:pPr>
        <w:keepNext/>
        <w:keepLines/>
        <w:spacing w:after="0" w:line="240" w:lineRule="auto"/>
        <w:ind w:left="709"/>
        <w:jc w:val="both"/>
        <w:rPr>
          <w:rFonts w:ascii="Arial" w:eastAsia="Calibri" w:hAnsi="Arial" w:cs="Arial"/>
          <w:sz w:val="24"/>
          <w:szCs w:val="24"/>
          <w:lang w:eastAsia="ru-RU"/>
        </w:rPr>
      </w:pPr>
    </w:p>
    <w:p w:rsidR="00EE5F25" w:rsidRPr="00AA1F0B" w:rsidRDefault="00EE5F25" w:rsidP="00EE5F25">
      <w:pPr>
        <w:keepNext/>
        <w:keepLines/>
        <w:tabs>
          <w:tab w:val="center" w:pos="4844"/>
        </w:tabs>
        <w:spacing w:after="0" w:line="240" w:lineRule="auto"/>
        <w:ind w:firstLine="709"/>
        <w:jc w:val="both"/>
        <w:rPr>
          <w:rFonts w:ascii="Arial" w:eastAsia="Calibri" w:hAnsi="Arial" w:cs="Arial"/>
          <w:b/>
          <w:sz w:val="24"/>
          <w:szCs w:val="24"/>
          <w:u w:val="single"/>
          <w:lang w:eastAsia="ru-RU"/>
        </w:rPr>
      </w:pPr>
      <w:r w:rsidRPr="00AA1F0B">
        <w:rPr>
          <w:rFonts w:ascii="Arial" w:eastAsia="Calibri" w:hAnsi="Arial" w:cs="Arial"/>
          <w:b/>
          <w:sz w:val="24"/>
          <w:szCs w:val="24"/>
          <w:u w:val="single"/>
          <w:lang w:eastAsia="ru-RU"/>
        </w:rPr>
        <w:t>Газоснабжение</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bookmarkStart w:id="13" w:name="_Toc251262651"/>
      <w:bookmarkStart w:id="14" w:name="_Toc251345111"/>
      <w:bookmarkStart w:id="15" w:name="_Toc301867588"/>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BF5C61">
      <w:pPr>
        <w:keepNext/>
        <w:keepLines/>
        <w:numPr>
          <w:ilvl w:val="0"/>
          <w:numId w:val="16"/>
        </w:numPr>
        <w:tabs>
          <w:tab w:val="num" w:pos="1080"/>
        </w:tabs>
        <w:spacing w:after="0" w:line="240" w:lineRule="auto"/>
        <w:ind w:right="-34" w:firstLine="709"/>
        <w:jc w:val="both"/>
        <w:rPr>
          <w:rFonts w:ascii="Arial" w:eastAsia="Calibri" w:hAnsi="Arial" w:cs="Arial"/>
          <w:sz w:val="24"/>
          <w:szCs w:val="24"/>
          <w:lang w:val="x-none" w:eastAsia="ru-RU"/>
        </w:rPr>
      </w:pPr>
      <w:r w:rsidRPr="00AA1F0B">
        <w:rPr>
          <w:rFonts w:ascii="Arial" w:eastAsia="Calibri" w:hAnsi="Arial" w:cs="Arial"/>
          <w:sz w:val="24"/>
          <w:szCs w:val="24"/>
          <w:lang w:val="x-none" w:eastAsia="ru-RU"/>
        </w:rPr>
        <w:t>Строительство распределительного газопровода Пелятка </w:t>
      </w:r>
      <w:r w:rsidRPr="00AA1F0B">
        <w:rPr>
          <w:rFonts w:ascii="Arial" w:eastAsia="Calibri" w:hAnsi="Arial" w:cs="Arial"/>
          <w:sz w:val="24"/>
          <w:szCs w:val="24"/>
          <w:lang w:val="x-none" w:eastAsia="ru-RU"/>
        </w:rPr>
        <w:noBreakHyphen/>
        <w:t> Носок и газификация населенного пункта Носок.</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Мероприятия по строительству объектов капитального строительства на данный период времени не предусмотрены.</w:t>
      </w:r>
    </w:p>
    <w:p w:rsidR="00EE5F25" w:rsidRPr="00AA1F0B" w:rsidRDefault="00EE5F25" w:rsidP="00EE5F25">
      <w:pPr>
        <w:keepNext/>
        <w:keepLines/>
        <w:tabs>
          <w:tab w:val="center" w:pos="4844"/>
        </w:tabs>
        <w:spacing w:after="0" w:line="240" w:lineRule="auto"/>
        <w:ind w:firstLine="709"/>
        <w:jc w:val="both"/>
        <w:rPr>
          <w:rFonts w:ascii="Arial" w:eastAsia="Calibri" w:hAnsi="Arial" w:cs="Arial"/>
          <w:b/>
          <w:sz w:val="24"/>
          <w:szCs w:val="24"/>
          <w:u w:val="single"/>
          <w:lang w:eastAsia="ru-RU"/>
        </w:rPr>
      </w:pPr>
      <w:bookmarkStart w:id="16" w:name="_Toc251262652"/>
      <w:bookmarkStart w:id="17" w:name="_Toc251345112"/>
      <w:bookmarkStart w:id="18" w:name="_Toc301867589"/>
      <w:bookmarkEnd w:id="13"/>
      <w:bookmarkEnd w:id="14"/>
      <w:bookmarkEnd w:id="15"/>
      <w:r w:rsidRPr="00AA1F0B">
        <w:rPr>
          <w:rFonts w:ascii="Arial" w:eastAsia="Calibri" w:hAnsi="Arial" w:cs="Arial"/>
          <w:b/>
          <w:sz w:val="24"/>
          <w:szCs w:val="24"/>
          <w:u w:val="single"/>
          <w:lang w:eastAsia="ru-RU"/>
        </w:rPr>
        <w:t>Связь</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Система телефонной проводной связи</w:t>
      </w:r>
    </w:p>
    <w:p w:rsidR="00EE5F25" w:rsidRPr="00AA1F0B" w:rsidRDefault="00EE5F25" w:rsidP="00BF5C61">
      <w:pPr>
        <w:keepNext/>
        <w:keepLines/>
        <w:numPr>
          <w:ilvl w:val="0"/>
          <w:numId w:val="30"/>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Прокладка оптико-волоконной линии при строительстве автодороги Дудинка – Усть-Порт – Караул – Байкаловск – Воронцово.</w:t>
      </w:r>
    </w:p>
    <w:p w:rsidR="00EE5F25" w:rsidRPr="00AA1F0B" w:rsidRDefault="00EE5F25" w:rsidP="00BF5C61">
      <w:pPr>
        <w:keepNext/>
        <w:keepLines/>
        <w:numPr>
          <w:ilvl w:val="0"/>
          <w:numId w:val="30"/>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Установка цифровых АТС емкостью 1174 номера и использование 150 резервных номеров. </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 xml:space="preserve">Системы телевидения и радиовещания </w:t>
      </w:r>
    </w:p>
    <w:p w:rsidR="00EE5F25" w:rsidRPr="00AA1F0B" w:rsidRDefault="00EE5F25" w:rsidP="00BF5C61">
      <w:pPr>
        <w:keepNext/>
        <w:keepLines/>
        <w:numPr>
          <w:ilvl w:val="0"/>
          <w:numId w:val="31"/>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Переход к цифровому стандарту телевизионного вещания. Обеспечение телевизионного вещания стандарта DVB-T во всех населенных пунктах.</w:t>
      </w:r>
    </w:p>
    <w:p w:rsidR="00EE5F25" w:rsidRPr="00AA1F0B" w:rsidRDefault="00EE5F25" w:rsidP="00BF5C61">
      <w:pPr>
        <w:keepNext/>
        <w:keepLines/>
        <w:numPr>
          <w:ilvl w:val="0"/>
          <w:numId w:val="31"/>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Пункт коллективного доступа к сети «Интернет» в населенных пунктах: в с. Караул – 1, в п. Носок – 3, в п. Тухард - 1.</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Почтовая связь</w:t>
      </w:r>
    </w:p>
    <w:p w:rsidR="00EE5F25" w:rsidRPr="00AA1F0B" w:rsidRDefault="00EE5F25" w:rsidP="00BF5C61">
      <w:pPr>
        <w:keepNext/>
        <w:keepLines/>
        <w:numPr>
          <w:ilvl w:val="0"/>
          <w:numId w:val="32"/>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Реконструкция существующих зданий отделений почтовой связи.</w:t>
      </w:r>
    </w:p>
    <w:p w:rsidR="00EE5F25" w:rsidRPr="00AA1F0B" w:rsidRDefault="00EE5F25" w:rsidP="00BF5C61">
      <w:pPr>
        <w:keepNext/>
        <w:keepLines/>
        <w:numPr>
          <w:ilvl w:val="0"/>
          <w:numId w:val="32"/>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Увеличить время работы отделений почтовой связи в населенных пунктах.</w:t>
      </w:r>
    </w:p>
    <w:p w:rsidR="00EE5F25" w:rsidRPr="00AA1F0B" w:rsidRDefault="00EE5F25" w:rsidP="00EE5F25">
      <w:pPr>
        <w:keepNext/>
        <w:keepLines/>
        <w:tabs>
          <w:tab w:val="left" w:pos="108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На расчетный срок строительства</w:t>
      </w:r>
      <w:r w:rsidRPr="00AA1F0B">
        <w:rPr>
          <w:rFonts w:ascii="Arial" w:eastAsia="Calibri" w:hAnsi="Arial" w:cs="Arial"/>
          <w:sz w:val="24"/>
          <w:szCs w:val="24"/>
          <w:lang w:eastAsia="ru-RU"/>
        </w:rPr>
        <w:t xml:space="preserve"> – ЦАТС емкостью 1223 номера и использование 150 резервных номеров.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numPr>
          <w:ilvl w:val="1"/>
          <w:numId w:val="8"/>
        </w:numPr>
        <w:spacing w:after="0" w:line="240" w:lineRule="auto"/>
        <w:ind w:right="-34"/>
        <w:jc w:val="center"/>
        <w:outlineLvl w:val="1"/>
        <w:rPr>
          <w:rFonts w:ascii="Arial" w:eastAsia="Times New Roman" w:hAnsi="Arial" w:cs="Arial"/>
          <w:b/>
          <w:sz w:val="24"/>
          <w:szCs w:val="24"/>
          <w:lang w:eastAsia="ru-RU"/>
        </w:rPr>
      </w:pPr>
      <w:bookmarkStart w:id="19" w:name="_Toc450134187"/>
      <w:r w:rsidRPr="00AA1F0B">
        <w:rPr>
          <w:rFonts w:ascii="Arial" w:eastAsia="Times New Roman" w:hAnsi="Arial" w:cs="Arial"/>
          <w:b/>
          <w:sz w:val="24"/>
          <w:szCs w:val="24"/>
          <w:lang w:eastAsia="ru-RU"/>
        </w:rPr>
        <w:lastRenderedPageBreak/>
        <w:t>Обращение с отходами производства и потребления</w:t>
      </w:r>
      <w:bookmarkEnd w:id="19"/>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период первой очереди строительства до </w:t>
      </w:r>
      <w:r w:rsidRPr="00AA1F0B">
        <w:rPr>
          <w:rFonts w:ascii="Arial" w:eastAsia="Calibri" w:hAnsi="Arial" w:cs="Arial"/>
          <w:b/>
          <w:sz w:val="24"/>
          <w:szCs w:val="24"/>
          <w:lang w:eastAsia="ru-RU"/>
        </w:rPr>
        <w:t>2025</w:t>
      </w:r>
      <w:r w:rsidRPr="00AA1F0B">
        <w:rPr>
          <w:rFonts w:ascii="Arial" w:eastAsia="Calibri" w:hAnsi="Arial" w:cs="Arial"/>
          <w:sz w:val="24"/>
          <w:szCs w:val="24"/>
          <w:lang w:eastAsia="ru-RU"/>
        </w:rPr>
        <w:t xml:space="preserve"> г. планируется: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строительство предприятий по обезвреживанию отходов, с последующим захоронением хвостов на полигоне вблизи г. Дудинка в населенных пунктах: п. Байкаловск, п. Воронцово, п. Носок,       с. 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строительство площадок для временного хранения отходов (ПВХ) для населенных пунктов сельсовета: Байкаловск, Воронцово, Казанцево, Караул, Мунгуй, Поликарповск, Носок;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ввести в эксплуатацию в 2016 г. строящийся полигон в п. Тухард;</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рекультивация существующих свалок ТКО.</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В период второй очереди строительства до </w:t>
      </w:r>
      <w:r w:rsidRPr="00AA1F0B">
        <w:rPr>
          <w:rFonts w:ascii="Arial" w:eastAsia="Calibri" w:hAnsi="Arial" w:cs="Arial"/>
          <w:b/>
          <w:sz w:val="24"/>
          <w:szCs w:val="24"/>
          <w:lang w:eastAsia="ru-RU"/>
        </w:rPr>
        <w:t>2035</w:t>
      </w:r>
      <w:r w:rsidRPr="00AA1F0B">
        <w:rPr>
          <w:rFonts w:ascii="Arial" w:eastAsia="Calibri" w:hAnsi="Arial" w:cs="Arial"/>
          <w:sz w:val="24"/>
          <w:szCs w:val="24"/>
          <w:lang w:eastAsia="ru-RU"/>
        </w:rPr>
        <w:t xml:space="preserve"> г. в п. Усть-Порт планируется строительство площадки для временного хранения отходов (ПВХ) и строительство предприятия по обезвреживанию отходов с последующим захоронением хвостов на полигоне вблизи г. Дудинка.  </w:t>
      </w:r>
    </w:p>
    <w:p w:rsidR="00EE5F25" w:rsidRPr="00AA1F0B" w:rsidRDefault="00EE5F25" w:rsidP="00EE5F25">
      <w:pPr>
        <w:keepNext/>
        <w:keepLines/>
        <w:spacing w:after="0" w:line="240" w:lineRule="auto"/>
        <w:ind w:left="720"/>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numPr>
          <w:ilvl w:val="1"/>
          <w:numId w:val="8"/>
        </w:numPr>
        <w:spacing w:after="0" w:line="240" w:lineRule="auto"/>
        <w:ind w:right="-34"/>
        <w:jc w:val="center"/>
        <w:outlineLvl w:val="1"/>
        <w:rPr>
          <w:rFonts w:ascii="Arial" w:eastAsia="Times New Roman" w:hAnsi="Arial" w:cs="Arial"/>
          <w:b/>
          <w:sz w:val="24"/>
          <w:szCs w:val="24"/>
          <w:lang w:eastAsia="ru-RU"/>
        </w:rPr>
      </w:pPr>
      <w:bookmarkStart w:id="20" w:name="_Toc450134188"/>
      <w:r w:rsidRPr="00AA1F0B">
        <w:rPr>
          <w:rFonts w:ascii="Arial" w:eastAsia="Times New Roman" w:hAnsi="Arial" w:cs="Arial"/>
          <w:b/>
          <w:sz w:val="24"/>
          <w:szCs w:val="24"/>
          <w:lang w:eastAsia="ru-RU"/>
        </w:rPr>
        <w:lastRenderedPageBreak/>
        <w:t>Мероприятия по инженерной подготовке территории</w:t>
      </w:r>
      <w:bookmarkEnd w:id="20"/>
    </w:p>
    <w:p w:rsidR="00EE5F25" w:rsidRPr="00AA1F0B" w:rsidRDefault="00EE5F25" w:rsidP="00EE5F25">
      <w:pPr>
        <w:keepNext/>
        <w:keepLines/>
        <w:spacing w:before="120" w:after="120" w:line="240" w:lineRule="auto"/>
        <w:ind w:left="720" w:right="-34"/>
        <w:jc w:val="both"/>
        <w:rPr>
          <w:rFonts w:ascii="Arial" w:eastAsia="Calibri" w:hAnsi="Arial" w:cs="Arial"/>
          <w:i/>
          <w:sz w:val="24"/>
          <w:szCs w:val="24"/>
          <w:lang w:eastAsia="ru-RU"/>
        </w:rPr>
      </w:pPr>
      <w:r w:rsidRPr="00AA1F0B">
        <w:rPr>
          <w:rFonts w:ascii="Arial" w:eastAsia="Calibri" w:hAnsi="Arial" w:cs="Arial"/>
          <w:i/>
          <w:sz w:val="24"/>
          <w:szCs w:val="24"/>
          <w:lang w:eastAsia="ru-RU"/>
        </w:rPr>
        <w:t xml:space="preserve">В соответствии с решениями генерального плана и  СТП муниципального района: </w:t>
      </w:r>
    </w:p>
    <w:bookmarkEnd w:id="16"/>
    <w:bookmarkEnd w:id="17"/>
    <w:bookmarkEnd w:id="18"/>
    <w:p w:rsidR="00EE5F25" w:rsidRPr="00AA1F0B" w:rsidRDefault="00EE5F25" w:rsidP="00EE5F25">
      <w:pPr>
        <w:keepNext/>
        <w:keepLines/>
        <w:spacing w:before="60" w:after="60" w:line="240" w:lineRule="auto"/>
        <w:ind w:left="-57" w:right="-34" w:firstLine="357"/>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строительства 2014-2024 г.г.</w:t>
      </w:r>
    </w:p>
    <w:p w:rsidR="00EE5F25" w:rsidRPr="00AA1F0B" w:rsidRDefault="00EE5F25" w:rsidP="00EE5F25">
      <w:pPr>
        <w:keepNext/>
        <w:keepLines/>
        <w:spacing w:before="60" w:after="60" w:line="240" w:lineRule="auto"/>
        <w:ind w:left="-57" w:right="-34" w:firstLine="360"/>
        <w:jc w:val="both"/>
        <w:rPr>
          <w:rFonts w:ascii="Arial" w:eastAsia="Calibri" w:hAnsi="Arial" w:cs="Arial"/>
          <w:sz w:val="24"/>
          <w:szCs w:val="24"/>
          <w:lang w:eastAsia="ru-RU"/>
        </w:rPr>
      </w:pPr>
      <w:r w:rsidRPr="00AA1F0B">
        <w:rPr>
          <w:rFonts w:ascii="Arial" w:eastAsia="Calibri" w:hAnsi="Arial" w:cs="Arial"/>
          <w:i/>
          <w:sz w:val="24"/>
          <w:szCs w:val="24"/>
          <w:lang w:eastAsia="ru-RU"/>
        </w:rPr>
        <w:t>Предлагаемые в рамках Схемы мероприятия, реализация которых входит в перечень полномочий поселений муниципального района.</w:t>
      </w:r>
    </w:p>
    <w:p w:rsidR="00EE5F25" w:rsidRPr="00AA1F0B" w:rsidRDefault="00EE5F25" w:rsidP="00BF5C61">
      <w:pPr>
        <w:keepNext/>
        <w:keepLines/>
        <w:numPr>
          <w:ilvl w:val="0"/>
          <w:numId w:val="17"/>
        </w:numPr>
        <w:tabs>
          <w:tab w:val="num" w:pos="1080"/>
        </w:tabs>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дамб обвалования и организация локальной подсыпки населенных пунктах подверженных затоплению паводковыми водами:  Караул, Байкаловск, Поликарповск.</w:t>
      </w:r>
    </w:p>
    <w:p w:rsidR="00EE5F25" w:rsidRPr="00AA1F0B" w:rsidRDefault="00EE5F25" w:rsidP="00BF5C61">
      <w:pPr>
        <w:keepNext/>
        <w:keepLines/>
        <w:numPr>
          <w:ilvl w:val="0"/>
          <w:numId w:val="17"/>
        </w:numPr>
        <w:tabs>
          <w:tab w:val="num" w:pos="1080"/>
        </w:tabs>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Расчистка и рекультивация несанкционированных свалок металлолома и строительного мусора.</w:t>
      </w:r>
    </w:p>
    <w:p w:rsidR="00EE5F25" w:rsidRPr="00AA1F0B" w:rsidRDefault="00EE5F25" w:rsidP="00EE5F25">
      <w:pPr>
        <w:keepNext/>
        <w:keepLines/>
        <w:tabs>
          <w:tab w:val="left" w:pos="1080"/>
        </w:tabs>
        <w:spacing w:before="60" w:after="60" w:line="240" w:lineRule="auto"/>
        <w:ind w:left="-57" w:right="-34" w:firstLine="360"/>
        <w:jc w:val="both"/>
        <w:rPr>
          <w:rFonts w:ascii="Arial" w:eastAsia="Calibri" w:hAnsi="Arial" w:cs="Arial"/>
          <w:sz w:val="24"/>
          <w:szCs w:val="24"/>
          <w:lang w:eastAsia="ru-RU"/>
        </w:rPr>
      </w:pPr>
      <w:r w:rsidRPr="00AA1F0B">
        <w:rPr>
          <w:rFonts w:ascii="Arial" w:eastAsia="Calibri" w:hAnsi="Arial" w:cs="Arial"/>
          <w:b/>
          <w:sz w:val="24"/>
          <w:szCs w:val="24"/>
          <w:lang w:eastAsia="ru-RU"/>
        </w:rPr>
        <w:t>В период второй очереди строительства 2025-2034 г.г</w:t>
      </w:r>
      <w:r w:rsidRPr="00AA1F0B">
        <w:rPr>
          <w:rFonts w:ascii="Arial" w:eastAsia="Calibri" w:hAnsi="Arial" w:cs="Arial"/>
          <w:sz w:val="24"/>
          <w:szCs w:val="24"/>
          <w:lang w:eastAsia="ru-RU"/>
        </w:rPr>
        <w:t>.</w:t>
      </w:r>
    </w:p>
    <w:p w:rsidR="00EE5F25" w:rsidRPr="00AA1F0B" w:rsidRDefault="00EE5F25" w:rsidP="00BF5C61">
      <w:pPr>
        <w:keepNext/>
        <w:keepLines/>
        <w:numPr>
          <w:ilvl w:val="0"/>
          <w:numId w:val="18"/>
        </w:numPr>
        <w:tabs>
          <w:tab w:val="num" w:pos="1080"/>
        </w:tabs>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В прочих сельских населенных пунктах – строительство открытых водостоков; строительство и расчистка существующих дренажных канав.</w:t>
      </w:r>
    </w:p>
    <w:p w:rsidR="00EE5F25" w:rsidRPr="00AA1F0B" w:rsidRDefault="00EE5F25" w:rsidP="00BF5C61">
      <w:pPr>
        <w:keepNext/>
        <w:keepLines/>
        <w:numPr>
          <w:ilvl w:val="0"/>
          <w:numId w:val="18"/>
        </w:numPr>
        <w:tabs>
          <w:tab w:val="num" w:pos="1080"/>
        </w:tabs>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Расчистка и рекультивация несанкционированных свалок металлолома и строительного мусора в периферийных частях сельского поселения.</w:t>
      </w:r>
    </w:p>
    <w:p w:rsidR="00EE5F25" w:rsidRPr="00AA1F0B" w:rsidRDefault="00EE5F25" w:rsidP="00EE5F25">
      <w:pPr>
        <w:keepNext/>
        <w:keepLines/>
        <w:spacing w:after="0" w:line="240" w:lineRule="auto"/>
        <w:jc w:val="both"/>
        <w:rPr>
          <w:rFonts w:ascii="Arial" w:eastAsia="Calibri" w:hAnsi="Arial" w:cs="Arial"/>
          <w:sz w:val="24"/>
          <w:szCs w:val="24"/>
          <w:lang w:eastAsia="ru-RU"/>
        </w:rPr>
      </w:pPr>
    </w:p>
    <w:p w:rsidR="00EE5F25" w:rsidRPr="00AA1F0B" w:rsidRDefault="00EE5F25" w:rsidP="00EE5F25">
      <w:pPr>
        <w:keepNext/>
        <w:keepLines/>
        <w:spacing w:after="0" w:line="240" w:lineRule="auto"/>
        <w:jc w:val="both"/>
        <w:rPr>
          <w:rFonts w:ascii="Arial" w:eastAsia="Calibri" w:hAnsi="Arial" w:cs="Arial"/>
          <w:sz w:val="24"/>
          <w:szCs w:val="24"/>
          <w:lang w:eastAsia="ru-RU"/>
        </w:rPr>
      </w:pPr>
    </w:p>
    <w:p w:rsidR="00EE5F25" w:rsidRPr="00AA1F0B" w:rsidRDefault="00EE5F25" w:rsidP="00EE5F25">
      <w:pPr>
        <w:keepNext/>
        <w:keepLines/>
        <w:numPr>
          <w:ilvl w:val="1"/>
          <w:numId w:val="8"/>
        </w:numPr>
        <w:spacing w:after="0" w:line="240" w:lineRule="auto"/>
        <w:ind w:right="-34"/>
        <w:jc w:val="center"/>
        <w:outlineLvl w:val="1"/>
        <w:rPr>
          <w:rFonts w:ascii="Arial" w:eastAsia="Times New Roman" w:hAnsi="Arial" w:cs="Arial"/>
          <w:b/>
          <w:sz w:val="24"/>
          <w:szCs w:val="24"/>
          <w:lang w:eastAsia="ru-RU"/>
        </w:rPr>
      </w:pPr>
      <w:bookmarkStart w:id="21" w:name="_Toc450134189"/>
      <w:r w:rsidRPr="00AA1F0B">
        <w:rPr>
          <w:rFonts w:ascii="Arial" w:eastAsia="Times New Roman" w:hAnsi="Arial" w:cs="Arial"/>
          <w:b/>
          <w:sz w:val="24"/>
          <w:szCs w:val="24"/>
          <w:lang w:eastAsia="ru-RU"/>
        </w:rPr>
        <w:t>Проектируемое использование земельных ресурсов</w:t>
      </w:r>
      <w:bookmarkEnd w:id="21"/>
    </w:p>
    <w:p w:rsidR="00EE5F25" w:rsidRPr="00AA1F0B" w:rsidRDefault="00EE5F25" w:rsidP="00EE5F25">
      <w:pPr>
        <w:keepNext/>
        <w:keepLines/>
        <w:spacing w:after="0" w:line="240" w:lineRule="auto"/>
        <w:jc w:val="both"/>
        <w:rPr>
          <w:rFonts w:ascii="Arial" w:eastAsia="Calibri" w:hAnsi="Arial" w:cs="Arial"/>
          <w:sz w:val="24"/>
          <w:szCs w:val="24"/>
          <w:lang w:eastAsia="ru-RU"/>
        </w:rPr>
      </w:pPr>
    </w:p>
    <w:p w:rsidR="00EE5F25" w:rsidRPr="00AA1F0B" w:rsidRDefault="00EE5F25" w:rsidP="00EE5F25">
      <w:pPr>
        <w:keepNext/>
        <w:keepLines/>
        <w:tabs>
          <w:tab w:val="left" w:pos="1080"/>
        </w:tabs>
        <w:spacing w:before="60" w:after="60" w:line="240" w:lineRule="auto"/>
        <w:ind w:left="-57" w:right="-34" w:firstLine="360"/>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и второй очереди строительства 2014-2034 г.г.</w:t>
      </w:r>
    </w:p>
    <w:p w:rsidR="00EE5F25" w:rsidRPr="00AA1F0B" w:rsidRDefault="00EE5F25" w:rsidP="00EE5F25">
      <w:pPr>
        <w:keepNext/>
        <w:keepLines/>
        <w:spacing w:before="120" w:after="120" w:line="240" w:lineRule="auto"/>
        <w:ind w:firstLine="561"/>
        <w:jc w:val="both"/>
        <w:rPr>
          <w:rFonts w:ascii="Arial" w:eastAsia="Calibri" w:hAnsi="Arial" w:cs="Arial"/>
          <w:b/>
          <w:sz w:val="24"/>
          <w:szCs w:val="24"/>
          <w:lang w:eastAsia="ru-RU"/>
        </w:rPr>
      </w:pPr>
      <w:r w:rsidRPr="00AA1F0B">
        <w:rPr>
          <w:rFonts w:ascii="Arial" w:eastAsia="Calibri" w:hAnsi="Arial" w:cs="Arial"/>
          <w:b/>
          <w:sz w:val="24"/>
          <w:szCs w:val="24"/>
          <w:lang w:eastAsia="ru-RU"/>
        </w:rPr>
        <w:t>Изменение №1 (заказ 122/2 К1)</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решениям генерального плана в категорию земель населенных пунктов предлагается включить земли сельскохозяйственного назначения общей площадью 13,764 га, в категорию земель промышленности и иного специального назначения - включить земли населенных пунктов общей площадью 1,362 га.</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результате трансформации, общая площадь земель в сельсовете по категориям составит:</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сельскохозяйственного назначения – </w:t>
      </w:r>
      <w:r w:rsidRPr="00AA1F0B">
        <w:rPr>
          <w:rFonts w:ascii="Arial" w:eastAsia="Times New Roman" w:hAnsi="Arial" w:cs="Arial"/>
          <w:b/>
          <w:sz w:val="24"/>
          <w:szCs w:val="24"/>
          <w:lang w:eastAsia="ru-RU"/>
        </w:rPr>
        <w:t>8877762,236</w:t>
      </w:r>
      <w:r w:rsidRPr="00AA1F0B">
        <w:rPr>
          <w:rFonts w:ascii="Arial" w:eastAsia="Times New Roman" w:hAnsi="Arial" w:cs="Arial"/>
          <w:sz w:val="24"/>
          <w:szCs w:val="24"/>
          <w:lang w:eastAsia="ru-RU"/>
        </w:rPr>
        <w:t xml:space="preserve"> га;</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населенных пунктов – </w:t>
      </w:r>
      <w:r w:rsidRPr="00AA1F0B">
        <w:rPr>
          <w:rFonts w:ascii="Arial" w:eastAsia="Times New Roman" w:hAnsi="Arial" w:cs="Arial"/>
          <w:b/>
          <w:sz w:val="24"/>
          <w:szCs w:val="24"/>
          <w:lang w:eastAsia="ru-RU"/>
        </w:rPr>
        <w:t>1654,402</w:t>
      </w:r>
      <w:r w:rsidRPr="00AA1F0B">
        <w:rPr>
          <w:rFonts w:ascii="Arial" w:eastAsia="Times New Roman" w:hAnsi="Arial" w:cs="Arial"/>
          <w:sz w:val="24"/>
          <w:szCs w:val="24"/>
          <w:lang w:eastAsia="ru-RU"/>
        </w:rPr>
        <w:t xml:space="preserve"> га;</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промышленности и иного специального назначения – </w:t>
      </w:r>
      <w:r w:rsidRPr="00AA1F0B">
        <w:rPr>
          <w:rFonts w:ascii="Arial" w:eastAsia="Times New Roman" w:hAnsi="Arial" w:cs="Arial"/>
          <w:b/>
          <w:sz w:val="24"/>
          <w:szCs w:val="24"/>
          <w:lang w:eastAsia="ru-RU"/>
        </w:rPr>
        <w:t>3176,362</w:t>
      </w:r>
      <w:r w:rsidRPr="00AA1F0B">
        <w:rPr>
          <w:rFonts w:ascii="Arial" w:eastAsia="Times New Roman" w:hAnsi="Arial" w:cs="Arial"/>
          <w:sz w:val="24"/>
          <w:szCs w:val="24"/>
          <w:lang w:eastAsia="ru-RU"/>
        </w:rPr>
        <w:t xml:space="preserve"> га;</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запаса – </w:t>
      </w:r>
      <w:r w:rsidRPr="00AA1F0B">
        <w:rPr>
          <w:rFonts w:ascii="Arial" w:eastAsia="Times New Roman" w:hAnsi="Arial" w:cs="Arial"/>
          <w:b/>
          <w:sz w:val="24"/>
          <w:szCs w:val="24"/>
          <w:lang w:eastAsia="ru-RU"/>
        </w:rPr>
        <w:t>1228248,0</w:t>
      </w:r>
      <w:r w:rsidRPr="00AA1F0B">
        <w:rPr>
          <w:rFonts w:ascii="Arial" w:eastAsia="Times New Roman" w:hAnsi="Arial" w:cs="Arial"/>
          <w:sz w:val="24"/>
          <w:szCs w:val="24"/>
          <w:lang w:eastAsia="ru-RU"/>
        </w:rPr>
        <w:t xml:space="preserve"> га.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Общая площадь земель в административных границах остается без изменения –</w:t>
      </w:r>
      <w:r w:rsidRPr="00AA1F0B">
        <w:rPr>
          <w:rFonts w:ascii="Arial" w:eastAsia="Calibri" w:hAnsi="Arial" w:cs="Arial"/>
          <w:b/>
          <w:sz w:val="24"/>
          <w:szCs w:val="24"/>
          <w:lang w:eastAsia="ru-RU"/>
        </w:rPr>
        <w:t xml:space="preserve"> 10110841,0</w:t>
      </w:r>
      <w:r w:rsidRPr="00AA1F0B">
        <w:rPr>
          <w:rFonts w:ascii="Arial" w:eastAsia="Calibri" w:hAnsi="Arial" w:cs="Arial"/>
          <w:sz w:val="24"/>
          <w:szCs w:val="24"/>
          <w:lang w:eastAsia="ru-RU"/>
        </w:rPr>
        <w:t xml:space="preserve"> га. </w:t>
      </w:r>
    </w:p>
    <w:p w:rsidR="00EE5F25" w:rsidRPr="00AA1F0B" w:rsidRDefault="00EE5F25" w:rsidP="00EE5F25">
      <w:pPr>
        <w:keepNext/>
        <w:keepLines/>
        <w:spacing w:before="120" w:after="120" w:line="240" w:lineRule="auto"/>
        <w:ind w:firstLine="561"/>
        <w:jc w:val="both"/>
        <w:rPr>
          <w:rFonts w:ascii="Arial" w:eastAsia="Calibri" w:hAnsi="Arial" w:cs="Arial"/>
          <w:b/>
          <w:sz w:val="24"/>
          <w:szCs w:val="24"/>
          <w:lang w:eastAsia="ru-RU"/>
        </w:rPr>
      </w:pPr>
      <w:r w:rsidRPr="00AA1F0B">
        <w:rPr>
          <w:rFonts w:ascii="Arial" w:eastAsia="Calibri" w:hAnsi="Arial" w:cs="Arial"/>
          <w:b/>
          <w:sz w:val="24"/>
          <w:szCs w:val="24"/>
          <w:lang w:eastAsia="ru-RU"/>
        </w:rPr>
        <w:t>Изменение №2 (заказ 122/2 К3)</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связи с организацией новых жилых районов в п. Тухард и п. Носок планируется расширение границ в данных населенных пунктах за счет земель сельскохозяйственного назначения.  Всего к переводу земель из категории земель сельскохозяйственного назначения  в категорию земель населенных пунктов рекомендуется 163,687 га.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результате трансформации общая площадь земель в сельсовете по категориям составит:</w:t>
      </w: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сельскохозяйственного назначения – </w:t>
      </w:r>
      <w:r w:rsidRPr="00AA1F0B">
        <w:rPr>
          <w:rFonts w:ascii="Arial" w:eastAsia="Times New Roman" w:hAnsi="Arial" w:cs="Arial"/>
          <w:b/>
          <w:sz w:val="24"/>
          <w:szCs w:val="24"/>
          <w:lang w:eastAsia="ru-RU"/>
        </w:rPr>
        <w:t>8877598,549</w:t>
      </w:r>
      <w:r w:rsidRPr="00AA1F0B">
        <w:rPr>
          <w:rFonts w:ascii="Arial" w:eastAsia="Times New Roman" w:hAnsi="Arial" w:cs="Arial"/>
          <w:sz w:val="24"/>
          <w:szCs w:val="24"/>
          <w:lang w:eastAsia="ru-RU"/>
        </w:rPr>
        <w:t xml:space="preserve"> га; </w:t>
      </w: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 xml:space="preserve">- населенных пунктов – </w:t>
      </w:r>
      <w:r w:rsidRPr="00AA1F0B">
        <w:rPr>
          <w:rFonts w:ascii="Arial" w:eastAsia="Times New Roman" w:hAnsi="Arial" w:cs="Arial"/>
          <w:b/>
          <w:sz w:val="24"/>
          <w:szCs w:val="24"/>
          <w:lang w:eastAsia="ru-RU"/>
        </w:rPr>
        <w:t>1818,089</w:t>
      </w:r>
      <w:r w:rsidRPr="00AA1F0B">
        <w:rPr>
          <w:rFonts w:ascii="Arial" w:eastAsia="Times New Roman" w:hAnsi="Arial" w:cs="Arial"/>
          <w:sz w:val="24"/>
          <w:szCs w:val="24"/>
          <w:lang w:eastAsia="ru-RU"/>
        </w:rPr>
        <w:t xml:space="preserve"> га; </w:t>
      </w: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промышленности и иного специального назначения – </w:t>
      </w:r>
      <w:r w:rsidRPr="00AA1F0B">
        <w:rPr>
          <w:rFonts w:ascii="Arial" w:eastAsia="Times New Roman" w:hAnsi="Arial" w:cs="Arial"/>
          <w:b/>
          <w:sz w:val="24"/>
          <w:szCs w:val="24"/>
          <w:lang w:eastAsia="ru-RU"/>
        </w:rPr>
        <w:t>3176,362</w:t>
      </w:r>
      <w:r w:rsidRPr="00AA1F0B">
        <w:rPr>
          <w:rFonts w:ascii="Arial" w:eastAsia="Times New Roman" w:hAnsi="Arial" w:cs="Arial"/>
          <w:sz w:val="24"/>
          <w:szCs w:val="24"/>
          <w:lang w:eastAsia="ru-RU"/>
        </w:rPr>
        <w:t xml:space="preserve"> га;</w:t>
      </w: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запаса – </w:t>
      </w:r>
      <w:r w:rsidRPr="00AA1F0B">
        <w:rPr>
          <w:rFonts w:ascii="Arial" w:eastAsia="Times New Roman" w:hAnsi="Arial" w:cs="Arial"/>
          <w:b/>
          <w:sz w:val="24"/>
          <w:szCs w:val="24"/>
          <w:lang w:eastAsia="ru-RU"/>
        </w:rPr>
        <w:t>1228248,0</w:t>
      </w:r>
      <w:r w:rsidRPr="00AA1F0B">
        <w:rPr>
          <w:rFonts w:ascii="Arial" w:eastAsia="Times New Roman" w:hAnsi="Arial" w:cs="Arial"/>
          <w:sz w:val="24"/>
          <w:szCs w:val="24"/>
          <w:lang w:eastAsia="ru-RU"/>
        </w:rPr>
        <w:t xml:space="preserve"> га.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Общая площадь земель в административных границах остается без изменения –</w:t>
      </w:r>
      <w:r w:rsidRPr="00AA1F0B">
        <w:rPr>
          <w:rFonts w:ascii="Arial" w:eastAsia="Calibri" w:hAnsi="Arial" w:cs="Arial"/>
          <w:b/>
          <w:sz w:val="24"/>
          <w:szCs w:val="24"/>
          <w:lang w:eastAsia="ru-RU"/>
        </w:rPr>
        <w:t xml:space="preserve"> 10110841,0</w:t>
      </w:r>
      <w:r w:rsidRPr="00AA1F0B">
        <w:rPr>
          <w:rFonts w:ascii="Arial" w:eastAsia="Calibri" w:hAnsi="Arial" w:cs="Arial"/>
          <w:sz w:val="24"/>
          <w:szCs w:val="24"/>
          <w:lang w:eastAsia="ru-RU"/>
        </w:rPr>
        <w:t xml:space="preserve"> га. </w:t>
      </w:r>
    </w:p>
    <w:p w:rsidR="00EE5F25" w:rsidRPr="00AA1F0B" w:rsidRDefault="00EE5F25" w:rsidP="00EE5F25">
      <w:pPr>
        <w:keepNext/>
        <w:keepLines/>
        <w:spacing w:after="0" w:line="240" w:lineRule="auto"/>
        <w:ind w:left="-57" w:right="-34" w:firstLine="709"/>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firstLine="709"/>
        <w:jc w:val="center"/>
        <w:rPr>
          <w:rFonts w:ascii="Arial" w:eastAsia="Calibri" w:hAnsi="Arial" w:cs="Arial"/>
          <w:sz w:val="24"/>
          <w:szCs w:val="24"/>
          <w:lang w:eastAsia="ru-RU"/>
        </w:rPr>
      </w:pPr>
    </w:p>
    <w:p w:rsidR="00EE5F25" w:rsidRPr="00AA1F0B" w:rsidRDefault="00EE5F25" w:rsidP="00EE5F25">
      <w:pPr>
        <w:keepNext/>
        <w:keepLines/>
        <w:numPr>
          <w:ilvl w:val="1"/>
          <w:numId w:val="8"/>
        </w:numPr>
        <w:spacing w:after="0" w:line="240" w:lineRule="auto"/>
        <w:ind w:right="-34"/>
        <w:jc w:val="center"/>
        <w:outlineLvl w:val="1"/>
        <w:rPr>
          <w:rFonts w:ascii="Arial" w:eastAsia="Times New Roman" w:hAnsi="Arial" w:cs="Arial"/>
          <w:b/>
          <w:sz w:val="24"/>
          <w:szCs w:val="24"/>
          <w:lang w:eastAsia="ru-RU"/>
        </w:rPr>
      </w:pPr>
      <w:bookmarkStart w:id="22" w:name="_Toc450134190"/>
      <w:r w:rsidRPr="00AA1F0B">
        <w:rPr>
          <w:rFonts w:ascii="Arial" w:eastAsia="Times New Roman" w:hAnsi="Arial" w:cs="Arial"/>
          <w:b/>
          <w:sz w:val="24"/>
          <w:szCs w:val="24"/>
          <w:lang w:eastAsia="ru-RU"/>
        </w:rPr>
        <w:t>Мероприятия территориального планирования местного значения, не связанные с размещением объектов капитального строительства</w:t>
      </w:r>
      <w:bookmarkEnd w:id="22"/>
    </w:p>
    <w:p w:rsidR="00EE5F25" w:rsidRPr="00AA1F0B" w:rsidRDefault="00EE5F25" w:rsidP="00EE5F25">
      <w:pPr>
        <w:keepNext/>
        <w:keepLines/>
        <w:spacing w:before="120" w:after="120" w:line="240" w:lineRule="auto"/>
        <w:ind w:left="720" w:right="-34"/>
        <w:jc w:val="both"/>
        <w:rPr>
          <w:rFonts w:ascii="Arial" w:eastAsia="Calibri" w:hAnsi="Arial" w:cs="Arial"/>
          <w:i/>
          <w:sz w:val="24"/>
          <w:szCs w:val="24"/>
          <w:lang w:eastAsia="ru-RU"/>
        </w:rPr>
      </w:pPr>
      <w:r w:rsidRPr="00AA1F0B">
        <w:rPr>
          <w:rFonts w:ascii="Arial" w:eastAsia="Calibri" w:hAnsi="Arial" w:cs="Arial"/>
          <w:i/>
          <w:sz w:val="24"/>
          <w:szCs w:val="24"/>
          <w:lang w:eastAsia="ru-RU"/>
        </w:rPr>
        <w:t xml:space="preserve">В соответствии с решениями генерального плана и СТП муниципального района: </w:t>
      </w:r>
    </w:p>
    <w:p w:rsidR="00EE5F25" w:rsidRPr="00AA1F0B" w:rsidRDefault="00EE5F25" w:rsidP="00EE5F25">
      <w:pPr>
        <w:keepNext/>
        <w:keepLines/>
        <w:spacing w:after="60" w:line="240" w:lineRule="auto"/>
        <w:ind w:left="-57" w:right="-34" w:firstLine="360"/>
        <w:jc w:val="both"/>
        <w:rPr>
          <w:rFonts w:ascii="Arial" w:eastAsia="Calibri" w:hAnsi="Arial" w:cs="Arial"/>
          <w:b/>
          <w:sz w:val="24"/>
          <w:szCs w:val="24"/>
          <w:lang w:eastAsia="ru-RU"/>
        </w:rPr>
      </w:pPr>
      <w:r w:rsidRPr="00AA1F0B">
        <w:rPr>
          <w:rFonts w:ascii="Arial" w:eastAsia="Calibri" w:hAnsi="Arial" w:cs="Arial"/>
          <w:b/>
          <w:sz w:val="24"/>
          <w:szCs w:val="24"/>
          <w:lang w:eastAsia="ru-RU"/>
        </w:rPr>
        <w:t>В период первой очереди реализации 2014-2024 г.г.</w:t>
      </w:r>
    </w:p>
    <w:p w:rsidR="00EE5F25" w:rsidRPr="00AA1F0B" w:rsidRDefault="00EE5F25" w:rsidP="00BF5C61">
      <w:pPr>
        <w:keepNext/>
        <w:keepLines/>
        <w:numPr>
          <w:ilvl w:val="0"/>
          <w:numId w:val="19"/>
        </w:numPr>
        <w:tabs>
          <w:tab w:val="num" w:pos="1080"/>
        </w:tabs>
        <w:spacing w:after="0" w:line="252" w:lineRule="auto"/>
        <w:ind w:right="-34" w:firstLine="720"/>
        <w:jc w:val="both"/>
        <w:rPr>
          <w:rFonts w:ascii="Arial" w:eastAsia="Calibri" w:hAnsi="Arial" w:cs="Arial"/>
          <w:bCs/>
          <w:sz w:val="24"/>
          <w:szCs w:val="24"/>
          <w:lang w:eastAsia="ru-RU"/>
        </w:rPr>
      </w:pPr>
      <w:r w:rsidRPr="00AA1F0B">
        <w:rPr>
          <w:rFonts w:ascii="Arial" w:eastAsia="Calibri" w:hAnsi="Arial" w:cs="Arial"/>
          <w:sz w:val="24"/>
          <w:szCs w:val="24"/>
          <w:lang w:eastAsia="ru-RU"/>
        </w:rPr>
        <w:t>Переход к цифровому стандарту телевизионного вещания. Обеспечение телевизионного вещания стандарта DVB-T во всех населенных пунктах сельского поселения.</w:t>
      </w:r>
    </w:p>
    <w:p w:rsidR="00EE5F25" w:rsidRPr="00AA1F0B" w:rsidRDefault="00EE5F25" w:rsidP="00BF5C61">
      <w:pPr>
        <w:keepNext/>
        <w:keepLines/>
        <w:numPr>
          <w:ilvl w:val="0"/>
          <w:numId w:val="19"/>
        </w:numPr>
        <w:tabs>
          <w:tab w:val="num" w:pos="1080"/>
        </w:tabs>
        <w:spacing w:after="0" w:line="252" w:lineRule="auto"/>
        <w:ind w:right="-34" w:firstLine="720"/>
        <w:jc w:val="both"/>
        <w:rPr>
          <w:rFonts w:ascii="Arial" w:eastAsia="Calibri" w:hAnsi="Arial" w:cs="Arial"/>
          <w:bCs/>
          <w:sz w:val="24"/>
          <w:szCs w:val="24"/>
          <w:lang w:eastAsia="ru-RU"/>
        </w:rPr>
      </w:pPr>
      <w:r w:rsidRPr="00AA1F0B">
        <w:rPr>
          <w:rFonts w:ascii="Arial" w:eastAsia="Calibri" w:hAnsi="Arial" w:cs="Arial"/>
          <w:bCs/>
          <w:sz w:val="24"/>
          <w:szCs w:val="24"/>
          <w:lang w:eastAsia="ru-RU"/>
        </w:rPr>
        <w:t>Организация пунктов коллективного доступа в сеть Интернет во всех населенных пунктах сельского поселения.</w:t>
      </w:r>
    </w:p>
    <w:p w:rsidR="00EE5F25" w:rsidRPr="00AA1F0B" w:rsidRDefault="00EE5F25" w:rsidP="00EE5F25">
      <w:pPr>
        <w:keepNext/>
        <w:keepLines/>
        <w:tabs>
          <w:tab w:val="left" w:pos="1080"/>
        </w:tabs>
        <w:spacing w:before="60" w:after="60" w:line="240" w:lineRule="auto"/>
        <w:ind w:left="-57" w:right="-34" w:firstLine="360"/>
        <w:jc w:val="both"/>
        <w:rPr>
          <w:rFonts w:ascii="Arial" w:eastAsia="Calibri" w:hAnsi="Arial" w:cs="Arial"/>
          <w:sz w:val="24"/>
          <w:szCs w:val="24"/>
          <w:lang w:eastAsia="ru-RU"/>
        </w:rPr>
      </w:pPr>
      <w:r w:rsidRPr="00AA1F0B">
        <w:rPr>
          <w:rFonts w:ascii="Arial" w:eastAsia="Calibri" w:hAnsi="Arial" w:cs="Arial"/>
          <w:b/>
          <w:sz w:val="24"/>
          <w:szCs w:val="24"/>
          <w:lang w:eastAsia="ru-RU"/>
        </w:rPr>
        <w:t>В течение всего периода реализации 2014-2034 г.г</w:t>
      </w:r>
      <w:r w:rsidRPr="00AA1F0B">
        <w:rPr>
          <w:rFonts w:ascii="Arial" w:eastAsia="Calibri" w:hAnsi="Arial" w:cs="Arial"/>
          <w:sz w:val="24"/>
          <w:szCs w:val="24"/>
          <w:lang w:eastAsia="ru-RU"/>
        </w:rPr>
        <w:t>.</w:t>
      </w:r>
    </w:p>
    <w:p w:rsidR="00EE5F25" w:rsidRPr="00AA1F0B" w:rsidRDefault="00EE5F25" w:rsidP="00BF5C61">
      <w:pPr>
        <w:keepNext/>
        <w:keepLines/>
        <w:numPr>
          <w:ilvl w:val="0"/>
          <w:numId w:val="20"/>
        </w:numPr>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Охрана памятников истории и культуры местного значения.</w:t>
      </w:r>
    </w:p>
    <w:p w:rsidR="00EE5F25" w:rsidRPr="00AA1F0B" w:rsidRDefault="00EE5F25" w:rsidP="00BF5C61">
      <w:pPr>
        <w:keepNext/>
        <w:keepLines/>
        <w:numPr>
          <w:ilvl w:val="0"/>
          <w:numId w:val="20"/>
        </w:numPr>
        <w:spacing w:after="0" w:line="252" w:lineRule="auto"/>
        <w:ind w:right="-34" w:firstLine="720"/>
        <w:jc w:val="both"/>
        <w:rPr>
          <w:rFonts w:ascii="Arial" w:eastAsia="Calibri" w:hAnsi="Arial" w:cs="Arial"/>
          <w:bCs/>
          <w:sz w:val="24"/>
          <w:szCs w:val="24"/>
          <w:lang w:eastAsia="ru-RU"/>
        </w:rPr>
      </w:pPr>
      <w:r w:rsidRPr="00AA1F0B">
        <w:rPr>
          <w:rFonts w:ascii="Arial" w:eastAsia="Calibri" w:hAnsi="Arial" w:cs="Arial"/>
          <w:bCs/>
          <w:sz w:val="24"/>
          <w:szCs w:val="24"/>
          <w:lang w:eastAsia="ru-RU"/>
        </w:rPr>
        <w:t>Организация мониторинга за состоянием окружающей среды.</w:t>
      </w:r>
    </w:p>
    <w:p w:rsidR="00EE5F25" w:rsidRPr="00AA1F0B" w:rsidRDefault="00EE5F25" w:rsidP="00BF5C61">
      <w:pPr>
        <w:keepNext/>
        <w:keepLines/>
        <w:numPr>
          <w:ilvl w:val="0"/>
          <w:numId w:val="20"/>
        </w:numPr>
        <w:tabs>
          <w:tab w:val="num" w:pos="1740"/>
        </w:tabs>
        <w:spacing w:after="0" w:line="252" w:lineRule="auto"/>
        <w:ind w:right="-34" w:firstLine="720"/>
        <w:jc w:val="both"/>
        <w:rPr>
          <w:rFonts w:ascii="Arial" w:eastAsia="Calibri" w:hAnsi="Arial" w:cs="Arial"/>
          <w:bCs/>
          <w:spacing w:val="-2"/>
          <w:sz w:val="24"/>
          <w:szCs w:val="24"/>
          <w:lang w:eastAsia="ru-RU"/>
        </w:rPr>
      </w:pPr>
      <w:r w:rsidRPr="00AA1F0B">
        <w:rPr>
          <w:rFonts w:ascii="Arial" w:eastAsia="Calibri" w:hAnsi="Arial" w:cs="Arial"/>
          <w:spacing w:val="-2"/>
          <w:sz w:val="24"/>
          <w:szCs w:val="24"/>
          <w:lang w:eastAsia="ru-RU"/>
        </w:rPr>
        <w:t>Ликвидация несанкционированных свалок отходов производства и потребления.</w:t>
      </w:r>
    </w:p>
    <w:p w:rsidR="00EE5F25" w:rsidRPr="00AA1F0B" w:rsidRDefault="00EE5F25" w:rsidP="00BF5C61">
      <w:pPr>
        <w:keepNext/>
        <w:keepLines/>
        <w:numPr>
          <w:ilvl w:val="0"/>
          <w:numId w:val="20"/>
        </w:numPr>
        <w:tabs>
          <w:tab w:val="left" w:pos="900"/>
          <w:tab w:val="left" w:pos="1260"/>
          <w:tab w:val="num" w:pos="1740"/>
        </w:tabs>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 Перевод автомобильного транспорта на топливо с улучшенными экологическими характеристиками. Поэтапная реконструкция и благоустройство местных дорог, не имеющих твердого покрытия.</w:t>
      </w:r>
    </w:p>
    <w:p w:rsidR="00EE5F25" w:rsidRPr="00AA1F0B" w:rsidRDefault="00EE5F25" w:rsidP="00BF5C61">
      <w:pPr>
        <w:keepNext/>
        <w:keepLines/>
        <w:numPr>
          <w:ilvl w:val="0"/>
          <w:numId w:val="20"/>
        </w:numPr>
        <w:tabs>
          <w:tab w:val="left" w:pos="900"/>
          <w:tab w:val="left" w:pos="1260"/>
          <w:tab w:val="num" w:pos="1740"/>
        </w:tabs>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Упорядочение движения гусеничного транспорта по тундре. Внедрение транспортных средств на пневмошинах низкого давления.</w:t>
      </w:r>
    </w:p>
    <w:p w:rsidR="00EE5F25" w:rsidRPr="00AA1F0B" w:rsidRDefault="00EE5F25" w:rsidP="00BF5C61">
      <w:pPr>
        <w:keepNext/>
        <w:keepLines/>
        <w:numPr>
          <w:ilvl w:val="0"/>
          <w:numId w:val="20"/>
        </w:numPr>
        <w:tabs>
          <w:tab w:val="left" w:pos="709"/>
          <w:tab w:val="left" w:pos="1134"/>
        </w:tabs>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Подготовка проектов границ водоохранных зон, закрепление их на местности в окрестностях населенных пунктов и на осваиваемых территориях. </w:t>
      </w:r>
    </w:p>
    <w:p w:rsidR="00EE5F25" w:rsidRPr="00AA1F0B" w:rsidRDefault="00EE5F25" w:rsidP="00BF5C61">
      <w:pPr>
        <w:keepNext/>
        <w:keepLines/>
        <w:numPr>
          <w:ilvl w:val="0"/>
          <w:numId w:val="20"/>
        </w:numPr>
        <w:tabs>
          <w:tab w:val="left" w:pos="709"/>
          <w:tab w:val="left" w:pos="1134"/>
        </w:tabs>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Развитие местных телефонных сетей в населенных пунктах муниципального района на основе оборудования беспроводного доступа абонентов к услугам телефонной связи и в сеть Интернет.</w:t>
      </w:r>
    </w:p>
    <w:p w:rsidR="00EE5F25" w:rsidRPr="00AA1F0B" w:rsidRDefault="00EE5F25" w:rsidP="00BF5C61">
      <w:pPr>
        <w:keepNext/>
        <w:keepLines/>
        <w:numPr>
          <w:ilvl w:val="0"/>
          <w:numId w:val="20"/>
        </w:numPr>
        <w:tabs>
          <w:tab w:val="left" w:pos="709"/>
          <w:tab w:val="left" w:pos="1134"/>
        </w:tabs>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Создание и развитие сетей сотовой связи третьего поколения.</w:t>
      </w:r>
    </w:p>
    <w:p w:rsidR="00EE5F25" w:rsidRPr="00AA1F0B" w:rsidRDefault="00EE5F25" w:rsidP="00EE5F25">
      <w:pPr>
        <w:keepNext/>
        <w:keepLines/>
        <w:snapToGrid w:val="0"/>
        <w:spacing w:after="0" w:line="240" w:lineRule="auto"/>
        <w:ind w:firstLine="720"/>
        <w:jc w:val="both"/>
        <w:rPr>
          <w:rFonts w:ascii="Arial" w:eastAsia="Times New Roman" w:hAnsi="Arial" w:cs="Arial"/>
          <w:sz w:val="24"/>
          <w:szCs w:val="24"/>
          <w:lang w:eastAsia="ru-RU"/>
        </w:rPr>
      </w:pPr>
    </w:p>
    <w:p w:rsidR="00EE5F25" w:rsidRPr="00AA1F0B" w:rsidRDefault="00EE5F25" w:rsidP="00EE5F25">
      <w:pPr>
        <w:keepNext/>
        <w:keepLines/>
        <w:spacing w:after="0" w:line="240" w:lineRule="auto"/>
        <w:ind w:firstLine="709"/>
        <w:jc w:val="center"/>
        <w:outlineLvl w:val="1"/>
        <w:rPr>
          <w:rFonts w:ascii="Arial" w:eastAsia="Calibri" w:hAnsi="Arial" w:cs="Arial"/>
          <w:b/>
          <w:bCs/>
          <w:caps/>
          <w:spacing w:val="20"/>
          <w:sz w:val="24"/>
          <w:szCs w:val="24"/>
          <w:lang w:eastAsia="ru-RU"/>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АКЦИОНЕРНОЕ ОБЩЕСТВО</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КРАСНОЯРСКИЙ ТЕРРИТОРИАЛЬНЫЙ ИНСТИТУТ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 ПРОЕКТИРОВАНИЮ ГРАДОСТРОИТЕЛЬНОЙ ДОКУМЕНТАЦИИ И</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ОБЪЕКТОВ АГРОПРОМЫШЛЕННОГО КОМПЛЕКСА</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«КРАСНОЯРСКАГРОПРОЕКТ»</w:t>
      </w: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Внесение изменений в генеральный план муниципального образования «Сельское поселение Караул» </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Генеральный план</w:t>
      </w: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МАТЕРИАЛЫ ПО ОБОСНОВАНИЮ ПРОЕКТА</w:t>
      </w: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color w:val="000000"/>
          <w:sz w:val="24"/>
          <w:szCs w:val="24"/>
          <w:lang w:eastAsia="ru-RU"/>
        </w:rPr>
        <w:t>122/2 К3</w:t>
      </w:r>
      <w:r w:rsidRPr="00AA1F0B">
        <w:rPr>
          <w:rFonts w:ascii="Arial" w:eastAsia="Calibri" w:hAnsi="Arial" w:cs="Arial"/>
          <w:b/>
          <w:sz w:val="24"/>
          <w:szCs w:val="24"/>
          <w:lang w:eastAsia="ru-RU"/>
        </w:rPr>
        <w:t xml:space="preserve"> – ПЗ</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Том 2</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2017</w:t>
      </w:r>
    </w:p>
    <w:p w:rsidR="00EE5F25" w:rsidRPr="00AA1F0B" w:rsidRDefault="00EE5F25" w:rsidP="00EE5F25">
      <w:pPr>
        <w:jc w:val="both"/>
        <w:rPr>
          <w:rFonts w:ascii="Arial" w:hAnsi="Arial" w:cs="Arial"/>
          <w:sz w:val="24"/>
          <w:szCs w:val="24"/>
        </w:rPr>
      </w:pPr>
    </w:p>
    <w:p w:rsidR="00EE5F25" w:rsidRPr="00AA1F0B" w:rsidRDefault="00EE5F25" w:rsidP="00EE5F25">
      <w:pPr>
        <w:jc w:val="both"/>
        <w:rPr>
          <w:rFonts w:ascii="Arial" w:hAnsi="Arial" w:cs="Arial"/>
          <w:sz w:val="24"/>
          <w:szCs w:val="24"/>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АКЦИОНЕРНОЕ ОБЩЕСТВО</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КРАСНОЯРСКИЙ ТЕРРИТОРИАЛЬНЫЙ ИНСТИТУТ</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 ПРОЕКТИРОВАНИЮ ГРАДОСТРОИТЕЛЬНОЙ ДОКУМЕНТАЦИИ И</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ОБЪЕКТОВ АГРОПРОМЫШЛЕННОГО КОМПЛЕКСА</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«КРАСНОЯРСКАГРОПРОЕКТ»</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Внесение изменений в генеральный план муниципального образования «Сельское поселение Караул» </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Генеральный план</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МАТЕРИАЛЫ ПО ОБОСНОВАНИЮ ПРОЕКТА</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122/2 К3 – ПЗ</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Том 2</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i/>
          <w:sz w:val="24"/>
          <w:szCs w:val="24"/>
          <w:lang w:eastAsia="ru-RU"/>
        </w:rPr>
        <w:t>По замечаниям министерства сельского хозяйства, министерства природных ресурсов и экологии Красноярского края, М</w:t>
      </w:r>
      <w:r w:rsidRPr="00AA1F0B">
        <w:rPr>
          <w:rFonts w:ascii="Arial" w:eastAsia="Calibri" w:hAnsi="Arial" w:cs="Arial"/>
          <w:sz w:val="24"/>
          <w:szCs w:val="24"/>
          <w:lang w:eastAsia="ru-RU"/>
        </w:rPr>
        <w:t xml:space="preserve">инистерства экономического развития и инвестиционной политики Красноярского края, </w:t>
      </w:r>
      <w:r w:rsidRPr="00AA1F0B">
        <w:rPr>
          <w:rFonts w:ascii="Arial" w:eastAsia="Calibri" w:hAnsi="Arial" w:cs="Arial"/>
          <w:i/>
          <w:sz w:val="24"/>
          <w:szCs w:val="24"/>
          <w:lang w:eastAsia="ru-RU"/>
        </w:rPr>
        <w:t xml:space="preserve">Министерства промышленности, энергетики и торговли  Красноярского края. </w:t>
      </w:r>
    </w:p>
    <w:p w:rsidR="00EE5F25" w:rsidRPr="00AA1F0B" w:rsidRDefault="00EE5F25" w:rsidP="00EE5F25">
      <w:pPr>
        <w:keepNext/>
        <w:keepLines/>
        <w:spacing w:after="0" w:line="240" w:lineRule="auto"/>
        <w:ind w:left="-57" w:right="-34"/>
        <w:jc w:val="center"/>
        <w:rPr>
          <w:rFonts w:ascii="Arial" w:eastAsia="Calibri" w:hAnsi="Arial" w:cs="Arial"/>
          <w:i/>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Генеральный директор                                                                    А.В. Чухарев</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67456" behindDoc="1" locked="0" layoutInCell="1" allowOverlap="1" wp14:anchorId="14AC0545" wp14:editId="2652DBC5">
            <wp:simplePos x="0" y="0"/>
            <wp:positionH relativeFrom="column">
              <wp:posOffset>3277235</wp:posOffset>
            </wp:positionH>
            <wp:positionV relativeFrom="paragraph">
              <wp:posOffset>58420</wp:posOffset>
            </wp:positionV>
            <wp:extent cx="874395" cy="605790"/>
            <wp:effectExtent l="19050" t="0" r="1905" b="0"/>
            <wp:wrapNone/>
            <wp:docPr id="8" name="Рисунок 18" descr="Фаде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Фадеева"/>
                    <pic:cNvPicPr>
                      <a:picLocks noChangeAspect="1" noChangeArrowheads="1"/>
                    </pic:cNvPicPr>
                  </pic:nvPicPr>
                  <pic:blipFill>
                    <a:blip r:embed="rId16"/>
                    <a:srcRect/>
                    <a:stretch>
                      <a:fillRect/>
                    </a:stretch>
                  </pic:blipFill>
                  <pic:spPr bwMode="auto">
                    <a:xfrm>
                      <a:off x="0" y="0"/>
                      <a:ext cx="874395" cy="605790"/>
                    </a:xfrm>
                    <a:prstGeom prst="rect">
                      <a:avLst/>
                    </a:prstGeom>
                    <a:noFill/>
                    <a:ln w="9525">
                      <a:noFill/>
                      <a:miter lim="800000"/>
                      <a:headEnd/>
                      <a:tailEnd/>
                    </a:ln>
                  </pic:spPr>
                </pic:pic>
              </a:graphicData>
            </a:graphic>
          </wp:anchor>
        </w:drawing>
      </w:r>
    </w:p>
    <w:p w:rsidR="00EE5F25" w:rsidRPr="00AA1F0B" w:rsidRDefault="00EE5F25" w:rsidP="00EE5F25">
      <w:pPr>
        <w:keepNext/>
        <w:keepLines/>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Руководитель  проекта                                                                    Т.И. Фадеева</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Свидетельство  № 0377-2011-2461002003-П-9</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2017</w:t>
      </w: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br w:type="page"/>
      </w:r>
      <w:r w:rsidRPr="00AA1F0B">
        <w:rPr>
          <w:rFonts w:ascii="Arial" w:eastAsia="Calibri" w:hAnsi="Arial" w:cs="Arial"/>
          <w:b/>
          <w:sz w:val="24"/>
          <w:szCs w:val="24"/>
          <w:lang w:eastAsia="ru-RU"/>
        </w:rPr>
        <w:lastRenderedPageBreak/>
        <w:t>СОСТАВ   ПРОЕКТА</w:t>
      </w: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ab/>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Внесение изменений в генеральный план муниципального образования «Сельское поселение Караул» </w:t>
      </w: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ab/>
      </w: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 xml:space="preserve">Том 1   Положения о территориальном планировании (122/2 К3) </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 xml:space="preserve">Пояснительная записка </w:t>
      </w:r>
      <w:r w:rsidRPr="00AA1F0B">
        <w:rPr>
          <w:rFonts w:ascii="Arial" w:eastAsia="Calibri" w:hAnsi="Arial" w:cs="Arial"/>
          <w:sz w:val="24"/>
          <w:szCs w:val="24"/>
          <w:lang w:eastAsia="ru-RU"/>
        </w:rPr>
        <w:t>(заказ 122/2 К3)</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Графические материалы:</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Проектный план территории (заказ 122/2 К3)                                                  </w:t>
      </w:r>
      <w:r w:rsidRPr="00AA1F0B">
        <w:rPr>
          <w:rFonts w:ascii="Arial" w:eastAsia="Calibri" w:hAnsi="Arial" w:cs="Arial"/>
          <w:sz w:val="24"/>
          <w:szCs w:val="24"/>
          <w:lang w:eastAsia="ru-RU"/>
        </w:rPr>
        <w:tab/>
        <w:t xml:space="preserve">    М 1:500000</w:t>
      </w:r>
      <w:r w:rsidRPr="00AA1F0B">
        <w:rPr>
          <w:rFonts w:ascii="Arial" w:eastAsia="Calibri" w:hAnsi="Arial" w:cs="Arial"/>
          <w:sz w:val="24"/>
          <w:szCs w:val="24"/>
          <w:lang w:eastAsia="ru-RU"/>
        </w:rPr>
        <w:tab/>
        <w:t>Лист №1</w:t>
      </w:r>
    </w:p>
    <w:p w:rsidR="00EE5F25" w:rsidRPr="00AA1F0B" w:rsidRDefault="00EE5F25" w:rsidP="00EE5F25">
      <w:pPr>
        <w:keepNext/>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планируемого размещения объектов инженерной и транспортной</w:t>
      </w: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инфраструктуры  (заказ 122/2 К3)                                                                           М 1:500000  Лист №2</w:t>
      </w:r>
    </w:p>
    <w:p w:rsidR="00EE5F25" w:rsidRPr="00AA1F0B" w:rsidRDefault="00EE5F25" w:rsidP="00EE5F25">
      <w:pPr>
        <w:keepNext/>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Схема планируемого размещения объектов капитального строительства   (заказ 122/2 К3)   </w:t>
      </w: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М 1:500000 Лист № 3</w:t>
      </w:r>
    </w:p>
    <w:p w:rsidR="00EE5F25" w:rsidRPr="00AA1F0B" w:rsidRDefault="00EE5F25" w:rsidP="00EE5F25">
      <w:pPr>
        <w:keepNext/>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функциональных зон    (заказ 122/2 К3)                                                        М 1:500000 Лист № 4</w:t>
      </w:r>
    </w:p>
    <w:p w:rsidR="00EE5F25" w:rsidRPr="00AA1F0B" w:rsidRDefault="00EE5F25" w:rsidP="00EE5F25">
      <w:pPr>
        <w:keepNext/>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Том 2</w:t>
      </w:r>
      <w:r w:rsidRPr="00AA1F0B">
        <w:rPr>
          <w:rFonts w:ascii="Arial" w:eastAsia="Calibri" w:hAnsi="Arial" w:cs="Arial"/>
          <w:b/>
          <w:sz w:val="24"/>
          <w:szCs w:val="24"/>
          <w:lang w:eastAsia="ru-RU"/>
        </w:rPr>
        <w:tab/>
        <w:t>Материалы по обоснованию проекта (122/2 К1, К3)</w:t>
      </w: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 xml:space="preserve">Пояснительная записка </w:t>
      </w:r>
      <w:r w:rsidRPr="00AA1F0B">
        <w:rPr>
          <w:rFonts w:ascii="Arial" w:eastAsia="Calibri" w:hAnsi="Arial" w:cs="Arial"/>
          <w:sz w:val="24"/>
          <w:szCs w:val="24"/>
          <w:lang w:eastAsia="ru-RU"/>
        </w:rPr>
        <w:t>(заказ 122/2 К3)</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Графические материалы:</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Схема современного использования и комплексной оценки  территории    1    (заказ 122/2 К3)   </w:t>
      </w:r>
    </w:p>
    <w:p w:rsidR="00EE5F25" w:rsidRPr="00AA1F0B" w:rsidRDefault="00EE5F25" w:rsidP="00EE5F25">
      <w:pPr>
        <w:keepNext/>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М 1:500000 Лист № 5</w:t>
      </w:r>
    </w:p>
    <w:p w:rsidR="00EE5F25" w:rsidRPr="00AA1F0B" w:rsidRDefault="00EE5F25" w:rsidP="00EE5F25">
      <w:pPr>
        <w:keepNext/>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Внесение изменений в правила землепользования и застройки муниципального образования «Сельское поселение Караул» </w:t>
      </w:r>
    </w:p>
    <w:p w:rsidR="00EE5F25" w:rsidRPr="00AA1F0B" w:rsidRDefault="00EE5F25" w:rsidP="00EE5F25">
      <w:pPr>
        <w:keepNext/>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Том 3</w:t>
      </w:r>
      <w:r w:rsidRPr="00AA1F0B">
        <w:rPr>
          <w:rFonts w:ascii="Arial" w:eastAsia="Calibri" w:hAnsi="Arial" w:cs="Arial"/>
          <w:b/>
          <w:sz w:val="24"/>
          <w:szCs w:val="24"/>
          <w:lang w:eastAsia="ru-RU"/>
        </w:rPr>
        <w:tab/>
        <w:t>Правила землепользования и застройки (122/2, 122/2 К2, 122/2 К4)</w:t>
      </w: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Пояснительная записка</w:t>
      </w:r>
      <w:r w:rsidRPr="00AA1F0B">
        <w:rPr>
          <w:rFonts w:ascii="Arial" w:eastAsia="Calibri" w:hAnsi="Arial" w:cs="Arial"/>
          <w:sz w:val="24"/>
          <w:szCs w:val="24"/>
          <w:lang w:eastAsia="ru-RU"/>
        </w:rPr>
        <w:t xml:space="preserve">  (заказ 122/2 К4)                        </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tabs>
          <w:tab w:val="left" w:pos="5430"/>
        </w:tab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Графические материалы:</w:t>
      </w: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границ территориальных зон, зон с особыми условиями использования территории муниципального образования «Сельское поселение Караул»  (заказ 122/2 К4)   М 1:500000  Лист № 1</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Схема границ территориальных зон, зон с особыми условиями использования территории </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 Караул (заказ 122/2 К2)                                                                                      М 1:2000           Лист № 2                                                                                                                             </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Схема границ территориальных зон, зон с особыми условиями использования территории  </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п. Байкаловск (заказ 122/2)                                                                                    М 1:2000          Лист № 3</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Турхард   (заказ 122/2 К4)                                                                                 М 1:5000           Лист № 4</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Носок     (заказ 122/2 К4)                                                                                         М 1:2000          Лист № 5</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Усть-Порт (заказ 122/2 К2)                                                                                М 1:2000          Лист № 6</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Воронцово (заказ 122/2)                                                                                    М 1:2000          Лист № 7</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Поликарповск  (заказ 122/2)                                                                             М 1:2000           Лист № 8</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Схема границ территориальных зон, зон с особыми условиями использования территории </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п. Казанцево (заказ 122/2)                                                                                     М 1:2000           Лист № 9</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Схема границ территориальных зон, зон с особыми условиями использования территории</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п. Мунгуй (заказ 122/2)                                                                                          М 1:2000         Лист № 10</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Внесение изменений в генеральный план муниципального образования «Сельское поселение Караул» </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 xml:space="preserve">Том 4  Перечень и характеристика основных факторов риска возникновения </w:t>
      </w:r>
    </w:p>
    <w:p w:rsidR="00EE5F25" w:rsidRPr="00AA1F0B" w:rsidRDefault="00EE5F25" w:rsidP="00EE5F25">
      <w:pPr>
        <w:keepNext/>
        <w:keepLine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чрезвычайных ситуаций природного и техногенного характера (122/2 К1, 122/2 К3)</w:t>
      </w: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Пояснительная записка (122/2 К1)</w:t>
      </w:r>
    </w:p>
    <w:p w:rsidR="00EE5F25" w:rsidRPr="00AA1F0B" w:rsidRDefault="00EE5F25" w:rsidP="00EE5F25">
      <w:pPr>
        <w:keepNext/>
        <w:keepLine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lastRenderedPageBreak/>
        <w:t>Графические материалы:</w:t>
      </w:r>
    </w:p>
    <w:p w:rsidR="00EE5F25" w:rsidRPr="00AA1F0B" w:rsidRDefault="00EE5F25" w:rsidP="00EE5F25">
      <w:pPr>
        <w:keepNext/>
        <w:keepLines/>
        <w:spacing w:after="0" w:line="240" w:lineRule="auto"/>
        <w:rPr>
          <w:rFonts w:ascii="Arial" w:eastAsia="Calibri" w:hAnsi="Arial" w:cs="Arial"/>
          <w:b/>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Схема территорий, подверженных риску возникновения чрезвычайных </w:t>
      </w:r>
    </w:p>
    <w:p w:rsidR="00EE5F25" w:rsidRPr="00AA1F0B" w:rsidRDefault="00EE5F25" w:rsidP="00EE5F25">
      <w:pPr>
        <w:keepNext/>
        <w:keepLines/>
        <w:tabs>
          <w:tab w:val="left" w:pos="6946"/>
          <w:tab w:val="left" w:pos="8363"/>
        </w:tab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ситуаций природного и техногенного характера (122/2 К3)</w:t>
      </w:r>
      <w:r w:rsidRPr="00AA1F0B">
        <w:rPr>
          <w:rFonts w:ascii="Arial" w:eastAsia="Calibri" w:hAnsi="Arial" w:cs="Arial"/>
          <w:sz w:val="24"/>
          <w:szCs w:val="24"/>
          <w:lang w:eastAsia="ru-RU"/>
        </w:rPr>
        <w:tab/>
        <w:t>М 1:50000</w:t>
      </w:r>
      <w:r w:rsidRPr="00AA1F0B">
        <w:rPr>
          <w:rFonts w:ascii="Arial" w:eastAsia="Calibri" w:hAnsi="Arial" w:cs="Arial"/>
          <w:sz w:val="24"/>
          <w:szCs w:val="24"/>
          <w:lang w:eastAsia="ru-RU"/>
        </w:rPr>
        <w:tab/>
        <w:t xml:space="preserve">Лист № 1 </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b/>
          <w:sz w:val="24"/>
          <w:szCs w:val="24"/>
          <w:lang w:eastAsia="ru-RU"/>
        </w:rPr>
      </w:pPr>
      <w:r w:rsidRPr="00AA1F0B">
        <w:rPr>
          <w:rFonts w:ascii="Arial" w:eastAsia="Calibri" w:hAnsi="Arial" w:cs="Arial"/>
          <w:b/>
          <w:sz w:val="24"/>
          <w:szCs w:val="24"/>
          <w:lang w:eastAsia="ru-RU"/>
        </w:rPr>
        <w:t>Том 5  Исходные данные</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(находится в архиве разработчика)</w:t>
      </w: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keepLines/>
        <w:spacing w:after="0" w:line="240" w:lineRule="auto"/>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p>
    <w:tbl>
      <w:tblPr>
        <w:tblW w:w="0" w:type="auto"/>
        <w:jc w:val="center"/>
        <w:tblLook w:val="04A0" w:firstRow="1" w:lastRow="0" w:firstColumn="1" w:lastColumn="0" w:noHBand="0" w:noVBand="1"/>
      </w:tblPr>
      <w:tblGrid>
        <w:gridCol w:w="5358"/>
        <w:gridCol w:w="27"/>
        <w:gridCol w:w="15"/>
        <w:gridCol w:w="7"/>
        <w:gridCol w:w="2995"/>
      </w:tblGrid>
      <w:tr w:rsidR="00EE5F25" w:rsidRPr="00AA1F0B" w:rsidTr="00BC5E4E">
        <w:trPr>
          <w:trHeight w:hRule="exact" w:val="284"/>
          <w:jc w:val="center"/>
        </w:trPr>
        <w:tc>
          <w:tcPr>
            <w:tcW w:w="8402" w:type="dxa"/>
            <w:gridSpan w:val="5"/>
          </w:tcPr>
          <w:p w:rsidR="00EE5F25" w:rsidRPr="00AA1F0B" w:rsidRDefault="00EE5F25" w:rsidP="00EE5F25">
            <w:pPr>
              <w:keepNext/>
              <w:pageBreakBefore/>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lastRenderedPageBreak/>
              <w:br w:type="page"/>
              <w:t xml:space="preserve">Авторский коллектив проекта </w:t>
            </w:r>
          </w:p>
          <w:p w:rsidR="00EE5F25" w:rsidRPr="00AA1F0B" w:rsidRDefault="00EE5F25" w:rsidP="00EE5F25">
            <w:pPr>
              <w:keepNext/>
              <w:pageBreakBefore/>
              <w:spacing w:after="0" w:line="240" w:lineRule="auto"/>
              <w:ind w:left="-57" w:right="-34"/>
              <w:jc w:val="center"/>
              <w:rPr>
                <w:rFonts w:ascii="Arial" w:eastAsia="Calibri" w:hAnsi="Arial" w:cs="Arial"/>
                <w:b/>
                <w:sz w:val="24"/>
                <w:szCs w:val="24"/>
                <w:lang w:eastAsia="ru-RU"/>
              </w:rPr>
            </w:pPr>
          </w:p>
        </w:tc>
      </w:tr>
      <w:tr w:rsidR="00EE5F25" w:rsidRPr="00AA1F0B" w:rsidTr="00BC5E4E">
        <w:trPr>
          <w:trHeight w:hRule="exact" w:val="283"/>
          <w:jc w:val="center"/>
        </w:trPr>
        <w:tc>
          <w:tcPr>
            <w:tcW w:w="5385" w:type="dxa"/>
            <w:gridSpan w:val="2"/>
            <w:vAlign w:val="center"/>
          </w:tcPr>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Генеральный директор      -</w:t>
            </w:r>
          </w:p>
        </w:tc>
        <w:tc>
          <w:tcPr>
            <w:tcW w:w="3017" w:type="dxa"/>
            <w:gridSpan w:val="3"/>
            <w:vAlign w:val="center"/>
          </w:tcPr>
          <w:p w:rsidR="00EE5F25" w:rsidRPr="00AA1F0B" w:rsidRDefault="00EE5F25" w:rsidP="00EE5F25">
            <w:pPr>
              <w:keepNext/>
              <w:tabs>
                <w:tab w:val="left" w:pos="7088"/>
                <w:tab w:val="left" w:pos="8789"/>
              </w:tabs>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А.В.Чухарев</w:t>
            </w:r>
          </w:p>
        </w:tc>
      </w:tr>
      <w:tr w:rsidR="00EE5F25" w:rsidRPr="00AA1F0B" w:rsidTr="00BC5E4E">
        <w:trPr>
          <w:trHeight w:hRule="exact" w:val="227"/>
          <w:jc w:val="center"/>
        </w:trPr>
        <w:tc>
          <w:tcPr>
            <w:tcW w:w="8402" w:type="dxa"/>
            <w:gridSpan w:val="5"/>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p>
        </w:tc>
      </w:tr>
      <w:tr w:rsidR="00EE5F25" w:rsidRPr="00AA1F0B" w:rsidTr="00BC5E4E">
        <w:trPr>
          <w:trHeight w:hRule="exact" w:val="284"/>
          <w:jc w:val="center"/>
        </w:trPr>
        <w:tc>
          <w:tcPr>
            <w:tcW w:w="8402" w:type="dxa"/>
            <w:gridSpan w:val="5"/>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noProof/>
                <w:sz w:val="24"/>
                <w:szCs w:val="24"/>
                <w:lang w:eastAsia="ru-RU"/>
              </w:rPr>
              <w:drawing>
                <wp:anchor distT="0" distB="0" distL="114300" distR="114300" simplePos="0" relativeHeight="251672576" behindDoc="1" locked="0" layoutInCell="1" allowOverlap="1" wp14:anchorId="53C5D4C7" wp14:editId="6780C9AE">
                  <wp:simplePos x="0" y="0"/>
                  <wp:positionH relativeFrom="column">
                    <wp:posOffset>3200400</wp:posOffset>
                  </wp:positionH>
                  <wp:positionV relativeFrom="paragraph">
                    <wp:posOffset>139065</wp:posOffset>
                  </wp:positionV>
                  <wp:extent cx="1041400" cy="457200"/>
                  <wp:effectExtent l="19050" t="0" r="6350" b="0"/>
                  <wp:wrapNone/>
                  <wp:docPr id="9" name="Рисунок 9" descr="Сидор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идоров.tif"/>
                          <pic:cNvPicPr>
                            <a:picLocks noChangeAspect="1" noChangeArrowheads="1"/>
                          </pic:cNvPicPr>
                        </pic:nvPicPr>
                        <pic:blipFill>
                          <a:blip r:embed="rId10"/>
                          <a:srcRect/>
                          <a:stretch>
                            <a:fillRect/>
                          </a:stretch>
                        </pic:blipFill>
                        <pic:spPr bwMode="auto">
                          <a:xfrm>
                            <a:off x="0" y="0"/>
                            <a:ext cx="1041400" cy="457200"/>
                          </a:xfrm>
                          <a:prstGeom prst="rect">
                            <a:avLst/>
                          </a:prstGeom>
                          <a:noFill/>
                          <a:ln w="9525">
                            <a:noFill/>
                            <a:miter lim="800000"/>
                            <a:headEnd/>
                            <a:tailEnd/>
                          </a:ln>
                        </pic:spPr>
                      </pic:pic>
                    </a:graphicData>
                  </a:graphic>
                </wp:anchor>
              </w:drawing>
            </w:r>
            <w:r w:rsidRPr="00AA1F0B">
              <w:rPr>
                <w:rFonts w:ascii="Arial" w:eastAsia="Calibri" w:hAnsi="Arial" w:cs="Arial"/>
                <w:b/>
                <w:sz w:val="24"/>
                <w:szCs w:val="24"/>
                <w:lang w:eastAsia="ru-RU"/>
              </w:rPr>
              <w:t>Мастерская территориального планирования</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27"/>
          <w:jc w:val="center"/>
        </w:trPr>
        <w:tc>
          <w:tcPr>
            <w:tcW w:w="8402" w:type="dxa"/>
            <w:gridSpan w:val="5"/>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Начальник мастерской      -   </w:t>
            </w:r>
          </w:p>
        </w:tc>
        <w:tc>
          <w:tcPr>
            <w:tcW w:w="3017" w:type="dxa"/>
            <w:gridSpan w:val="3"/>
          </w:tcPr>
          <w:p w:rsidR="00EE5F25" w:rsidRPr="00AA1F0B" w:rsidRDefault="00EE5F25" w:rsidP="00EE5F25">
            <w:pPr>
              <w:keepNext/>
              <w:tabs>
                <w:tab w:val="left" w:pos="7088"/>
                <w:tab w:val="left" w:pos="8789"/>
              </w:tabs>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 xml:space="preserve">                         Н.А. Сидоров</w:t>
            </w:r>
          </w:p>
          <w:p w:rsidR="00EE5F25" w:rsidRPr="00AA1F0B" w:rsidRDefault="00EE5F25" w:rsidP="00EE5F25">
            <w:pPr>
              <w:keepNext/>
              <w:spacing w:after="0" w:line="240" w:lineRule="auto"/>
              <w:ind w:left="-57" w:right="-34"/>
              <w:rPr>
                <w:rFonts w:ascii="Arial" w:eastAsia="Calibri" w:hAnsi="Arial" w:cs="Arial"/>
                <w:sz w:val="24"/>
                <w:szCs w:val="24"/>
                <w:lang w:eastAsia="ru-RU"/>
              </w:rPr>
            </w:pPr>
          </w:p>
        </w:tc>
      </w:tr>
      <w:tr w:rsidR="00EE5F25" w:rsidRPr="00AA1F0B" w:rsidTr="00BC5E4E">
        <w:trPr>
          <w:trHeight w:hRule="exact" w:val="227"/>
          <w:jc w:val="center"/>
        </w:trPr>
        <w:tc>
          <w:tcPr>
            <w:tcW w:w="5385" w:type="dxa"/>
            <w:gridSpan w:val="2"/>
          </w:tcPr>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71552" behindDoc="1" locked="0" layoutInCell="1" allowOverlap="1" wp14:anchorId="52C60DEC" wp14:editId="1310FE4A">
                  <wp:simplePos x="0" y="0"/>
                  <wp:positionH relativeFrom="column">
                    <wp:posOffset>3409315</wp:posOffset>
                  </wp:positionH>
                  <wp:positionV relativeFrom="paragraph">
                    <wp:posOffset>33020</wp:posOffset>
                  </wp:positionV>
                  <wp:extent cx="835025" cy="459740"/>
                  <wp:effectExtent l="19050" t="0" r="3175" b="0"/>
                  <wp:wrapNone/>
                  <wp:docPr id="10" name="Рисунок 45" descr="Фаде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Фадеева"/>
                          <pic:cNvPicPr>
                            <a:picLocks noChangeAspect="1" noChangeArrowheads="1"/>
                          </pic:cNvPicPr>
                        </pic:nvPicPr>
                        <pic:blipFill>
                          <a:blip r:embed="rId11"/>
                          <a:srcRect/>
                          <a:stretch>
                            <a:fillRect/>
                          </a:stretch>
                        </pic:blipFill>
                        <pic:spPr bwMode="auto">
                          <a:xfrm>
                            <a:off x="0" y="0"/>
                            <a:ext cx="835025" cy="459740"/>
                          </a:xfrm>
                          <a:prstGeom prst="rect">
                            <a:avLst/>
                          </a:prstGeom>
                          <a:noFill/>
                          <a:ln w="9525">
                            <a:noFill/>
                            <a:miter lim="800000"/>
                            <a:headEnd/>
                            <a:tailEnd/>
                          </a:ln>
                        </pic:spPr>
                      </pic:pic>
                    </a:graphicData>
                  </a:graphic>
                </wp:anchor>
              </w:drawing>
            </w:r>
          </w:p>
        </w:tc>
        <w:tc>
          <w:tcPr>
            <w:tcW w:w="3017" w:type="dxa"/>
            <w:gridSpan w:val="3"/>
          </w:tcPr>
          <w:p w:rsidR="00EE5F25" w:rsidRPr="00AA1F0B" w:rsidRDefault="00EE5F25" w:rsidP="00EE5F25">
            <w:pPr>
              <w:keepNext/>
              <w:spacing w:after="0" w:line="240" w:lineRule="auto"/>
              <w:ind w:right="-34"/>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Руководитель проекта     -</w:t>
            </w:r>
          </w:p>
        </w:tc>
        <w:tc>
          <w:tcPr>
            <w:tcW w:w="3017" w:type="dxa"/>
            <w:gridSpan w:val="3"/>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Т.И. Фадеева</w:t>
            </w:r>
          </w:p>
        </w:tc>
      </w:tr>
      <w:tr w:rsidR="00EE5F25" w:rsidRPr="00AA1F0B" w:rsidTr="00BC5E4E">
        <w:trPr>
          <w:trHeight w:hRule="exact" w:val="227"/>
          <w:jc w:val="center"/>
        </w:trPr>
        <w:tc>
          <w:tcPr>
            <w:tcW w:w="5385" w:type="dxa"/>
            <w:gridSpan w:val="2"/>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27"/>
          <w:jc w:val="center"/>
        </w:trPr>
        <w:tc>
          <w:tcPr>
            <w:tcW w:w="5385" w:type="dxa"/>
            <w:gridSpan w:val="2"/>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567"/>
          <w:jc w:val="center"/>
        </w:trPr>
        <w:tc>
          <w:tcPr>
            <w:tcW w:w="5385" w:type="dxa"/>
            <w:gridSpan w:val="2"/>
            <w:vAlign w:val="center"/>
          </w:tcPr>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70528" behindDoc="1" locked="0" layoutInCell="1" allowOverlap="1" wp14:anchorId="0DF81169" wp14:editId="00C0A94A">
                  <wp:simplePos x="0" y="0"/>
                  <wp:positionH relativeFrom="column">
                    <wp:posOffset>3280410</wp:posOffset>
                  </wp:positionH>
                  <wp:positionV relativeFrom="paragraph">
                    <wp:posOffset>17145</wp:posOffset>
                  </wp:positionV>
                  <wp:extent cx="981710" cy="348615"/>
                  <wp:effectExtent l="19050" t="0" r="8890" b="0"/>
                  <wp:wrapNone/>
                  <wp:docPr id="11" name="Рисунок 33" descr="Некошнов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Некошнова2"/>
                          <pic:cNvPicPr>
                            <a:picLocks noChangeAspect="1" noChangeArrowheads="1"/>
                          </pic:cNvPicPr>
                        </pic:nvPicPr>
                        <pic:blipFill>
                          <a:blip r:embed="rId12"/>
                          <a:srcRect/>
                          <a:stretch>
                            <a:fillRect/>
                          </a:stretch>
                        </pic:blipFill>
                        <pic:spPr bwMode="auto">
                          <a:xfrm>
                            <a:off x="0" y="0"/>
                            <a:ext cx="981710" cy="348615"/>
                          </a:xfrm>
                          <a:prstGeom prst="rect">
                            <a:avLst/>
                          </a:prstGeom>
                          <a:noFill/>
                          <a:ln w="9525">
                            <a:noFill/>
                            <a:miter lim="800000"/>
                            <a:headEnd/>
                            <a:tailEnd/>
                          </a:ln>
                        </pic:spPr>
                      </pic:pic>
                    </a:graphicData>
                  </a:graphic>
                </wp:anchor>
              </w:drawing>
            </w:r>
            <w:r w:rsidRPr="00AA1F0B">
              <w:rPr>
                <w:rFonts w:ascii="Arial" w:eastAsia="Calibri" w:hAnsi="Arial" w:cs="Arial"/>
                <w:sz w:val="24"/>
                <w:szCs w:val="24"/>
                <w:lang w:eastAsia="ru-RU"/>
              </w:rPr>
              <w:t>Руководитель сектора инженерного обеспечения</w:t>
            </w:r>
          </w:p>
          <w:p w:rsidR="00EE5F25" w:rsidRPr="00AA1F0B" w:rsidRDefault="00EE5F25" w:rsidP="00EE5F25">
            <w:pPr>
              <w:keepNext/>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территории     -</w:t>
            </w:r>
          </w:p>
        </w:tc>
        <w:tc>
          <w:tcPr>
            <w:tcW w:w="3017" w:type="dxa"/>
            <w:gridSpan w:val="3"/>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Н.В. Некошнова</w:t>
            </w:r>
          </w:p>
        </w:tc>
      </w:tr>
      <w:tr w:rsidR="00EE5F25" w:rsidRPr="00AA1F0B" w:rsidTr="00BC5E4E">
        <w:trPr>
          <w:trHeight w:hRule="exact" w:val="283"/>
          <w:jc w:val="center"/>
        </w:trPr>
        <w:tc>
          <w:tcPr>
            <w:tcW w:w="5385" w:type="dxa"/>
            <w:gridSpan w:val="2"/>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3"/>
          <w:jc w:val="center"/>
        </w:trPr>
        <w:tc>
          <w:tcPr>
            <w:tcW w:w="5358" w:type="dxa"/>
            <w:vAlign w:val="center"/>
          </w:tcPr>
          <w:p w:rsidR="00EE5F25" w:rsidRPr="00AA1F0B" w:rsidRDefault="00EE5F25" w:rsidP="00EE5F25">
            <w:pPr>
              <w:keepNext/>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Экономист </w:t>
            </w: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категории      -</w:t>
            </w:r>
          </w:p>
        </w:tc>
        <w:tc>
          <w:tcPr>
            <w:tcW w:w="3044" w:type="dxa"/>
            <w:gridSpan w:val="4"/>
            <w:vAlign w:val="center"/>
          </w:tcPr>
          <w:p w:rsidR="00EE5F25" w:rsidRPr="00AA1F0B" w:rsidRDefault="00EE5F25" w:rsidP="00EE5F25">
            <w:pPr>
              <w:keepNext/>
              <w:spacing w:after="0" w:line="240" w:lineRule="auto"/>
              <w:ind w:left="1399" w:right="-34"/>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68480" behindDoc="1" locked="0" layoutInCell="1" allowOverlap="1" wp14:anchorId="7A2B1B93" wp14:editId="62CDD03C">
                  <wp:simplePos x="0" y="0"/>
                  <wp:positionH relativeFrom="column">
                    <wp:posOffset>17145</wp:posOffset>
                  </wp:positionH>
                  <wp:positionV relativeFrom="paragraph">
                    <wp:posOffset>165735</wp:posOffset>
                  </wp:positionV>
                  <wp:extent cx="931545" cy="469265"/>
                  <wp:effectExtent l="19050" t="0" r="1905" b="0"/>
                  <wp:wrapNone/>
                  <wp:docPr id="12" name="Рисунок 29" descr="Берсен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Берсенева"/>
                          <pic:cNvPicPr>
                            <a:picLocks noChangeAspect="1" noChangeArrowheads="1"/>
                          </pic:cNvPicPr>
                        </pic:nvPicPr>
                        <pic:blipFill>
                          <a:blip r:embed="rId13"/>
                          <a:srcRect/>
                          <a:stretch>
                            <a:fillRect/>
                          </a:stretch>
                        </pic:blipFill>
                        <pic:spPr bwMode="auto">
                          <a:xfrm>
                            <a:off x="0" y="0"/>
                            <a:ext cx="931545" cy="469265"/>
                          </a:xfrm>
                          <a:prstGeom prst="rect">
                            <a:avLst/>
                          </a:prstGeom>
                          <a:noFill/>
                          <a:ln w="9525">
                            <a:noFill/>
                            <a:miter lim="800000"/>
                            <a:headEnd/>
                            <a:tailEnd/>
                          </a:ln>
                        </pic:spPr>
                      </pic:pic>
                    </a:graphicData>
                  </a:graphic>
                </wp:anchor>
              </w:drawing>
            </w:r>
            <w:r w:rsidRPr="00AA1F0B">
              <w:rPr>
                <w:rFonts w:ascii="Arial" w:eastAsia="Calibri" w:hAnsi="Arial" w:cs="Arial"/>
                <w:sz w:val="24"/>
                <w:szCs w:val="24"/>
                <w:lang w:eastAsia="ru-RU"/>
              </w:rPr>
              <w:t>О.А. Белоусова</w:t>
            </w:r>
          </w:p>
        </w:tc>
      </w:tr>
      <w:tr w:rsidR="00EE5F25" w:rsidRPr="00AA1F0B" w:rsidTr="00BC5E4E">
        <w:trPr>
          <w:trHeight w:hRule="exact" w:val="283"/>
          <w:jc w:val="center"/>
        </w:trPr>
        <w:tc>
          <w:tcPr>
            <w:tcW w:w="5358" w:type="dxa"/>
            <w:vAlign w:val="center"/>
          </w:tcPr>
          <w:p w:rsidR="00EE5F25" w:rsidRPr="00AA1F0B" w:rsidRDefault="00EE5F25" w:rsidP="00EE5F25">
            <w:pPr>
              <w:keepNext/>
              <w:spacing w:after="0" w:line="240" w:lineRule="auto"/>
              <w:ind w:right="-34"/>
              <w:rPr>
                <w:rFonts w:ascii="Arial" w:eastAsia="Calibri" w:hAnsi="Arial" w:cs="Arial"/>
                <w:sz w:val="24"/>
                <w:szCs w:val="24"/>
                <w:lang w:eastAsia="ru-RU"/>
              </w:rPr>
            </w:pPr>
          </w:p>
        </w:tc>
        <w:tc>
          <w:tcPr>
            <w:tcW w:w="3044" w:type="dxa"/>
            <w:gridSpan w:val="4"/>
            <w:vAlign w:val="center"/>
          </w:tcPr>
          <w:p w:rsidR="00EE5F25" w:rsidRPr="00AA1F0B" w:rsidRDefault="00EE5F25" w:rsidP="00EE5F25">
            <w:pPr>
              <w:keepNext/>
              <w:spacing w:after="0" w:line="240" w:lineRule="auto"/>
              <w:ind w:left="1399" w:right="-34"/>
              <w:rPr>
                <w:rFonts w:ascii="Arial" w:eastAsia="Calibri" w:hAnsi="Arial" w:cs="Arial"/>
                <w:noProof/>
                <w:sz w:val="24"/>
                <w:szCs w:val="24"/>
                <w:lang w:eastAsia="ru-RU"/>
              </w:rPr>
            </w:pPr>
          </w:p>
        </w:tc>
      </w:tr>
      <w:tr w:rsidR="00EE5F25" w:rsidRPr="00AA1F0B" w:rsidTr="00BC5E4E">
        <w:trPr>
          <w:trHeight w:hRule="exact" w:val="284"/>
          <w:jc w:val="center"/>
        </w:trPr>
        <w:tc>
          <w:tcPr>
            <w:tcW w:w="5407" w:type="dxa"/>
            <w:gridSpan w:val="4"/>
            <w:vAlign w:val="center"/>
          </w:tcPr>
          <w:p w:rsidR="00EE5F25" w:rsidRPr="00AA1F0B" w:rsidRDefault="00EE5F25" w:rsidP="00EE5F25">
            <w:pPr>
              <w:keepNext/>
              <w:tabs>
                <w:tab w:val="left" w:pos="6946"/>
                <w:tab w:val="left" w:pos="8789"/>
              </w:tabs>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Землеустроитель </w:t>
            </w:r>
            <w:r w:rsidRPr="00AA1F0B">
              <w:rPr>
                <w:rFonts w:ascii="Arial" w:eastAsia="Calibri" w:hAnsi="Arial" w:cs="Arial"/>
                <w:sz w:val="24"/>
                <w:szCs w:val="24"/>
                <w:lang w:val="en-US" w:eastAsia="ru-RU"/>
              </w:rPr>
              <w:t>II</w:t>
            </w:r>
            <w:r w:rsidRPr="00AA1F0B">
              <w:rPr>
                <w:rFonts w:ascii="Arial" w:eastAsia="Calibri" w:hAnsi="Arial" w:cs="Arial"/>
                <w:sz w:val="24"/>
                <w:szCs w:val="24"/>
                <w:lang w:eastAsia="ru-RU"/>
              </w:rPr>
              <w:t xml:space="preserve"> категории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2995" w:type="dxa"/>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М. В. Берсенёва</w:t>
            </w: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tabs>
                <w:tab w:val="left" w:pos="6946"/>
                <w:tab w:val="left" w:pos="8789"/>
              </w:tabs>
              <w:spacing w:after="0" w:line="240" w:lineRule="auto"/>
              <w:ind w:left="-57" w:right="-34"/>
              <w:jc w:val="both"/>
              <w:rPr>
                <w:rFonts w:ascii="Arial" w:eastAsia="Calibri" w:hAnsi="Arial" w:cs="Arial"/>
                <w:sz w:val="24"/>
                <w:szCs w:val="24"/>
                <w:lang w:eastAsia="ru-RU"/>
              </w:rPr>
            </w:pPr>
          </w:p>
          <w:p w:rsidR="00EE5F25" w:rsidRPr="00AA1F0B" w:rsidRDefault="00EE5F25" w:rsidP="00EE5F25">
            <w:pPr>
              <w:keepNext/>
              <w:tabs>
                <w:tab w:val="left" w:pos="6946"/>
                <w:tab w:val="left" w:pos="8789"/>
              </w:tabs>
              <w:spacing w:after="0" w:line="240" w:lineRule="auto"/>
              <w:ind w:left="-57" w:right="-34"/>
              <w:jc w:val="both"/>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69504" behindDoc="1" locked="0" layoutInCell="1" allowOverlap="1" wp14:anchorId="0CBA8084" wp14:editId="69E0FEF3">
                  <wp:simplePos x="0" y="0"/>
                  <wp:positionH relativeFrom="column">
                    <wp:posOffset>-58420</wp:posOffset>
                  </wp:positionH>
                  <wp:positionV relativeFrom="paragraph">
                    <wp:posOffset>110490</wp:posOffset>
                  </wp:positionV>
                  <wp:extent cx="807085" cy="315595"/>
                  <wp:effectExtent l="19050" t="0" r="0" b="0"/>
                  <wp:wrapNone/>
                  <wp:docPr id="13" name="Рисунок 32" descr="Соко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Соколова"/>
                          <pic:cNvPicPr>
                            <a:picLocks noChangeAspect="1" noChangeArrowheads="1"/>
                          </pic:cNvPicPr>
                        </pic:nvPicPr>
                        <pic:blipFill>
                          <a:blip r:embed="rId14"/>
                          <a:srcRect/>
                          <a:stretch>
                            <a:fillRect/>
                          </a:stretch>
                        </pic:blipFill>
                        <pic:spPr bwMode="auto">
                          <a:xfrm>
                            <a:off x="0" y="0"/>
                            <a:ext cx="807085" cy="315595"/>
                          </a:xfrm>
                          <a:prstGeom prst="rect">
                            <a:avLst/>
                          </a:prstGeom>
                          <a:noFill/>
                          <a:ln w="9525">
                            <a:noFill/>
                            <a:miter lim="800000"/>
                            <a:headEnd/>
                            <a:tailEnd/>
                          </a:ln>
                        </pic:spPr>
                      </pic:pic>
                    </a:graphicData>
                  </a:graphic>
                </wp:anchor>
              </w:drawing>
            </w:r>
          </w:p>
        </w:tc>
      </w:tr>
      <w:tr w:rsidR="00EE5F25" w:rsidRPr="00AA1F0B" w:rsidTr="00BC5E4E">
        <w:trPr>
          <w:trHeight w:hRule="exact" w:val="284"/>
          <w:jc w:val="center"/>
        </w:trPr>
        <w:tc>
          <w:tcPr>
            <w:tcW w:w="5407" w:type="dxa"/>
            <w:gridSpan w:val="4"/>
            <w:vAlign w:val="center"/>
          </w:tcPr>
          <w:p w:rsidR="00EE5F25" w:rsidRPr="00AA1F0B" w:rsidRDefault="00EE5F25" w:rsidP="00EE5F25">
            <w:pPr>
              <w:keepNext/>
              <w:tabs>
                <w:tab w:val="left" w:pos="6946"/>
                <w:tab w:val="left" w:pos="8789"/>
              </w:tabs>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Землеустроитель </w:t>
            </w:r>
            <w:r w:rsidRPr="00AA1F0B">
              <w:rPr>
                <w:rFonts w:ascii="Arial" w:eastAsia="Calibri" w:hAnsi="Arial" w:cs="Arial"/>
                <w:sz w:val="24"/>
                <w:szCs w:val="24"/>
                <w:lang w:val="en-US" w:eastAsia="ru-RU"/>
              </w:rPr>
              <w:t>III</w:t>
            </w:r>
            <w:r w:rsidRPr="00AA1F0B">
              <w:rPr>
                <w:rFonts w:ascii="Arial" w:eastAsia="Calibri" w:hAnsi="Arial" w:cs="Arial"/>
                <w:sz w:val="24"/>
                <w:szCs w:val="24"/>
                <w:lang w:eastAsia="ru-RU"/>
              </w:rPr>
              <w:t xml:space="preserve"> категории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2995" w:type="dxa"/>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Ю. А. Соколова</w:t>
            </w:r>
          </w:p>
        </w:tc>
      </w:tr>
      <w:tr w:rsidR="00EE5F25" w:rsidRPr="00AA1F0B" w:rsidTr="00BC5E4E">
        <w:trPr>
          <w:trHeight w:hRule="exact" w:val="227"/>
          <w:jc w:val="center"/>
        </w:trPr>
        <w:tc>
          <w:tcPr>
            <w:tcW w:w="5400" w:type="dxa"/>
            <w:gridSpan w:val="3"/>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drawing>
                <wp:anchor distT="0" distB="0" distL="114300" distR="114300" simplePos="0" relativeHeight="251673600" behindDoc="1" locked="0" layoutInCell="1" allowOverlap="1" wp14:anchorId="77A1968D" wp14:editId="0D199D1B">
                  <wp:simplePos x="0" y="0"/>
                  <wp:positionH relativeFrom="column">
                    <wp:posOffset>3322320</wp:posOffset>
                  </wp:positionH>
                  <wp:positionV relativeFrom="paragraph">
                    <wp:posOffset>8890</wp:posOffset>
                  </wp:positionV>
                  <wp:extent cx="790575" cy="409575"/>
                  <wp:effectExtent l="19050" t="0" r="9525" b="0"/>
                  <wp:wrapNone/>
                  <wp:docPr id="14" name="Рисунок 10" descr="Шелудченко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Шелудченко2.tif"/>
                          <pic:cNvPicPr>
                            <a:picLocks noChangeAspect="1" noChangeArrowheads="1"/>
                          </pic:cNvPicPr>
                        </pic:nvPicPr>
                        <pic:blipFill>
                          <a:blip r:embed="rId15"/>
                          <a:srcRect/>
                          <a:stretch>
                            <a:fillRect/>
                          </a:stretch>
                        </pic:blipFill>
                        <pic:spPr bwMode="auto">
                          <a:xfrm>
                            <a:off x="0" y="0"/>
                            <a:ext cx="790575" cy="409575"/>
                          </a:xfrm>
                          <a:prstGeom prst="rect">
                            <a:avLst/>
                          </a:prstGeom>
                          <a:noFill/>
                          <a:ln w="9525">
                            <a:noFill/>
                            <a:miter lim="800000"/>
                            <a:headEnd/>
                            <a:tailEnd/>
                          </a:ln>
                        </pic:spPr>
                      </pic:pic>
                    </a:graphicData>
                  </a:graphic>
                </wp:anchor>
              </w:drawing>
            </w:r>
          </w:p>
        </w:tc>
        <w:tc>
          <w:tcPr>
            <w:tcW w:w="3002" w:type="dxa"/>
            <w:gridSpan w:val="2"/>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tabs>
                <w:tab w:val="left" w:pos="6946"/>
                <w:tab w:val="left" w:pos="8789"/>
              </w:tabs>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Градостроитель </w:t>
            </w:r>
            <w:r w:rsidRPr="00AA1F0B">
              <w:rPr>
                <w:rFonts w:ascii="Arial" w:eastAsia="Calibri" w:hAnsi="Arial" w:cs="Arial"/>
                <w:sz w:val="24"/>
                <w:szCs w:val="24"/>
                <w:lang w:val="en-US" w:eastAsia="ru-RU"/>
              </w:rPr>
              <w:t>II</w:t>
            </w:r>
            <w:r w:rsidRPr="00AA1F0B">
              <w:rPr>
                <w:rFonts w:ascii="Arial" w:eastAsia="Calibri" w:hAnsi="Arial" w:cs="Arial"/>
                <w:sz w:val="24"/>
                <w:szCs w:val="24"/>
                <w:lang w:eastAsia="ru-RU"/>
              </w:rPr>
              <w:t xml:space="preserve"> категории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С. П. Шелудченко</w:t>
            </w:r>
          </w:p>
        </w:tc>
      </w:tr>
      <w:tr w:rsidR="00EE5F25" w:rsidRPr="00AA1F0B" w:rsidTr="00BC5E4E">
        <w:trPr>
          <w:trHeight w:hRule="exact" w:val="227"/>
          <w:jc w:val="center"/>
        </w:trPr>
        <w:tc>
          <w:tcPr>
            <w:tcW w:w="8402" w:type="dxa"/>
            <w:gridSpan w:val="5"/>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27"/>
          <w:jc w:val="center"/>
        </w:trPr>
        <w:tc>
          <w:tcPr>
            <w:tcW w:w="8402" w:type="dxa"/>
            <w:gridSpan w:val="5"/>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284"/>
          <w:jc w:val="center"/>
        </w:trPr>
        <w:tc>
          <w:tcPr>
            <w:tcW w:w="5385" w:type="dxa"/>
            <w:gridSpan w:val="2"/>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3017" w:type="dxa"/>
            <w:gridSpan w:val="3"/>
            <w:vAlign w:val="center"/>
          </w:tcPr>
          <w:p w:rsidR="00EE5F25" w:rsidRPr="00AA1F0B" w:rsidRDefault="00EE5F25" w:rsidP="00EE5F25">
            <w:pPr>
              <w:keepNext/>
              <w:spacing w:after="0" w:line="240" w:lineRule="auto"/>
              <w:ind w:left="-57" w:right="-34"/>
              <w:jc w:val="right"/>
              <w:rPr>
                <w:rFonts w:ascii="Arial" w:eastAsia="Calibri" w:hAnsi="Arial" w:cs="Arial"/>
                <w:sz w:val="24"/>
                <w:szCs w:val="24"/>
                <w:lang w:eastAsia="ru-RU"/>
              </w:rPr>
            </w:pPr>
          </w:p>
        </w:tc>
      </w:tr>
    </w:tbl>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rPr>
      </w:pPr>
    </w:p>
    <w:p w:rsidR="00EE5F25" w:rsidRPr="00AA1F0B" w:rsidRDefault="00EE5F25" w:rsidP="00EE5F25">
      <w:pPr>
        <w:spacing w:after="0" w:line="240" w:lineRule="auto"/>
        <w:ind w:left="-57" w:right="-34"/>
        <w:jc w:val="center"/>
        <w:rPr>
          <w:rFonts w:ascii="Arial" w:eastAsia="Calibri" w:hAnsi="Arial" w:cs="Arial"/>
          <w:sz w:val="24"/>
          <w:szCs w:val="24"/>
        </w:rPr>
      </w:pPr>
    </w:p>
    <w:p w:rsidR="00EE5F25" w:rsidRPr="00AA1F0B" w:rsidRDefault="00EE5F25" w:rsidP="00EE5F25">
      <w:pPr>
        <w:spacing w:after="0" w:line="240" w:lineRule="auto"/>
        <w:ind w:left="-57" w:right="-34"/>
        <w:jc w:val="center"/>
        <w:rPr>
          <w:rFonts w:ascii="Arial" w:eastAsia="Calibri" w:hAnsi="Arial" w:cs="Arial"/>
          <w:sz w:val="24"/>
          <w:szCs w:val="24"/>
        </w:rPr>
      </w:pPr>
    </w:p>
    <w:p w:rsidR="00EE5F25" w:rsidRPr="00AA1F0B" w:rsidRDefault="00EE5F25" w:rsidP="00EE5F25">
      <w:pPr>
        <w:keepNext/>
        <w:keepLines/>
        <w:spacing w:before="480" w:after="0" w:line="276" w:lineRule="auto"/>
        <w:rPr>
          <w:rFonts w:ascii="Arial" w:eastAsia="Times New Roman" w:hAnsi="Arial" w:cs="Arial"/>
          <w:bCs/>
          <w:sz w:val="24"/>
          <w:szCs w:val="24"/>
        </w:rPr>
      </w:pPr>
    </w:p>
    <w:p w:rsidR="00EE5F25" w:rsidRPr="00AA1F0B" w:rsidRDefault="00EE5F25" w:rsidP="00EE5F25">
      <w:pPr>
        <w:keepNext/>
        <w:keepLines/>
        <w:pageBreakBefore/>
        <w:spacing w:after="0" w:line="240" w:lineRule="auto"/>
        <w:rPr>
          <w:rFonts w:ascii="Arial" w:eastAsia="Times New Roman" w:hAnsi="Arial" w:cs="Arial"/>
          <w:bCs/>
          <w:sz w:val="24"/>
          <w:szCs w:val="24"/>
        </w:rPr>
      </w:pPr>
      <w:r w:rsidRPr="00AA1F0B">
        <w:rPr>
          <w:rFonts w:ascii="Arial" w:eastAsia="Times New Roman" w:hAnsi="Arial" w:cs="Arial"/>
          <w:bCs/>
          <w:sz w:val="24"/>
          <w:szCs w:val="24"/>
        </w:rPr>
        <w:lastRenderedPageBreak/>
        <w:t>Оглавление</w:t>
      </w:r>
    </w:p>
    <w:p w:rsidR="00EE5F25" w:rsidRPr="00AA1F0B" w:rsidRDefault="00EE5F25" w:rsidP="00EE5F25">
      <w:pPr>
        <w:tabs>
          <w:tab w:val="right" w:leader="dot" w:pos="9345"/>
        </w:tabs>
        <w:spacing w:before="120" w:after="120" w:line="240" w:lineRule="auto"/>
        <w:ind w:left="-284" w:right="-34" w:hanging="425"/>
        <w:jc w:val="both"/>
        <w:rPr>
          <w:rFonts w:ascii="Arial" w:eastAsia="Times New Roman" w:hAnsi="Arial" w:cs="Arial"/>
          <w:noProof/>
          <w:sz w:val="24"/>
          <w:szCs w:val="24"/>
          <w:lang w:eastAsia="ru-RU"/>
        </w:rPr>
      </w:pPr>
      <w:r w:rsidRPr="00AA1F0B">
        <w:rPr>
          <w:rFonts w:ascii="Arial" w:eastAsia="Calibri" w:hAnsi="Arial" w:cs="Arial"/>
          <w:noProof/>
          <w:sz w:val="24"/>
          <w:szCs w:val="24"/>
          <w:lang w:eastAsia="zh-CN"/>
        </w:rPr>
        <w:fldChar w:fldCharType="begin"/>
      </w:r>
      <w:r w:rsidRPr="00AA1F0B">
        <w:rPr>
          <w:rFonts w:ascii="Arial" w:eastAsia="Calibri" w:hAnsi="Arial" w:cs="Arial"/>
          <w:noProof/>
          <w:sz w:val="24"/>
          <w:szCs w:val="24"/>
          <w:lang w:eastAsia="zh-CN"/>
        </w:rPr>
        <w:instrText xml:space="preserve"> TOC \o "1-6" \h \z \u </w:instrText>
      </w:r>
      <w:r w:rsidRPr="00AA1F0B">
        <w:rPr>
          <w:rFonts w:ascii="Arial" w:eastAsia="Calibri" w:hAnsi="Arial" w:cs="Arial"/>
          <w:noProof/>
          <w:sz w:val="24"/>
          <w:szCs w:val="24"/>
          <w:lang w:eastAsia="zh-CN"/>
        </w:rPr>
        <w:fldChar w:fldCharType="separate"/>
      </w:r>
      <w:hyperlink w:anchor="_Toc486927557" w:history="1">
        <w:r w:rsidRPr="00AA1F0B">
          <w:rPr>
            <w:rFonts w:ascii="Arial" w:eastAsia="Calibri" w:hAnsi="Arial" w:cs="Arial"/>
            <w:caps/>
            <w:noProof/>
            <w:color w:val="0000FF"/>
            <w:sz w:val="24"/>
            <w:szCs w:val="24"/>
            <w:u w:val="single"/>
            <w:lang w:eastAsia="zh-CN"/>
          </w:rPr>
          <w:t>Глава 1  ВВЕДЕНИЕ</w:t>
        </w:r>
        <w:r w:rsidRPr="00AA1F0B">
          <w:rPr>
            <w:rFonts w:ascii="Arial" w:eastAsia="Calibri" w:hAnsi="Arial" w:cs="Arial"/>
            <w:caps/>
            <w:noProof/>
            <w:webHidden/>
            <w:sz w:val="24"/>
            <w:szCs w:val="24"/>
            <w:lang w:eastAsia="zh-CN"/>
          </w:rPr>
          <w:tab/>
        </w:r>
        <w:r w:rsidRPr="00AA1F0B">
          <w:rPr>
            <w:rFonts w:ascii="Arial" w:eastAsia="Calibri" w:hAnsi="Arial" w:cs="Arial"/>
            <w:caps/>
            <w:noProof/>
            <w:webHidden/>
            <w:sz w:val="24"/>
            <w:szCs w:val="24"/>
            <w:lang w:eastAsia="zh-CN"/>
          </w:rPr>
          <w:fldChar w:fldCharType="begin"/>
        </w:r>
        <w:r w:rsidRPr="00AA1F0B">
          <w:rPr>
            <w:rFonts w:ascii="Arial" w:eastAsia="Calibri" w:hAnsi="Arial" w:cs="Arial"/>
            <w:caps/>
            <w:noProof/>
            <w:webHidden/>
            <w:sz w:val="24"/>
            <w:szCs w:val="24"/>
            <w:lang w:eastAsia="zh-CN"/>
          </w:rPr>
          <w:instrText xml:space="preserve"> PAGEREF _Toc486927557 \h </w:instrText>
        </w:r>
        <w:r w:rsidRPr="00AA1F0B">
          <w:rPr>
            <w:rFonts w:ascii="Arial" w:eastAsia="Calibri" w:hAnsi="Arial" w:cs="Arial"/>
            <w:caps/>
            <w:noProof/>
            <w:webHidden/>
            <w:sz w:val="24"/>
            <w:szCs w:val="24"/>
            <w:lang w:eastAsia="zh-CN"/>
          </w:rPr>
        </w:r>
        <w:r w:rsidRPr="00AA1F0B">
          <w:rPr>
            <w:rFonts w:ascii="Arial" w:eastAsia="Calibri" w:hAnsi="Arial" w:cs="Arial"/>
            <w:caps/>
            <w:noProof/>
            <w:webHidden/>
            <w:sz w:val="24"/>
            <w:szCs w:val="24"/>
            <w:lang w:eastAsia="zh-CN"/>
          </w:rPr>
          <w:fldChar w:fldCharType="separate"/>
        </w:r>
        <w:r w:rsidRPr="00AA1F0B">
          <w:rPr>
            <w:rFonts w:ascii="Arial" w:eastAsia="Calibri" w:hAnsi="Arial" w:cs="Arial"/>
            <w:caps/>
            <w:noProof/>
            <w:webHidden/>
            <w:sz w:val="24"/>
            <w:szCs w:val="24"/>
            <w:lang w:eastAsia="zh-CN"/>
          </w:rPr>
          <w:t>8</w:t>
        </w:r>
        <w:r w:rsidRPr="00AA1F0B">
          <w:rPr>
            <w:rFonts w:ascii="Arial" w:eastAsia="Calibri" w:hAnsi="Arial" w:cs="Arial"/>
            <w:caps/>
            <w:noProof/>
            <w:webHidden/>
            <w:sz w:val="24"/>
            <w:szCs w:val="24"/>
            <w:lang w:eastAsia="zh-CN"/>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58" w:history="1">
        <w:r w:rsidR="00EE5F25" w:rsidRPr="00AA1F0B">
          <w:rPr>
            <w:rFonts w:ascii="Arial" w:eastAsia="Calibri" w:hAnsi="Arial" w:cs="Arial"/>
            <w:smallCaps/>
            <w:noProof/>
            <w:color w:val="0000FF"/>
            <w:sz w:val="24"/>
            <w:szCs w:val="24"/>
            <w:u w:val="single"/>
            <w:lang w:eastAsia="ru-RU"/>
          </w:rPr>
          <w:t>1.1  Общие положения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_Toc486927558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8</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59" w:history="1">
        <w:r w:rsidR="00EE5F25" w:rsidRPr="00AA1F0B">
          <w:rPr>
            <w:rFonts w:ascii="Arial" w:eastAsia="Calibri" w:hAnsi="Arial" w:cs="Arial"/>
            <w:smallCaps/>
            <w:noProof/>
            <w:color w:val="0000FF"/>
            <w:sz w:val="24"/>
            <w:szCs w:val="24"/>
            <w:u w:val="single"/>
            <w:lang w:eastAsia="ru-RU"/>
          </w:rPr>
          <w:t>1.2  Общие сведения о муниципальном образовании</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_Toc486927559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12</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60" w:history="1">
        <w:r w:rsidR="00EE5F25" w:rsidRPr="00AA1F0B">
          <w:rPr>
            <w:rFonts w:ascii="Arial" w:eastAsia="Calibri" w:hAnsi="Arial" w:cs="Arial"/>
            <w:smallCaps/>
            <w:noProof/>
            <w:color w:val="0000FF"/>
            <w:sz w:val="24"/>
            <w:szCs w:val="24"/>
            <w:u w:val="single"/>
            <w:lang w:eastAsia="ru-RU"/>
          </w:rPr>
          <w:t>1.3  Административно-территориальное устройство</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_Toc486927560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12</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61" w:history="1">
        <w:r w:rsidR="00EE5F25" w:rsidRPr="00AA1F0B">
          <w:rPr>
            <w:rFonts w:ascii="Arial" w:eastAsia="Calibri" w:hAnsi="Arial" w:cs="Arial"/>
            <w:smallCaps/>
            <w:noProof/>
            <w:color w:val="0000FF"/>
            <w:sz w:val="24"/>
            <w:szCs w:val="24"/>
            <w:u w:val="single"/>
            <w:lang w:eastAsia="ru-RU"/>
          </w:rPr>
          <w:t>1.4  Современное состояние и использование земельных ресурсов</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_Toc486927561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13</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62" w:history="1">
        <w:r w:rsidR="00EE5F25" w:rsidRPr="00AA1F0B">
          <w:rPr>
            <w:rFonts w:ascii="Arial" w:eastAsia="Calibri" w:hAnsi="Arial" w:cs="Arial"/>
            <w:smallCaps/>
            <w:noProof/>
            <w:color w:val="0000FF"/>
            <w:sz w:val="24"/>
            <w:szCs w:val="24"/>
            <w:u w:val="single"/>
            <w:lang w:eastAsia="ru-RU"/>
          </w:rPr>
          <w:t>1.5  Современная система расселения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_Toc486927562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15</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345"/>
        </w:tabs>
        <w:spacing w:before="120" w:after="120" w:line="240" w:lineRule="auto"/>
        <w:ind w:left="-284" w:right="-34" w:hanging="425"/>
        <w:jc w:val="both"/>
        <w:rPr>
          <w:rFonts w:ascii="Arial" w:eastAsia="Times New Roman" w:hAnsi="Arial" w:cs="Arial"/>
          <w:noProof/>
          <w:sz w:val="24"/>
          <w:szCs w:val="24"/>
          <w:lang w:eastAsia="ru-RU"/>
        </w:rPr>
      </w:pPr>
      <w:hyperlink w:anchor="_Toc486927563" w:history="1">
        <w:r w:rsidR="00EE5F25" w:rsidRPr="00AA1F0B">
          <w:rPr>
            <w:rFonts w:ascii="Arial" w:eastAsia="Calibri" w:hAnsi="Arial" w:cs="Arial"/>
            <w:caps/>
            <w:noProof/>
            <w:color w:val="0000FF"/>
            <w:sz w:val="24"/>
            <w:szCs w:val="24"/>
            <w:u w:val="single"/>
            <w:lang w:eastAsia="zh-CN"/>
          </w:rPr>
          <w:t>Глава 2  КОМПЛЕКСНАЯ ОЦЕНКА ТЕРРИТОРИИ</w:t>
        </w:r>
        <w:r w:rsidR="00EE5F25" w:rsidRPr="00AA1F0B">
          <w:rPr>
            <w:rFonts w:ascii="Arial" w:eastAsia="Calibri" w:hAnsi="Arial" w:cs="Arial"/>
            <w:caps/>
            <w:noProof/>
            <w:webHidden/>
            <w:sz w:val="24"/>
            <w:szCs w:val="24"/>
            <w:lang w:eastAsia="zh-CN"/>
          </w:rPr>
          <w:tab/>
        </w:r>
        <w:r w:rsidR="00EE5F25" w:rsidRPr="00AA1F0B">
          <w:rPr>
            <w:rFonts w:ascii="Arial" w:eastAsia="Calibri" w:hAnsi="Arial" w:cs="Arial"/>
            <w:caps/>
            <w:noProof/>
            <w:webHidden/>
            <w:sz w:val="24"/>
            <w:szCs w:val="24"/>
            <w:lang w:eastAsia="zh-CN"/>
          </w:rPr>
          <w:fldChar w:fldCharType="begin"/>
        </w:r>
        <w:r w:rsidR="00EE5F25" w:rsidRPr="00AA1F0B">
          <w:rPr>
            <w:rFonts w:ascii="Arial" w:eastAsia="Calibri" w:hAnsi="Arial" w:cs="Arial"/>
            <w:caps/>
            <w:noProof/>
            <w:webHidden/>
            <w:sz w:val="24"/>
            <w:szCs w:val="24"/>
            <w:lang w:eastAsia="zh-CN"/>
          </w:rPr>
          <w:instrText xml:space="preserve"> PAGEREF _Toc486927563 \h </w:instrText>
        </w:r>
        <w:r w:rsidR="00EE5F25" w:rsidRPr="00AA1F0B">
          <w:rPr>
            <w:rFonts w:ascii="Arial" w:eastAsia="Calibri" w:hAnsi="Arial" w:cs="Arial"/>
            <w:caps/>
            <w:noProof/>
            <w:webHidden/>
            <w:sz w:val="24"/>
            <w:szCs w:val="24"/>
            <w:lang w:eastAsia="zh-CN"/>
          </w:rPr>
        </w:r>
        <w:r w:rsidR="00EE5F25" w:rsidRPr="00AA1F0B">
          <w:rPr>
            <w:rFonts w:ascii="Arial" w:eastAsia="Calibri" w:hAnsi="Arial" w:cs="Arial"/>
            <w:caps/>
            <w:noProof/>
            <w:webHidden/>
            <w:sz w:val="24"/>
            <w:szCs w:val="24"/>
            <w:lang w:eastAsia="zh-CN"/>
          </w:rPr>
          <w:fldChar w:fldCharType="separate"/>
        </w:r>
        <w:r w:rsidR="00EE5F25" w:rsidRPr="00AA1F0B">
          <w:rPr>
            <w:rFonts w:ascii="Arial" w:eastAsia="Calibri" w:hAnsi="Arial" w:cs="Arial"/>
            <w:caps/>
            <w:noProof/>
            <w:webHidden/>
            <w:sz w:val="24"/>
            <w:szCs w:val="24"/>
            <w:lang w:eastAsia="zh-CN"/>
          </w:rPr>
          <w:t>18</w:t>
        </w:r>
        <w:r w:rsidR="00EE5F25" w:rsidRPr="00AA1F0B">
          <w:rPr>
            <w:rFonts w:ascii="Arial" w:eastAsia="Calibri" w:hAnsi="Arial" w:cs="Arial"/>
            <w:caps/>
            <w:noProof/>
            <w:webHidden/>
            <w:sz w:val="24"/>
            <w:szCs w:val="24"/>
            <w:lang w:eastAsia="zh-CN"/>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64" w:history="1">
        <w:r w:rsidR="00EE5F25" w:rsidRPr="00AA1F0B">
          <w:rPr>
            <w:rFonts w:ascii="Arial" w:eastAsia="Calibri" w:hAnsi="Arial" w:cs="Arial"/>
            <w:smallCaps/>
            <w:noProof/>
            <w:color w:val="0000FF"/>
            <w:sz w:val="24"/>
            <w:szCs w:val="24"/>
            <w:u w:val="single"/>
            <w:lang w:eastAsia="ru-RU"/>
          </w:rPr>
          <w:t>2.1  Природный ресурсный потенциал территории</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_Toc486927564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18</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65" w:history="1">
        <w:r w:rsidR="00EE5F25" w:rsidRPr="00AA1F0B">
          <w:rPr>
            <w:rFonts w:ascii="Arial" w:eastAsia="Calibri" w:hAnsi="Arial" w:cs="Arial"/>
            <w:iCs/>
            <w:noProof/>
            <w:color w:val="0000FF"/>
            <w:sz w:val="24"/>
            <w:szCs w:val="24"/>
            <w:u w:val="single"/>
            <w:lang w:eastAsia="ru-RU"/>
          </w:rPr>
          <w:t>2.1.1  Климат</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_Toc486927565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18</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66" w:history="1">
        <w:r w:rsidR="00EE5F25" w:rsidRPr="00AA1F0B">
          <w:rPr>
            <w:rFonts w:ascii="Arial" w:eastAsia="Calibri" w:hAnsi="Arial" w:cs="Arial"/>
            <w:iCs/>
            <w:noProof/>
            <w:color w:val="0000FF"/>
            <w:sz w:val="24"/>
            <w:szCs w:val="24"/>
            <w:u w:val="single"/>
            <w:lang w:eastAsia="ru-RU"/>
          </w:rPr>
          <w:t>2.1.2  Гидрография и гидрогеология</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_Toc486927566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19</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67" w:history="1">
        <w:r w:rsidR="00EE5F25" w:rsidRPr="00AA1F0B">
          <w:rPr>
            <w:rFonts w:ascii="Arial" w:eastAsia="Calibri" w:hAnsi="Arial" w:cs="Arial"/>
            <w:iCs/>
            <w:noProof/>
            <w:color w:val="0000FF"/>
            <w:sz w:val="24"/>
            <w:szCs w:val="24"/>
            <w:u w:val="single"/>
            <w:lang w:eastAsia="ru-RU"/>
          </w:rPr>
          <w:t>2.1.3  Рельеф и ландшафты</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_Toc486927567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23</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68" w:history="1">
        <w:r w:rsidR="00EE5F25" w:rsidRPr="00AA1F0B">
          <w:rPr>
            <w:rFonts w:ascii="Arial" w:eastAsia="Calibri" w:hAnsi="Arial" w:cs="Arial"/>
            <w:iCs/>
            <w:noProof/>
            <w:color w:val="0000FF"/>
            <w:sz w:val="24"/>
            <w:szCs w:val="24"/>
            <w:u w:val="single"/>
            <w:lang w:eastAsia="ru-RU"/>
          </w:rPr>
          <w:t>2.1.4  Геологическое строение и полезные ископаемые</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_Toc486927568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27</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69" w:history="1">
        <w:r w:rsidR="00EE5F25" w:rsidRPr="00AA1F0B">
          <w:rPr>
            <w:rFonts w:ascii="Arial" w:eastAsia="Calibri" w:hAnsi="Arial" w:cs="Arial"/>
            <w:iCs/>
            <w:noProof/>
            <w:color w:val="0000FF"/>
            <w:sz w:val="24"/>
            <w:szCs w:val="24"/>
            <w:u w:val="single"/>
            <w:lang w:eastAsia="ru-RU"/>
          </w:rPr>
          <w:t>2.1.5 Животный мир и промысловые ресурсы</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_Toc486927569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32</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70" w:history="1">
        <w:r w:rsidR="00EE5F25" w:rsidRPr="00AA1F0B">
          <w:rPr>
            <w:rFonts w:ascii="Arial" w:eastAsia="Calibri" w:hAnsi="Arial" w:cs="Arial"/>
            <w:smallCaps/>
            <w:noProof/>
            <w:color w:val="0000FF"/>
            <w:sz w:val="24"/>
            <w:szCs w:val="24"/>
            <w:u w:val="single"/>
            <w:lang w:eastAsia="zh-CN"/>
          </w:rPr>
          <w:t>2.2  Особо охраняемые природные территории</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_Toc486927570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34</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71" w:history="1">
        <w:r w:rsidR="00EE5F25" w:rsidRPr="00AA1F0B">
          <w:rPr>
            <w:rFonts w:ascii="Arial" w:eastAsia="TimesNewRoman" w:hAnsi="Arial" w:cs="Arial"/>
            <w:iCs/>
            <w:noProof/>
            <w:color w:val="0000FF"/>
            <w:sz w:val="24"/>
            <w:szCs w:val="24"/>
            <w:u w:val="single"/>
            <w:lang w:eastAsia="ru-RU"/>
          </w:rPr>
          <w:t>2.2.1 Государственный природный заказник федерального значения «Пуринский»</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_Toc486927571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34</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72" w:history="1">
        <w:r w:rsidR="00EE5F25" w:rsidRPr="00AA1F0B">
          <w:rPr>
            <w:rFonts w:ascii="Arial" w:eastAsia="TimesNewRoman" w:hAnsi="Arial" w:cs="Arial"/>
            <w:iCs/>
            <w:noProof/>
            <w:color w:val="0000FF"/>
            <w:sz w:val="24"/>
            <w:szCs w:val="24"/>
            <w:u w:val="single"/>
            <w:lang w:eastAsia="ru-RU"/>
          </w:rPr>
          <w:t>2.2.2 Государственный природный заказник регионального значения «Бреховские острова»</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_Toc486927572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35</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73" w:history="1">
        <w:r w:rsidR="00EE5F25" w:rsidRPr="00AA1F0B">
          <w:rPr>
            <w:rFonts w:ascii="Arial" w:eastAsia="Calibri" w:hAnsi="Arial" w:cs="Arial"/>
            <w:iCs/>
            <w:noProof/>
            <w:color w:val="0000FF"/>
            <w:sz w:val="24"/>
            <w:szCs w:val="24"/>
            <w:u w:val="single"/>
            <w:lang w:eastAsia="ru-RU"/>
          </w:rPr>
          <w:t>2.2.3 Государственный природный заказник регионального значения «Агапа»</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_Toc486927573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37</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74" w:history="1">
        <w:r w:rsidR="00EE5F25" w:rsidRPr="00AA1F0B">
          <w:rPr>
            <w:rFonts w:ascii="Arial" w:eastAsia="Calibri" w:hAnsi="Arial" w:cs="Arial"/>
            <w:iCs/>
            <w:noProof/>
            <w:color w:val="0000FF"/>
            <w:sz w:val="24"/>
            <w:szCs w:val="24"/>
            <w:u w:val="single"/>
            <w:lang w:eastAsia="ru-RU"/>
          </w:rPr>
          <w:t>2.2.4 Водно-болотные угодья</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_Toc486927574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41</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75" w:history="1">
        <w:r w:rsidR="00EE5F25" w:rsidRPr="00AA1F0B">
          <w:rPr>
            <w:rFonts w:ascii="Arial" w:eastAsia="Calibri" w:hAnsi="Arial" w:cs="Arial"/>
            <w:smallCaps/>
            <w:noProof/>
            <w:color w:val="0000FF"/>
            <w:sz w:val="24"/>
            <w:szCs w:val="24"/>
            <w:u w:val="single"/>
            <w:lang w:eastAsia="zh-CN"/>
          </w:rPr>
          <w:t>2.3 Объекты культурного наследия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_Toc486927575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44</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76" w:history="1">
        <w:r w:rsidR="00EE5F25" w:rsidRPr="00AA1F0B">
          <w:rPr>
            <w:rFonts w:ascii="Arial" w:eastAsia="Calibri" w:hAnsi="Arial" w:cs="Arial"/>
            <w:smallCaps/>
            <w:noProof/>
            <w:color w:val="0000FF"/>
            <w:sz w:val="24"/>
            <w:szCs w:val="24"/>
            <w:u w:val="single"/>
            <w:lang w:eastAsia="ru-RU"/>
          </w:rPr>
          <w:t>2.4  Экологические ресурсы и ограничения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_Toc486927576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44</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77" w:history="1">
        <w:r w:rsidR="00EE5F25" w:rsidRPr="00AA1F0B">
          <w:rPr>
            <w:rFonts w:ascii="Arial" w:eastAsia="Calibri" w:hAnsi="Arial" w:cs="Arial"/>
            <w:smallCaps/>
            <w:noProof/>
            <w:color w:val="0000FF"/>
            <w:sz w:val="24"/>
            <w:szCs w:val="24"/>
            <w:u w:val="single"/>
            <w:lang w:eastAsia="ru-RU"/>
          </w:rPr>
          <w:t>2.4  Выводы комплексной оценки территории поселения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_Toc486927577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45</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345"/>
        </w:tabs>
        <w:spacing w:before="120" w:after="120" w:line="240" w:lineRule="auto"/>
        <w:ind w:left="-284" w:right="-34" w:hanging="425"/>
        <w:jc w:val="both"/>
        <w:rPr>
          <w:rFonts w:ascii="Arial" w:eastAsia="Times New Roman" w:hAnsi="Arial" w:cs="Arial"/>
          <w:noProof/>
          <w:sz w:val="24"/>
          <w:szCs w:val="24"/>
          <w:lang w:eastAsia="ru-RU"/>
        </w:rPr>
      </w:pPr>
      <w:hyperlink w:anchor="_Toc486927578" w:history="1">
        <w:r w:rsidR="00EE5F25" w:rsidRPr="00AA1F0B">
          <w:rPr>
            <w:rFonts w:ascii="Arial" w:eastAsia="Calibri" w:hAnsi="Arial" w:cs="Arial"/>
            <w:caps/>
            <w:noProof/>
            <w:color w:val="0000FF"/>
            <w:sz w:val="24"/>
            <w:szCs w:val="24"/>
            <w:u w:val="single"/>
            <w:lang w:eastAsia="zh-CN"/>
          </w:rPr>
          <w:t>Глава 3  АНАЛИЗ СОЦИАЛЬНО-ЭКОНОМИЧЕСКИХ УСЛОВИЙ</w:t>
        </w:r>
        <w:r w:rsidR="00EE5F25" w:rsidRPr="00AA1F0B">
          <w:rPr>
            <w:rFonts w:ascii="Arial" w:eastAsia="Calibri" w:hAnsi="Arial" w:cs="Arial"/>
            <w:caps/>
            <w:noProof/>
            <w:webHidden/>
            <w:sz w:val="24"/>
            <w:szCs w:val="24"/>
            <w:lang w:eastAsia="zh-CN"/>
          </w:rPr>
          <w:tab/>
        </w:r>
        <w:r w:rsidR="00EE5F25" w:rsidRPr="00AA1F0B">
          <w:rPr>
            <w:rFonts w:ascii="Arial" w:eastAsia="Calibri" w:hAnsi="Arial" w:cs="Arial"/>
            <w:caps/>
            <w:noProof/>
            <w:webHidden/>
            <w:sz w:val="24"/>
            <w:szCs w:val="24"/>
            <w:lang w:eastAsia="zh-CN"/>
          </w:rPr>
          <w:fldChar w:fldCharType="begin"/>
        </w:r>
        <w:r w:rsidR="00EE5F25" w:rsidRPr="00AA1F0B">
          <w:rPr>
            <w:rFonts w:ascii="Arial" w:eastAsia="Calibri" w:hAnsi="Arial" w:cs="Arial"/>
            <w:caps/>
            <w:noProof/>
            <w:webHidden/>
            <w:sz w:val="24"/>
            <w:szCs w:val="24"/>
            <w:lang w:eastAsia="zh-CN"/>
          </w:rPr>
          <w:instrText xml:space="preserve"> PAGEREF _Toc486927578 \h </w:instrText>
        </w:r>
        <w:r w:rsidR="00EE5F25" w:rsidRPr="00AA1F0B">
          <w:rPr>
            <w:rFonts w:ascii="Arial" w:eastAsia="Calibri" w:hAnsi="Arial" w:cs="Arial"/>
            <w:caps/>
            <w:noProof/>
            <w:webHidden/>
            <w:sz w:val="24"/>
            <w:szCs w:val="24"/>
            <w:lang w:eastAsia="zh-CN"/>
          </w:rPr>
        </w:r>
        <w:r w:rsidR="00EE5F25" w:rsidRPr="00AA1F0B">
          <w:rPr>
            <w:rFonts w:ascii="Arial" w:eastAsia="Calibri" w:hAnsi="Arial" w:cs="Arial"/>
            <w:caps/>
            <w:noProof/>
            <w:webHidden/>
            <w:sz w:val="24"/>
            <w:szCs w:val="24"/>
            <w:lang w:eastAsia="zh-CN"/>
          </w:rPr>
          <w:fldChar w:fldCharType="separate"/>
        </w:r>
        <w:r w:rsidR="00EE5F25" w:rsidRPr="00AA1F0B">
          <w:rPr>
            <w:rFonts w:ascii="Arial" w:eastAsia="Calibri" w:hAnsi="Arial" w:cs="Arial"/>
            <w:caps/>
            <w:noProof/>
            <w:webHidden/>
            <w:sz w:val="24"/>
            <w:szCs w:val="24"/>
            <w:lang w:eastAsia="zh-CN"/>
          </w:rPr>
          <w:t>46</w:t>
        </w:r>
        <w:r w:rsidR="00EE5F25" w:rsidRPr="00AA1F0B">
          <w:rPr>
            <w:rFonts w:ascii="Arial" w:eastAsia="Calibri" w:hAnsi="Arial" w:cs="Arial"/>
            <w:caps/>
            <w:noProof/>
            <w:webHidden/>
            <w:sz w:val="24"/>
            <w:szCs w:val="24"/>
            <w:lang w:eastAsia="zh-CN"/>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79" w:history="1">
        <w:r w:rsidR="00EE5F25" w:rsidRPr="00AA1F0B">
          <w:rPr>
            <w:rFonts w:ascii="Arial" w:eastAsia="Calibri" w:hAnsi="Arial" w:cs="Arial"/>
            <w:smallCaps/>
            <w:noProof/>
            <w:color w:val="0000FF"/>
            <w:sz w:val="24"/>
            <w:szCs w:val="24"/>
            <w:u w:val="single"/>
            <w:lang w:eastAsia="ru-RU"/>
          </w:rPr>
          <w:t>3.1   Население и жилищно-гражданское строительство</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_Toc486927579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46</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80" w:history="1">
        <w:r w:rsidR="00EE5F25" w:rsidRPr="00AA1F0B">
          <w:rPr>
            <w:rFonts w:ascii="Arial" w:eastAsia="Calibri" w:hAnsi="Arial" w:cs="Arial"/>
            <w:iCs/>
            <w:noProof/>
            <w:color w:val="0000FF"/>
            <w:sz w:val="24"/>
            <w:szCs w:val="24"/>
            <w:u w:val="single"/>
            <w:lang w:eastAsia="ru-RU"/>
          </w:rPr>
          <w:t>3.1.1  Демография и трудовые ресурсы</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_Toc486927580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46</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81" w:history="1">
        <w:r w:rsidR="00EE5F25" w:rsidRPr="00AA1F0B">
          <w:rPr>
            <w:rFonts w:ascii="Arial" w:eastAsia="Calibri" w:hAnsi="Arial" w:cs="Arial"/>
            <w:iCs/>
            <w:noProof/>
            <w:color w:val="0000FF"/>
            <w:sz w:val="24"/>
            <w:szCs w:val="24"/>
            <w:u w:val="single"/>
            <w:lang w:eastAsia="ru-RU"/>
          </w:rPr>
          <w:t>3.1.2  Жилой фонд</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_Toc486927581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48</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82" w:history="1">
        <w:r w:rsidR="00EE5F25" w:rsidRPr="00AA1F0B">
          <w:rPr>
            <w:rFonts w:ascii="Arial" w:eastAsia="Calibri" w:hAnsi="Arial" w:cs="Arial"/>
            <w:iCs/>
            <w:noProof/>
            <w:color w:val="0000FF"/>
            <w:sz w:val="24"/>
            <w:szCs w:val="24"/>
            <w:u w:val="single"/>
            <w:lang w:eastAsia="ru-RU"/>
          </w:rPr>
          <w:t>3.1.3  Сфера социально-культурно-бытового обслуживания</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_Toc486927582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51</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83" w:history="1">
        <w:r w:rsidR="00EE5F25" w:rsidRPr="00AA1F0B">
          <w:rPr>
            <w:rFonts w:ascii="Arial" w:eastAsia="Calibri" w:hAnsi="Arial" w:cs="Arial"/>
            <w:smallCaps/>
            <w:noProof/>
            <w:color w:val="0000FF"/>
            <w:sz w:val="24"/>
            <w:szCs w:val="24"/>
            <w:u w:val="single"/>
            <w:lang w:eastAsia="ru-RU"/>
          </w:rPr>
          <w:t>3.2  Современное состояние экономики</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_Toc486927583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56</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84" w:history="1">
        <w:r w:rsidR="00EE5F25" w:rsidRPr="00AA1F0B">
          <w:rPr>
            <w:rFonts w:ascii="Arial" w:eastAsia="Calibri" w:hAnsi="Arial" w:cs="Arial"/>
            <w:iCs/>
            <w:noProof/>
            <w:color w:val="0000FF"/>
            <w:sz w:val="24"/>
            <w:szCs w:val="24"/>
            <w:u w:val="single"/>
            <w:lang w:eastAsia="ru-RU"/>
          </w:rPr>
          <w:t>3.2.1  Добыча и переработка полезных ископаемых</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_Toc486927584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56</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85" w:history="1">
        <w:r w:rsidR="00EE5F25" w:rsidRPr="00AA1F0B">
          <w:rPr>
            <w:rFonts w:ascii="Arial" w:eastAsia="Calibri" w:hAnsi="Arial" w:cs="Arial"/>
            <w:iCs/>
            <w:noProof/>
            <w:color w:val="0000FF"/>
            <w:sz w:val="24"/>
            <w:szCs w:val="24"/>
            <w:u w:val="single"/>
            <w:lang w:eastAsia="ru-RU"/>
          </w:rPr>
          <w:t>3.2.2  Аграрный комплекс</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_Toc486927585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58</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86" w:history="1">
        <w:r w:rsidR="00EE5F25" w:rsidRPr="00AA1F0B">
          <w:rPr>
            <w:rFonts w:ascii="Arial" w:eastAsia="Calibri" w:hAnsi="Arial" w:cs="Arial"/>
            <w:smallCaps/>
            <w:noProof/>
            <w:color w:val="0000FF"/>
            <w:sz w:val="24"/>
            <w:szCs w:val="24"/>
            <w:u w:val="single"/>
            <w:lang w:eastAsia="zh-CN"/>
          </w:rPr>
          <w:t>3.3  Современное инфраструктурное обеспечение</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_Toc486927586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63</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87" w:history="1">
        <w:r w:rsidR="00EE5F25" w:rsidRPr="00AA1F0B">
          <w:rPr>
            <w:rFonts w:ascii="Arial" w:eastAsia="Calibri" w:hAnsi="Arial" w:cs="Arial"/>
            <w:iCs/>
            <w:noProof/>
            <w:color w:val="0000FF"/>
            <w:sz w:val="24"/>
            <w:szCs w:val="24"/>
            <w:u w:val="single"/>
            <w:lang w:eastAsia="zh-CN"/>
          </w:rPr>
          <w:t>3.3.1  Транспорт</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_Toc486927587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63</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88" w:history="1">
        <w:r w:rsidR="00EE5F25" w:rsidRPr="00AA1F0B">
          <w:rPr>
            <w:rFonts w:ascii="Arial" w:eastAsia="Calibri" w:hAnsi="Arial" w:cs="Arial"/>
            <w:iCs/>
            <w:noProof/>
            <w:color w:val="0000FF"/>
            <w:sz w:val="24"/>
            <w:szCs w:val="24"/>
            <w:u w:val="single"/>
            <w:lang w:eastAsia="zh-CN"/>
          </w:rPr>
          <w:t>3.3.2  Электроснабжение</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_Toc486927588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68</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89" w:history="1">
        <w:r w:rsidR="00EE5F25" w:rsidRPr="00AA1F0B">
          <w:rPr>
            <w:rFonts w:ascii="Arial" w:eastAsia="Calibri" w:hAnsi="Arial" w:cs="Arial"/>
            <w:iCs/>
            <w:noProof/>
            <w:color w:val="0000FF"/>
            <w:sz w:val="24"/>
            <w:szCs w:val="24"/>
            <w:u w:val="single"/>
            <w:lang w:eastAsia="zh-CN"/>
          </w:rPr>
          <w:t xml:space="preserve">3.3.3  </w:t>
        </w:r>
        <w:r w:rsidR="00EE5F25" w:rsidRPr="00AA1F0B">
          <w:rPr>
            <w:rFonts w:ascii="Arial" w:eastAsia="Calibri" w:hAnsi="Arial" w:cs="Arial"/>
            <w:iCs/>
            <w:noProof/>
            <w:color w:val="0000FF"/>
            <w:sz w:val="24"/>
            <w:szCs w:val="24"/>
            <w:u w:val="single"/>
            <w:lang w:eastAsia="ru-RU"/>
          </w:rPr>
          <w:t>Системы информатики и связи</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_Toc486927589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69</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90" w:history="1">
        <w:r w:rsidR="00EE5F25" w:rsidRPr="00AA1F0B">
          <w:rPr>
            <w:rFonts w:ascii="Arial" w:eastAsia="Calibri" w:hAnsi="Arial" w:cs="Arial"/>
            <w:iCs/>
            <w:noProof/>
            <w:color w:val="0000FF"/>
            <w:sz w:val="24"/>
            <w:szCs w:val="24"/>
            <w:u w:val="single"/>
            <w:lang w:eastAsia="zh-CN"/>
          </w:rPr>
          <w:t xml:space="preserve">3.3.4  </w:t>
        </w:r>
        <w:r w:rsidR="00EE5F25" w:rsidRPr="00AA1F0B">
          <w:rPr>
            <w:rFonts w:ascii="Arial" w:eastAsia="Calibri" w:hAnsi="Arial" w:cs="Arial"/>
            <w:iCs/>
            <w:noProof/>
            <w:color w:val="0000FF"/>
            <w:sz w:val="24"/>
            <w:szCs w:val="24"/>
            <w:u w:val="single"/>
            <w:lang w:eastAsia="ru-RU"/>
          </w:rPr>
          <w:t>Водоснабжение и водоотведение</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_Toc486927590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73</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91" w:history="1">
        <w:r w:rsidR="00EE5F25" w:rsidRPr="00AA1F0B">
          <w:rPr>
            <w:rFonts w:ascii="Arial" w:eastAsia="Calibri" w:hAnsi="Arial" w:cs="Arial"/>
            <w:iCs/>
            <w:noProof/>
            <w:color w:val="0000FF"/>
            <w:sz w:val="24"/>
            <w:szCs w:val="24"/>
            <w:u w:val="single"/>
            <w:lang w:eastAsia="zh-CN"/>
          </w:rPr>
          <w:t xml:space="preserve">3.3.5  </w:t>
        </w:r>
        <w:r w:rsidR="00EE5F25" w:rsidRPr="00AA1F0B">
          <w:rPr>
            <w:rFonts w:ascii="Arial" w:eastAsia="Calibri" w:hAnsi="Arial" w:cs="Arial"/>
            <w:iCs/>
            <w:noProof/>
            <w:color w:val="0000FF"/>
            <w:sz w:val="24"/>
            <w:szCs w:val="24"/>
            <w:u w:val="single"/>
            <w:lang w:eastAsia="ru-RU"/>
          </w:rPr>
          <w:t>Теплоснабжение</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_Toc486927591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77</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92" w:history="1">
        <w:r w:rsidR="00EE5F25" w:rsidRPr="00AA1F0B">
          <w:rPr>
            <w:rFonts w:ascii="Arial" w:eastAsia="Calibri" w:hAnsi="Arial" w:cs="Arial"/>
            <w:iCs/>
            <w:noProof/>
            <w:color w:val="0000FF"/>
            <w:sz w:val="24"/>
            <w:szCs w:val="24"/>
            <w:u w:val="single"/>
            <w:lang w:eastAsia="zh-CN"/>
          </w:rPr>
          <w:t xml:space="preserve">3.3.6  </w:t>
        </w:r>
        <w:r w:rsidR="00EE5F25" w:rsidRPr="00AA1F0B">
          <w:rPr>
            <w:rFonts w:ascii="Arial" w:eastAsia="Calibri" w:hAnsi="Arial" w:cs="Arial"/>
            <w:iCs/>
            <w:noProof/>
            <w:color w:val="0000FF"/>
            <w:sz w:val="24"/>
            <w:szCs w:val="24"/>
            <w:u w:val="single"/>
            <w:lang w:eastAsia="ru-RU"/>
          </w:rPr>
          <w:t>Газоснабжение</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_Toc486927592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78</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345"/>
        </w:tabs>
        <w:spacing w:before="120" w:after="120" w:line="240" w:lineRule="auto"/>
        <w:ind w:left="-284" w:right="-34" w:hanging="425"/>
        <w:jc w:val="both"/>
        <w:rPr>
          <w:rFonts w:ascii="Arial" w:eastAsia="Times New Roman" w:hAnsi="Arial" w:cs="Arial"/>
          <w:noProof/>
          <w:sz w:val="24"/>
          <w:szCs w:val="24"/>
          <w:lang w:eastAsia="ru-RU"/>
        </w:rPr>
      </w:pPr>
      <w:hyperlink w:anchor="_Toc486927593" w:history="1">
        <w:r w:rsidR="00EE5F25" w:rsidRPr="00AA1F0B">
          <w:rPr>
            <w:rFonts w:ascii="Arial" w:eastAsia="Calibri" w:hAnsi="Arial" w:cs="Arial"/>
            <w:caps/>
            <w:noProof/>
            <w:color w:val="0000FF"/>
            <w:sz w:val="24"/>
            <w:szCs w:val="24"/>
            <w:u w:val="single"/>
            <w:lang w:eastAsia="zh-CN"/>
          </w:rPr>
          <w:t>Глава  4 СОЦИАЛЬНО-ЭКОНОМИЧЕСКОЕ РАЗВИТИЕ ТЕРРИТОРИИ</w:t>
        </w:r>
        <w:r w:rsidR="00EE5F25" w:rsidRPr="00AA1F0B">
          <w:rPr>
            <w:rFonts w:ascii="Arial" w:eastAsia="Calibri" w:hAnsi="Arial" w:cs="Arial"/>
            <w:caps/>
            <w:noProof/>
            <w:webHidden/>
            <w:sz w:val="24"/>
            <w:szCs w:val="24"/>
            <w:lang w:eastAsia="zh-CN"/>
          </w:rPr>
          <w:tab/>
          <w:t>…</w:t>
        </w:r>
        <w:r w:rsidR="00EE5F25" w:rsidRPr="00AA1F0B">
          <w:rPr>
            <w:rFonts w:ascii="Arial" w:eastAsia="Calibri" w:hAnsi="Arial" w:cs="Arial"/>
            <w:caps/>
            <w:noProof/>
            <w:webHidden/>
            <w:sz w:val="24"/>
            <w:szCs w:val="24"/>
            <w:lang w:eastAsia="zh-CN"/>
          </w:rPr>
          <w:fldChar w:fldCharType="begin"/>
        </w:r>
        <w:r w:rsidR="00EE5F25" w:rsidRPr="00AA1F0B">
          <w:rPr>
            <w:rFonts w:ascii="Arial" w:eastAsia="Calibri" w:hAnsi="Arial" w:cs="Arial"/>
            <w:caps/>
            <w:noProof/>
            <w:webHidden/>
            <w:sz w:val="24"/>
            <w:szCs w:val="24"/>
            <w:lang w:eastAsia="zh-CN"/>
          </w:rPr>
          <w:instrText xml:space="preserve"> PAGEREF _Toc486927593 \h </w:instrText>
        </w:r>
        <w:r w:rsidR="00EE5F25" w:rsidRPr="00AA1F0B">
          <w:rPr>
            <w:rFonts w:ascii="Arial" w:eastAsia="Calibri" w:hAnsi="Arial" w:cs="Arial"/>
            <w:caps/>
            <w:noProof/>
            <w:webHidden/>
            <w:sz w:val="24"/>
            <w:szCs w:val="24"/>
            <w:lang w:eastAsia="zh-CN"/>
          </w:rPr>
        </w:r>
        <w:r w:rsidR="00EE5F25" w:rsidRPr="00AA1F0B">
          <w:rPr>
            <w:rFonts w:ascii="Arial" w:eastAsia="Calibri" w:hAnsi="Arial" w:cs="Arial"/>
            <w:caps/>
            <w:noProof/>
            <w:webHidden/>
            <w:sz w:val="24"/>
            <w:szCs w:val="24"/>
            <w:lang w:eastAsia="zh-CN"/>
          </w:rPr>
          <w:fldChar w:fldCharType="separate"/>
        </w:r>
        <w:r w:rsidR="00EE5F25" w:rsidRPr="00AA1F0B">
          <w:rPr>
            <w:rFonts w:ascii="Arial" w:eastAsia="Calibri" w:hAnsi="Arial" w:cs="Arial"/>
            <w:caps/>
            <w:noProof/>
            <w:webHidden/>
            <w:sz w:val="24"/>
            <w:szCs w:val="24"/>
            <w:lang w:eastAsia="zh-CN"/>
          </w:rPr>
          <w:t>79</w:t>
        </w:r>
        <w:r w:rsidR="00EE5F25" w:rsidRPr="00AA1F0B">
          <w:rPr>
            <w:rFonts w:ascii="Arial" w:eastAsia="Calibri" w:hAnsi="Arial" w:cs="Arial"/>
            <w:caps/>
            <w:noProof/>
            <w:webHidden/>
            <w:sz w:val="24"/>
            <w:szCs w:val="24"/>
            <w:lang w:eastAsia="zh-CN"/>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94" w:history="1">
        <w:r w:rsidR="00EE5F25" w:rsidRPr="00AA1F0B">
          <w:rPr>
            <w:rFonts w:ascii="Arial" w:eastAsia="Calibri" w:hAnsi="Arial" w:cs="Arial"/>
            <w:smallCaps/>
            <w:noProof/>
            <w:color w:val="0000FF"/>
            <w:sz w:val="24"/>
            <w:szCs w:val="24"/>
            <w:u w:val="single"/>
            <w:lang w:eastAsia="ru-RU"/>
          </w:rPr>
          <w:t>4.1  Проектируемая система расселения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_Toc486927594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79</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95" w:history="1">
        <w:r w:rsidR="00EE5F25" w:rsidRPr="00AA1F0B">
          <w:rPr>
            <w:rFonts w:ascii="Arial" w:eastAsia="Calibri" w:hAnsi="Arial" w:cs="Arial"/>
            <w:smallCaps/>
            <w:noProof/>
            <w:color w:val="0000FF"/>
            <w:sz w:val="24"/>
            <w:szCs w:val="24"/>
            <w:u w:val="single"/>
            <w:lang w:eastAsia="ru-RU"/>
          </w:rPr>
          <w:t xml:space="preserve">4.2 </w:t>
        </w:r>
        <w:r w:rsidR="00EE5F25" w:rsidRPr="00AA1F0B">
          <w:rPr>
            <w:rFonts w:ascii="Arial" w:eastAsia="Calibri" w:hAnsi="Arial" w:cs="Arial"/>
            <w:bCs/>
            <w:smallCaps/>
            <w:noProof/>
            <w:color w:val="0000FF"/>
            <w:sz w:val="24"/>
            <w:szCs w:val="24"/>
            <w:u w:val="single"/>
            <w:lang w:eastAsia="ru-RU"/>
          </w:rPr>
          <w:t>Основные направления социально-экономического развития коренных малочисленных народов Севера</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_Toc486927595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80</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596" w:history="1">
        <w:r w:rsidR="00EE5F25" w:rsidRPr="00AA1F0B">
          <w:rPr>
            <w:rFonts w:ascii="Arial" w:eastAsia="Calibri" w:hAnsi="Arial" w:cs="Arial"/>
            <w:smallCaps/>
            <w:noProof/>
            <w:color w:val="0000FF"/>
            <w:sz w:val="24"/>
            <w:szCs w:val="24"/>
            <w:u w:val="single"/>
            <w:lang w:eastAsia="ru-RU"/>
          </w:rPr>
          <w:t>4.3  Перечень мероприятий по выполнению проектных предложений в сфере экономики</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_Toc486927596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81</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97" w:history="1">
        <w:r w:rsidR="00EE5F25" w:rsidRPr="00AA1F0B">
          <w:rPr>
            <w:rFonts w:ascii="Arial" w:eastAsia="Calibri" w:hAnsi="Arial" w:cs="Arial"/>
            <w:iCs/>
            <w:noProof/>
            <w:color w:val="0000FF"/>
            <w:sz w:val="24"/>
            <w:szCs w:val="24"/>
            <w:u w:val="single"/>
            <w:lang w:eastAsia="ru-RU"/>
          </w:rPr>
          <w:t>4.3.1  Мероприятия по добыче и переработке углеводородного сырья</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_Toc486927597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81</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98" w:history="1">
        <w:r w:rsidR="00EE5F25" w:rsidRPr="00AA1F0B">
          <w:rPr>
            <w:rFonts w:ascii="Arial" w:eastAsia="Calibri" w:hAnsi="Arial" w:cs="Arial"/>
            <w:iCs/>
            <w:noProof/>
            <w:color w:val="0000FF"/>
            <w:sz w:val="24"/>
            <w:szCs w:val="24"/>
            <w:u w:val="single"/>
            <w:lang w:eastAsia="ru-RU"/>
          </w:rPr>
          <w:t>4.3.2  Развитие аграрного комплекса</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_Toc486927598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82</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599" w:history="1">
        <w:r w:rsidR="00EE5F25" w:rsidRPr="00AA1F0B">
          <w:rPr>
            <w:rFonts w:ascii="Arial" w:eastAsia="Calibri" w:hAnsi="Arial" w:cs="Arial"/>
            <w:iCs/>
            <w:noProof/>
            <w:color w:val="0000FF"/>
            <w:sz w:val="24"/>
            <w:szCs w:val="24"/>
            <w:u w:val="single"/>
            <w:lang w:eastAsia="ru-RU"/>
          </w:rPr>
          <w:t>4.3.3  Пищевая промышленность</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_Toc486927599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85</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00" w:history="1">
        <w:r w:rsidR="00EE5F25" w:rsidRPr="00AA1F0B">
          <w:rPr>
            <w:rFonts w:ascii="Arial" w:eastAsia="Calibri" w:hAnsi="Arial" w:cs="Arial"/>
            <w:bCs/>
            <w:iCs/>
            <w:noProof/>
            <w:color w:val="0000FF"/>
            <w:sz w:val="24"/>
            <w:szCs w:val="24"/>
            <w:u w:val="single"/>
            <w:lang w:eastAsia="ru-RU"/>
          </w:rPr>
          <w:t>4.3.4  Проектные предложения по развитию малого бизнеса</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_Toc486927600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85</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01" w:history="1">
        <w:r w:rsidR="00EE5F25" w:rsidRPr="00AA1F0B">
          <w:rPr>
            <w:rFonts w:ascii="Arial" w:eastAsia="Calibri" w:hAnsi="Arial" w:cs="Arial"/>
            <w:bCs/>
            <w:iCs/>
            <w:noProof/>
            <w:color w:val="0000FF"/>
            <w:sz w:val="24"/>
            <w:szCs w:val="24"/>
            <w:u w:val="single"/>
            <w:lang w:eastAsia="ru-RU"/>
          </w:rPr>
          <w:t>4.3.5  Прочие виды сельскохозяйственной деятельности</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_Toc486927601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86</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02" w:history="1">
        <w:r w:rsidR="00EE5F25" w:rsidRPr="00AA1F0B">
          <w:rPr>
            <w:rFonts w:ascii="Arial" w:eastAsia="Calibri" w:hAnsi="Arial" w:cs="Arial"/>
            <w:smallCaps/>
            <w:noProof/>
            <w:color w:val="0000FF"/>
            <w:sz w:val="24"/>
            <w:szCs w:val="24"/>
            <w:u w:val="single"/>
            <w:lang w:eastAsia="ru-RU"/>
          </w:rPr>
          <w:t>4.4  Развитие социальной сферы</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_Toc486927602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87</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03" w:history="1">
        <w:r w:rsidR="00EE5F25" w:rsidRPr="00AA1F0B">
          <w:rPr>
            <w:rFonts w:ascii="Arial" w:eastAsia="Calibri" w:hAnsi="Arial" w:cs="Arial"/>
            <w:iCs/>
            <w:noProof/>
            <w:color w:val="0000FF"/>
            <w:sz w:val="24"/>
            <w:szCs w:val="24"/>
            <w:u w:val="single"/>
            <w:lang w:eastAsia="ru-RU"/>
          </w:rPr>
          <w:t>4.4.1  Проектные предложения по жилищному строительству</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_Toc486927603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87</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04" w:history="1">
        <w:r w:rsidR="00EE5F25" w:rsidRPr="00AA1F0B">
          <w:rPr>
            <w:rFonts w:ascii="Arial" w:eastAsia="Calibri" w:hAnsi="Arial" w:cs="Arial"/>
            <w:iCs/>
            <w:noProof/>
            <w:color w:val="0000FF"/>
            <w:sz w:val="24"/>
            <w:szCs w:val="24"/>
            <w:u w:val="single"/>
            <w:lang w:eastAsia="ru-RU"/>
          </w:rPr>
          <w:t>4.4.2  Проектные предложения по строительству объектов социального и культурно-бытового назначения</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_Toc486927604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88</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05" w:history="1">
        <w:r w:rsidR="00EE5F25" w:rsidRPr="00AA1F0B">
          <w:rPr>
            <w:rFonts w:ascii="Arial" w:eastAsia="Calibri" w:hAnsi="Arial" w:cs="Arial"/>
            <w:smallCaps/>
            <w:noProof/>
            <w:color w:val="0000FF"/>
            <w:sz w:val="24"/>
            <w:szCs w:val="24"/>
            <w:u w:val="single"/>
            <w:lang w:eastAsia="ru-RU"/>
          </w:rPr>
          <w:t>4.5  Мероприятия по развитию инженерной инфраструктуры</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_Toc486927605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97</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06" w:history="1">
        <w:r w:rsidR="00EE5F25" w:rsidRPr="00AA1F0B">
          <w:rPr>
            <w:rFonts w:ascii="Arial" w:eastAsia="Calibri" w:hAnsi="Arial" w:cs="Arial"/>
            <w:iCs/>
            <w:noProof/>
            <w:color w:val="0000FF"/>
            <w:sz w:val="24"/>
            <w:szCs w:val="24"/>
            <w:u w:val="single"/>
            <w:lang w:eastAsia="ru-RU"/>
          </w:rPr>
          <w:t>4.5.1  Мероприятия по развитию транспортной инфраструктуры</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_Toc486927606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97</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07" w:history="1">
        <w:r w:rsidR="00EE5F25" w:rsidRPr="00AA1F0B">
          <w:rPr>
            <w:rFonts w:ascii="Arial" w:eastAsia="Calibri" w:hAnsi="Arial" w:cs="Arial"/>
            <w:iCs/>
            <w:noProof/>
            <w:color w:val="0000FF"/>
            <w:sz w:val="24"/>
            <w:szCs w:val="24"/>
            <w:u w:val="single"/>
            <w:lang w:eastAsia="ru-RU"/>
          </w:rPr>
          <w:t>4.5.3  Мероприятия по развитию электроснабжения</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_Toc486927607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99</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08" w:history="1">
        <w:r w:rsidR="00EE5F25" w:rsidRPr="00AA1F0B">
          <w:rPr>
            <w:rFonts w:ascii="Arial" w:eastAsia="Calibri" w:hAnsi="Arial" w:cs="Arial"/>
            <w:iCs/>
            <w:noProof/>
            <w:color w:val="0000FF"/>
            <w:sz w:val="24"/>
            <w:szCs w:val="24"/>
            <w:u w:val="single"/>
            <w:lang w:eastAsia="ru-RU"/>
          </w:rPr>
          <w:t>4.5.4  Мероприятия по развитию связи</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_Toc486927608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100</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09" w:history="1">
        <w:r w:rsidR="00EE5F25" w:rsidRPr="00AA1F0B">
          <w:rPr>
            <w:rFonts w:ascii="Arial" w:eastAsia="Calibri" w:hAnsi="Arial" w:cs="Arial"/>
            <w:iCs/>
            <w:noProof/>
            <w:color w:val="0000FF"/>
            <w:sz w:val="24"/>
            <w:szCs w:val="24"/>
            <w:u w:val="single"/>
            <w:lang w:eastAsia="ru-RU"/>
          </w:rPr>
          <w:t>4.5.5  Мероприятия по развитию водоснабжения и водоотведения</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_Toc486927609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102</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10" w:history="1">
        <w:r w:rsidR="00EE5F25" w:rsidRPr="00AA1F0B">
          <w:rPr>
            <w:rFonts w:ascii="Arial" w:eastAsia="Calibri" w:hAnsi="Arial" w:cs="Arial"/>
            <w:iCs/>
            <w:noProof/>
            <w:color w:val="0000FF"/>
            <w:sz w:val="24"/>
            <w:szCs w:val="24"/>
            <w:u w:val="single"/>
            <w:lang w:eastAsia="ru-RU"/>
          </w:rPr>
          <w:t>4.5.6  Мероприятия по развитию теплоснабжения</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_Toc486927610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113</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11" w:history="1">
        <w:r w:rsidR="00EE5F25" w:rsidRPr="00AA1F0B">
          <w:rPr>
            <w:rFonts w:ascii="Arial" w:eastAsia="Calibri" w:hAnsi="Arial" w:cs="Arial"/>
            <w:iCs/>
            <w:noProof/>
            <w:color w:val="0000FF"/>
            <w:sz w:val="24"/>
            <w:szCs w:val="24"/>
            <w:u w:val="single"/>
            <w:lang w:eastAsia="ru-RU"/>
          </w:rPr>
          <w:t>4.5.7  Мероприятия по развитию газоснабжения</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_Toc486927611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117</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12" w:history="1">
        <w:r w:rsidR="00EE5F25" w:rsidRPr="00AA1F0B">
          <w:rPr>
            <w:rFonts w:ascii="Arial" w:eastAsia="Calibri" w:hAnsi="Arial" w:cs="Arial"/>
            <w:iCs/>
            <w:noProof/>
            <w:color w:val="0000FF"/>
            <w:sz w:val="24"/>
            <w:szCs w:val="24"/>
            <w:u w:val="single"/>
            <w:lang w:eastAsia="ru-RU"/>
          </w:rPr>
          <w:t>4.5.8  Мероприятия по инженерной подготовке и защите территории, безопасность гидротехнических сооружений</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_Toc486927612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117</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345"/>
        </w:tabs>
        <w:spacing w:before="120" w:after="120" w:line="240" w:lineRule="auto"/>
        <w:ind w:left="-284" w:right="-34" w:hanging="425"/>
        <w:jc w:val="both"/>
        <w:rPr>
          <w:rFonts w:ascii="Arial" w:eastAsia="Times New Roman" w:hAnsi="Arial" w:cs="Arial"/>
          <w:noProof/>
          <w:sz w:val="24"/>
          <w:szCs w:val="24"/>
          <w:lang w:eastAsia="ru-RU"/>
        </w:rPr>
      </w:pPr>
      <w:hyperlink w:anchor="_Toc486927613" w:history="1">
        <w:r w:rsidR="00EE5F25" w:rsidRPr="00AA1F0B">
          <w:rPr>
            <w:rFonts w:ascii="Arial" w:eastAsia="Calibri" w:hAnsi="Arial" w:cs="Arial"/>
            <w:iCs/>
            <w:caps/>
            <w:noProof/>
            <w:color w:val="0000FF"/>
            <w:sz w:val="24"/>
            <w:szCs w:val="24"/>
            <w:u w:val="single"/>
            <w:lang w:eastAsia="zh-CN"/>
          </w:rPr>
          <w:t>Глава 5  Мероприятия по обеспечению безопасной среды жизнедеятельности</w:t>
        </w:r>
        <w:r w:rsidR="00EE5F25" w:rsidRPr="00AA1F0B">
          <w:rPr>
            <w:rFonts w:ascii="Arial" w:eastAsia="Calibri" w:hAnsi="Arial" w:cs="Arial"/>
            <w:caps/>
            <w:noProof/>
            <w:webHidden/>
            <w:sz w:val="24"/>
            <w:szCs w:val="24"/>
            <w:lang w:eastAsia="zh-CN"/>
          </w:rPr>
          <w:tab/>
        </w:r>
        <w:r w:rsidR="00EE5F25" w:rsidRPr="00AA1F0B">
          <w:rPr>
            <w:rFonts w:ascii="Arial" w:eastAsia="Calibri" w:hAnsi="Arial" w:cs="Arial"/>
            <w:caps/>
            <w:noProof/>
            <w:webHidden/>
            <w:sz w:val="24"/>
            <w:szCs w:val="24"/>
            <w:lang w:eastAsia="zh-CN"/>
          </w:rPr>
          <w:fldChar w:fldCharType="begin"/>
        </w:r>
        <w:r w:rsidR="00EE5F25" w:rsidRPr="00AA1F0B">
          <w:rPr>
            <w:rFonts w:ascii="Arial" w:eastAsia="Calibri" w:hAnsi="Arial" w:cs="Arial"/>
            <w:caps/>
            <w:noProof/>
            <w:webHidden/>
            <w:sz w:val="24"/>
            <w:szCs w:val="24"/>
            <w:lang w:eastAsia="zh-CN"/>
          </w:rPr>
          <w:instrText xml:space="preserve"> PAGEREF _Toc486927613 \h </w:instrText>
        </w:r>
        <w:r w:rsidR="00EE5F25" w:rsidRPr="00AA1F0B">
          <w:rPr>
            <w:rFonts w:ascii="Arial" w:eastAsia="Calibri" w:hAnsi="Arial" w:cs="Arial"/>
            <w:caps/>
            <w:noProof/>
            <w:webHidden/>
            <w:sz w:val="24"/>
            <w:szCs w:val="24"/>
            <w:lang w:eastAsia="zh-CN"/>
          </w:rPr>
        </w:r>
        <w:r w:rsidR="00EE5F25" w:rsidRPr="00AA1F0B">
          <w:rPr>
            <w:rFonts w:ascii="Arial" w:eastAsia="Calibri" w:hAnsi="Arial" w:cs="Arial"/>
            <w:caps/>
            <w:noProof/>
            <w:webHidden/>
            <w:sz w:val="24"/>
            <w:szCs w:val="24"/>
            <w:lang w:eastAsia="zh-CN"/>
          </w:rPr>
          <w:fldChar w:fldCharType="separate"/>
        </w:r>
        <w:r w:rsidR="00EE5F25" w:rsidRPr="00AA1F0B">
          <w:rPr>
            <w:rFonts w:ascii="Arial" w:eastAsia="Calibri" w:hAnsi="Arial" w:cs="Arial"/>
            <w:caps/>
            <w:noProof/>
            <w:webHidden/>
            <w:sz w:val="24"/>
            <w:szCs w:val="24"/>
            <w:lang w:eastAsia="zh-CN"/>
          </w:rPr>
          <w:t>120</w:t>
        </w:r>
        <w:r w:rsidR="00EE5F25" w:rsidRPr="00AA1F0B">
          <w:rPr>
            <w:rFonts w:ascii="Arial" w:eastAsia="Calibri" w:hAnsi="Arial" w:cs="Arial"/>
            <w:caps/>
            <w:noProof/>
            <w:webHidden/>
            <w:sz w:val="24"/>
            <w:szCs w:val="24"/>
            <w:lang w:eastAsia="zh-CN"/>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14" w:history="1">
        <w:r w:rsidR="00EE5F25" w:rsidRPr="00AA1F0B">
          <w:rPr>
            <w:rFonts w:ascii="Arial" w:eastAsia="Calibri" w:hAnsi="Arial" w:cs="Arial"/>
            <w:smallCaps/>
            <w:noProof/>
            <w:color w:val="0000FF"/>
            <w:sz w:val="24"/>
            <w:szCs w:val="24"/>
            <w:u w:val="single"/>
            <w:lang w:eastAsia="ru-RU"/>
          </w:rPr>
          <w:t>5.2  Мероприятия по обращению с отходами производства и потребления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_Toc486927614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123</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15" w:history="1">
        <w:r w:rsidR="00EE5F25" w:rsidRPr="00AA1F0B">
          <w:rPr>
            <w:rFonts w:ascii="Arial" w:eastAsia="Calibri" w:hAnsi="Arial" w:cs="Arial"/>
            <w:iCs/>
            <w:smallCaps/>
            <w:noProof/>
            <w:color w:val="0000FF"/>
            <w:sz w:val="24"/>
            <w:szCs w:val="24"/>
            <w:u w:val="single"/>
            <w:lang w:eastAsia="ru-RU"/>
          </w:rPr>
          <w:t>5.3  Кладбища</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_Toc486927615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126</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345"/>
        </w:tabs>
        <w:spacing w:before="120" w:after="120" w:line="240" w:lineRule="auto"/>
        <w:ind w:left="-284" w:right="-34" w:hanging="425"/>
        <w:jc w:val="both"/>
        <w:rPr>
          <w:rFonts w:ascii="Arial" w:eastAsia="Times New Roman" w:hAnsi="Arial" w:cs="Arial"/>
          <w:noProof/>
          <w:sz w:val="24"/>
          <w:szCs w:val="24"/>
          <w:lang w:eastAsia="ru-RU"/>
        </w:rPr>
      </w:pPr>
      <w:hyperlink w:anchor="_Toc486927616" w:history="1">
        <w:r w:rsidR="00EE5F25" w:rsidRPr="00AA1F0B">
          <w:rPr>
            <w:rFonts w:ascii="Arial" w:eastAsia="Calibri" w:hAnsi="Arial" w:cs="Arial"/>
            <w:caps/>
            <w:noProof/>
            <w:color w:val="0000FF"/>
            <w:sz w:val="24"/>
            <w:szCs w:val="24"/>
            <w:u w:val="single"/>
            <w:lang w:eastAsia="zh-CN"/>
          </w:rPr>
          <w:t>Глава 6  ПЛАНИРОВОЧНАЯ ОРГАНИЗАЦИЯ ТЕРРИТОРИИ</w:t>
        </w:r>
        <w:r w:rsidR="00EE5F25" w:rsidRPr="00AA1F0B">
          <w:rPr>
            <w:rFonts w:ascii="Arial" w:eastAsia="Calibri" w:hAnsi="Arial" w:cs="Arial"/>
            <w:caps/>
            <w:noProof/>
            <w:webHidden/>
            <w:sz w:val="24"/>
            <w:szCs w:val="24"/>
            <w:lang w:eastAsia="zh-CN"/>
          </w:rPr>
          <w:tab/>
        </w:r>
        <w:r w:rsidR="00EE5F25" w:rsidRPr="00AA1F0B">
          <w:rPr>
            <w:rFonts w:ascii="Arial" w:eastAsia="Calibri" w:hAnsi="Arial" w:cs="Arial"/>
            <w:caps/>
            <w:noProof/>
            <w:webHidden/>
            <w:sz w:val="24"/>
            <w:szCs w:val="24"/>
            <w:lang w:eastAsia="zh-CN"/>
          </w:rPr>
          <w:fldChar w:fldCharType="begin"/>
        </w:r>
        <w:r w:rsidR="00EE5F25" w:rsidRPr="00AA1F0B">
          <w:rPr>
            <w:rFonts w:ascii="Arial" w:eastAsia="Calibri" w:hAnsi="Arial" w:cs="Arial"/>
            <w:caps/>
            <w:noProof/>
            <w:webHidden/>
            <w:sz w:val="24"/>
            <w:szCs w:val="24"/>
            <w:lang w:eastAsia="zh-CN"/>
          </w:rPr>
          <w:instrText xml:space="preserve"> PAGEREF _Toc486927616 \h </w:instrText>
        </w:r>
        <w:r w:rsidR="00EE5F25" w:rsidRPr="00AA1F0B">
          <w:rPr>
            <w:rFonts w:ascii="Arial" w:eastAsia="Calibri" w:hAnsi="Arial" w:cs="Arial"/>
            <w:caps/>
            <w:noProof/>
            <w:webHidden/>
            <w:sz w:val="24"/>
            <w:szCs w:val="24"/>
            <w:lang w:eastAsia="zh-CN"/>
          </w:rPr>
        </w:r>
        <w:r w:rsidR="00EE5F25" w:rsidRPr="00AA1F0B">
          <w:rPr>
            <w:rFonts w:ascii="Arial" w:eastAsia="Calibri" w:hAnsi="Arial" w:cs="Arial"/>
            <w:caps/>
            <w:noProof/>
            <w:webHidden/>
            <w:sz w:val="24"/>
            <w:szCs w:val="24"/>
            <w:lang w:eastAsia="zh-CN"/>
          </w:rPr>
          <w:fldChar w:fldCharType="separate"/>
        </w:r>
        <w:r w:rsidR="00EE5F25" w:rsidRPr="00AA1F0B">
          <w:rPr>
            <w:rFonts w:ascii="Arial" w:eastAsia="Calibri" w:hAnsi="Arial" w:cs="Arial"/>
            <w:caps/>
            <w:noProof/>
            <w:webHidden/>
            <w:sz w:val="24"/>
            <w:szCs w:val="24"/>
            <w:lang w:eastAsia="zh-CN"/>
          </w:rPr>
          <w:t>127</w:t>
        </w:r>
        <w:r w:rsidR="00EE5F25" w:rsidRPr="00AA1F0B">
          <w:rPr>
            <w:rFonts w:ascii="Arial" w:eastAsia="Calibri" w:hAnsi="Arial" w:cs="Arial"/>
            <w:caps/>
            <w:noProof/>
            <w:webHidden/>
            <w:sz w:val="24"/>
            <w:szCs w:val="24"/>
            <w:lang w:eastAsia="zh-CN"/>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17" w:history="1">
        <w:r w:rsidR="00EE5F25" w:rsidRPr="00AA1F0B">
          <w:rPr>
            <w:rFonts w:ascii="Arial" w:eastAsia="Calibri" w:hAnsi="Arial" w:cs="Arial"/>
            <w:smallCaps/>
            <w:noProof/>
            <w:color w:val="0000FF"/>
            <w:sz w:val="24"/>
            <w:szCs w:val="24"/>
            <w:u w:val="single"/>
            <w:lang w:eastAsia="ru-RU"/>
          </w:rPr>
          <w:t>6.1  Проектируемое использование земельных ресурсов</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_Toc486927617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127</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18" w:history="1">
        <w:r w:rsidR="00EE5F25" w:rsidRPr="00AA1F0B">
          <w:rPr>
            <w:rFonts w:ascii="Arial" w:eastAsia="Calibri" w:hAnsi="Arial" w:cs="Arial"/>
            <w:smallCaps/>
            <w:noProof/>
            <w:color w:val="0000FF"/>
            <w:sz w:val="24"/>
            <w:szCs w:val="24"/>
            <w:u w:val="single"/>
            <w:lang w:eastAsia="ru-RU"/>
          </w:rPr>
          <w:t>6.2  Планировочная организация и функциональное зонирование территории поселения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_Toc486927618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130</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19" w:history="1">
        <w:r w:rsidR="00EE5F25" w:rsidRPr="00AA1F0B">
          <w:rPr>
            <w:rFonts w:ascii="Arial" w:eastAsia="Calibri" w:hAnsi="Arial" w:cs="Arial"/>
            <w:iCs/>
            <w:noProof/>
            <w:color w:val="0000FF"/>
            <w:sz w:val="24"/>
            <w:szCs w:val="24"/>
            <w:u w:val="single"/>
            <w:lang w:eastAsia="ru-RU"/>
          </w:rPr>
          <w:t>6.2.1 Функциональное зонирование территории</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_Toc486927619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130</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jc w:val="center"/>
        <w:rPr>
          <w:rFonts w:ascii="Arial" w:eastAsia="Times New Roman" w:hAnsi="Arial" w:cs="Arial"/>
          <w:noProof/>
          <w:sz w:val="24"/>
          <w:szCs w:val="24"/>
          <w:lang w:eastAsia="ru-RU"/>
        </w:rPr>
      </w:pPr>
      <w:hyperlink w:anchor="_Toc486927620" w:history="1">
        <w:r w:rsidR="00EE5F25" w:rsidRPr="00AA1F0B">
          <w:rPr>
            <w:rFonts w:ascii="Arial" w:eastAsia="Calibri" w:hAnsi="Arial" w:cs="Arial"/>
            <w:iCs/>
            <w:noProof/>
            <w:color w:val="0000FF"/>
            <w:sz w:val="24"/>
            <w:szCs w:val="24"/>
            <w:u w:val="single"/>
            <w:lang w:eastAsia="ru-RU"/>
          </w:rPr>
          <w:t>6.2.2  Объекты капитального строительства</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_Toc486927620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132</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21" w:history="1">
        <w:r w:rsidR="00EE5F25" w:rsidRPr="00AA1F0B">
          <w:rPr>
            <w:rFonts w:ascii="Arial" w:eastAsia="Calibri" w:hAnsi="Arial" w:cs="Arial"/>
            <w:smallCaps/>
            <w:noProof/>
            <w:color w:val="0000FF"/>
            <w:sz w:val="24"/>
            <w:szCs w:val="24"/>
            <w:u w:val="single"/>
            <w:lang w:eastAsia="ru-RU"/>
          </w:rPr>
          <w:t>6.3  Зоны с особыми условиями использования территории</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_Toc486927621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135</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345"/>
        </w:tabs>
        <w:spacing w:before="120" w:after="120" w:line="240" w:lineRule="auto"/>
        <w:ind w:left="-284" w:right="-34" w:hanging="425"/>
        <w:jc w:val="both"/>
        <w:rPr>
          <w:rFonts w:ascii="Arial" w:eastAsia="Times New Roman" w:hAnsi="Arial" w:cs="Arial"/>
          <w:noProof/>
          <w:sz w:val="24"/>
          <w:szCs w:val="24"/>
          <w:lang w:eastAsia="ru-RU"/>
        </w:rPr>
      </w:pPr>
      <w:hyperlink w:anchor="_Toc486927622" w:history="1">
        <w:r w:rsidR="00EE5F25" w:rsidRPr="00AA1F0B">
          <w:rPr>
            <w:rFonts w:ascii="Arial" w:eastAsia="Calibri" w:hAnsi="Arial" w:cs="Arial"/>
            <w:caps/>
            <w:noProof/>
            <w:color w:val="0000FF"/>
            <w:sz w:val="24"/>
            <w:szCs w:val="24"/>
            <w:u w:val="single"/>
            <w:lang w:eastAsia="zh-CN"/>
          </w:rPr>
          <w:t>Глава 7 ОХРАНА ОКРУЖАЮЩЕЙ СРЕДЫ</w:t>
        </w:r>
        <w:r w:rsidR="00EE5F25" w:rsidRPr="00AA1F0B">
          <w:rPr>
            <w:rFonts w:ascii="Arial" w:eastAsia="Calibri" w:hAnsi="Arial" w:cs="Arial"/>
            <w:caps/>
            <w:noProof/>
            <w:webHidden/>
            <w:sz w:val="24"/>
            <w:szCs w:val="24"/>
            <w:lang w:eastAsia="zh-CN"/>
          </w:rPr>
          <w:tab/>
        </w:r>
        <w:r w:rsidR="00EE5F25" w:rsidRPr="00AA1F0B">
          <w:rPr>
            <w:rFonts w:ascii="Arial" w:eastAsia="Calibri" w:hAnsi="Arial" w:cs="Arial"/>
            <w:caps/>
            <w:noProof/>
            <w:webHidden/>
            <w:sz w:val="24"/>
            <w:szCs w:val="24"/>
            <w:lang w:eastAsia="zh-CN"/>
          </w:rPr>
          <w:fldChar w:fldCharType="begin"/>
        </w:r>
        <w:r w:rsidR="00EE5F25" w:rsidRPr="00AA1F0B">
          <w:rPr>
            <w:rFonts w:ascii="Arial" w:eastAsia="Calibri" w:hAnsi="Arial" w:cs="Arial"/>
            <w:caps/>
            <w:noProof/>
            <w:webHidden/>
            <w:sz w:val="24"/>
            <w:szCs w:val="24"/>
            <w:lang w:eastAsia="zh-CN"/>
          </w:rPr>
          <w:instrText xml:space="preserve"> PAGEREF _Toc486927622 \h </w:instrText>
        </w:r>
        <w:r w:rsidR="00EE5F25" w:rsidRPr="00AA1F0B">
          <w:rPr>
            <w:rFonts w:ascii="Arial" w:eastAsia="Calibri" w:hAnsi="Arial" w:cs="Arial"/>
            <w:caps/>
            <w:noProof/>
            <w:webHidden/>
            <w:sz w:val="24"/>
            <w:szCs w:val="24"/>
            <w:lang w:eastAsia="zh-CN"/>
          </w:rPr>
        </w:r>
        <w:r w:rsidR="00EE5F25" w:rsidRPr="00AA1F0B">
          <w:rPr>
            <w:rFonts w:ascii="Arial" w:eastAsia="Calibri" w:hAnsi="Arial" w:cs="Arial"/>
            <w:caps/>
            <w:noProof/>
            <w:webHidden/>
            <w:sz w:val="24"/>
            <w:szCs w:val="24"/>
            <w:lang w:eastAsia="zh-CN"/>
          </w:rPr>
          <w:fldChar w:fldCharType="separate"/>
        </w:r>
        <w:r w:rsidR="00EE5F25" w:rsidRPr="00AA1F0B">
          <w:rPr>
            <w:rFonts w:ascii="Arial" w:eastAsia="Calibri" w:hAnsi="Arial" w:cs="Arial"/>
            <w:caps/>
            <w:noProof/>
            <w:webHidden/>
            <w:sz w:val="24"/>
            <w:szCs w:val="24"/>
            <w:lang w:eastAsia="zh-CN"/>
          </w:rPr>
          <w:t>140</w:t>
        </w:r>
        <w:r w:rsidR="00EE5F25" w:rsidRPr="00AA1F0B">
          <w:rPr>
            <w:rFonts w:ascii="Arial" w:eastAsia="Calibri" w:hAnsi="Arial" w:cs="Arial"/>
            <w:caps/>
            <w:noProof/>
            <w:webHidden/>
            <w:sz w:val="24"/>
            <w:szCs w:val="24"/>
            <w:lang w:eastAsia="zh-CN"/>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23" w:history="1">
        <w:r w:rsidR="00EE5F25" w:rsidRPr="00AA1F0B">
          <w:rPr>
            <w:rFonts w:ascii="Arial" w:eastAsia="Calibri" w:hAnsi="Arial" w:cs="Arial"/>
            <w:smallCaps/>
            <w:noProof/>
            <w:color w:val="0000FF"/>
            <w:sz w:val="24"/>
            <w:szCs w:val="24"/>
            <w:u w:val="single"/>
            <w:lang w:eastAsia="ru-RU"/>
          </w:rPr>
          <w:t>7.1  Охрана воздушного бассейна</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_Toc486927623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140</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24" w:history="1">
        <w:r w:rsidR="00EE5F25" w:rsidRPr="00AA1F0B">
          <w:rPr>
            <w:rFonts w:ascii="Arial" w:eastAsia="Calibri" w:hAnsi="Arial" w:cs="Arial"/>
            <w:smallCaps/>
            <w:noProof/>
            <w:color w:val="0000FF"/>
            <w:sz w:val="24"/>
            <w:szCs w:val="24"/>
            <w:u w:val="single"/>
            <w:lang w:eastAsia="ru-RU"/>
          </w:rPr>
          <w:t>7.2  Охрана водных ресурсов</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_Toc486927624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141</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25" w:history="1">
        <w:r w:rsidR="00EE5F25" w:rsidRPr="00AA1F0B">
          <w:rPr>
            <w:rFonts w:ascii="Arial" w:eastAsia="Calibri" w:hAnsi="Arial" w:cs="Arial"/>
            <w:smallCaps/>
            <w:noProof/>
            <w:color w:val="0000FF"/>
            <w:sz w:val="24"/>
            <w:szCs w:val="24"/>
            <w:u w:val="single"/>
            <w:lang w:eastAsia="ru-RU"/>
          </w:rPr>
          <w:t>7.3  Охрана биологических водных ресурсов</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_Toc486927625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146</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26" w:history="1">
        <w:r w:rsidR="00EE5F25" w:rsidRPr="00AA1F0B">
          <w:rPr>
            <w:rFonts w:ascii="Arial" w:eastAsia="Calibri" w:hAnsi="Arial" w:cs="Arial"/>
            <w:smallCaps/>
            <w:noProof/>
            <w:color w:val="0000FF"/>
            <w:sz w:val="24"/>
            <w:szCs w:val="24"/>
            <w:u w:val="single"/>
            <w:lang w:eastAsia="ru-RU"/>
          </w:rPr>
          <w:t>7.4  Охрана почв и ландшафтов</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_Toc486927626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147</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27" w:history="1">
        <w:r w:rsidR="00EE5F25" w:rsidRPr="00AA1F0B">
          <w:rPr>
            <w:rFonts w:ascii="Arial" w:eastAsia="Calibri" w:hAnsi="Arial" w:cs="Arial"/>
            <w:smallCaps/>
            <w:noProof/>
            <w:color w:val="0000FF"/>
            <w:sz w:val="24"/>
            <w:szCs w:val="24"/>
            <w:u w:val="single"/>
            <w:lang w:eastAsia="ru-RU"/>
          </w:rPr>
          <w:t>7.5  Охрана окружающей среды от физического загрязнения</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_Toc486927627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148</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240" w:right="-34"/>
        <w:jc w:val="center"/>
        <w:rPr>
          <w:rFonts w:ascii="Arial" w:eastAsia="Times New Roman" w:hAnsi="Arial" w:cs="Arial"/>
          <w:noProof/>
          <w:sz w:val="24"/>
          <w:szCs w:val="24"/>
          <w:lang w:eastAsia="ru-RU"/>
        </w:rPr>
      </w:pPr>
      <w:hyperlink w:anchor="_Toc486927628" w:history="1">
        <w:r w:rsidR="00EE5F25" w:rsidRPr="00AA1F0B">
          <w:rPr>
            <w:rFonts w:ascii="Arial" w:eastAsia="Calibri" w:hAnsi="Arial" w:cs="Arial"/>
            <w:smallCaps/>
            <w:noProof/>
            <w:color w:val="0000FF"/>
            <w:sz w:val="24"/>
            <w:szCs w:val="24"/>
            <w:u w:val="single"/>
            <w:lang w:eastAsia="ru-RU"/>
          </w:rPr>
          <w:t>7.6  Мероприятия по развитию системы природоохранных территорий</w:t>
        </w:r>
        <w:r w:rsidR="00EE5F25" w:rsidRPr="00AA1F0B">
          <w:rPr>
            <w:rFonts w:ascii="Arial" w:eastAsia="Calibri" w:hAnsi="Arial" w:cs="Arial"/>
            <w:smallCaps/>
            <w:noProof/>
            <w:webHidden/>
            <w:sz w:val="24"/>
            <w:szCs w:val="24"/>
            <w:lang w:eastAsia="ru-RU"/>
          </w:rPr>
          <w:tab/>
        </w:r>
        <w:r w:rsidR="00EE5F25" w:rsidRPr="00AA1F0B">
          <w:rPr>
            <w:rFonts w:ascii="Arial" w:eastAsia="Calibri" w:hAnsi="Arial" w:cs="Arial"/>
            <w:smallCaps/>
            <w:noProof/>
            <w:webHidden/>
            <w:sz w:val="24"/>
            <w:szCs w:val="24"/>
            <w:lang w:eastAsia="ru-RU"/>
          </w:rPr>
          <w:fldChar w:fldCharType="begin"/>
        </w:r>
        <w:r w:rsidR="00EE5F25" w:rsidRPr="00AA1F0B">
          <w:rPr>
            <w:rFonts w:ascii="Arial" w:eastAsia="Calibri" w:hAnsi="Arial" w:cs="Arial"/>
            <w:smallCaps/>
            <w:noProof/>
            <w:webHidden/>
            <w:sz w:val="24"/>
            <w:szCs w:val="24"/>
            <w:lang w:eastAsia="ru-RU"/>
          </w:rPr>
          <w:instrText xml:space="preserve"> PAGEREF _Toc486927628 \h </w:instrText>
        </w:r>
        <w:r w:rsidR="00EE5F25" w:rsidRPr="00AA1F0B">
          <w:rPr>
            <w:rFonts w:ascii="Arial" w:eastAsia="Calibri" w:hAnsi="Arial" w:cs="Arial"/>
            <w:smallCaps/>
            <w:noProof/>
            <w:webHidden/>
            <w:sz w:val="24"/>
            <w:szCs w:val="24"/>
            <w:lang w:eastAsia="ru-RU"/>
          </w:rPr>
        </w:r>
        <w:r w:rsidR="00EE5F25" w:rsidRPr="00AA1F0B">
          <w:rPr>
            <w:rFonts w:ascii="Arial" w:eastAsia="Calibri" w:hAnsi="Arial" w:cs="Arial"/>
            <w:smallCaps/>
            <w:noProof/>
            <w:webHidden/>
            <w:sz w:val="24"/>
            <w:szCs w:val="24"/>
            <w:lang w:eastAsia="ru-RU"/>
          </w:rPr>
          <w:fldChar w:fldCharType="separate"/>
        </w:r>
        <w:r w:rsidR="00EE5F25" w:rsidRPr="00AA1F0B">
          <w:rPr>
            <w:rFonts w:ascii="Arial" w:eastAsia="Calibri" w:hAnsi="Arial" w:cs="Arial"/>
            <w:smallCaps/>
            <w:noProof/>
            <w:webHidden/>
            <w:sz w:val="24"/>
            <w:szCs w:val="24"/>
            <w:lang w:eastAsia="ru-RU"/>
          </w:rPr>
          <w:t>149</w:t>
        </w:r>
        <w:r w:rsidR="00EE5F25" w:rsidRPr="00AA1F0B">
          <w:rPr>
            <w:rFonts w:ascii="Arial" w:eastAsia="Calibri" w:hAnsi="Arial" w:cs="Arial"/>
            <w:smallCaps/>
            <w:noProof/>
            <w:webHidden/>
            <w:sz w:val="24"/>
            <w:szCs w:val="24"/>
            <w:lang w:eastAsia="ru-RU"/>
          </w:rPr>
          <w:fldChar w:fldCharType="end"/>
        </w:r>
      </w:hyperlink>
    </w:p>
    <w:p w:rsidR="00EE5F25" w:rsidRPr="00AA1F0B" w:rsidRDefault="00F7524C" w:rsidP="00EE5F25">
      <w:pPr>
        <w:tabs>
          <w:tab w:val="right" w:leader="dot" w:pos="9345"/>
        </w:tabs>
        <w:spacing w:before="120" w:after="120" w:line="240" w:lineRule="auto"/>
        <w:ind w:left="-284" w:right="-34" w:hanging="425"/>
        <w:jc w:val="both"/>
        <w:rPr>
          <w:rFonts w:ascii="Arial" w:eastAsia="Times New Roman" w:hAnsi="Arial" w:cs="Arial"/>
          <w:noProof/>
          <w:sz w:val="24"/>
          <w:szCs w:val="24"/>
          <w:lang w:eastAsia="ru-RU"/>
        </w:rPr>
      </w:pPr>
      <w:hyperlink w:anchor="_Toc486927629" w:history="1">
        <w:r w:rsidR="00EE5F25" w:rsidRPr="00AA1F0B">
          <w:rPr>
            <w:rFonts w:ascii="Arial" w:eastAsia="Calibri" w:hAnsi="Arial" w:cs="Arial"/>
            <w:caps/>
            <w:noProof/>
            <w:color w:val="0000FF"/>
            <w:sz w:val="24"/>
            <w:szCs w:val="24"/>
            <w:u w:val="single"/>
            <w:lang w:eastAsia="zh-CN"/>
          </w:rPr>
          <w:t>Глава 8 ОСНОВНЫЕ ТЕХНИКО-ЭКОНОМИЧЕСКИЕ ПОКАЗАТЕЛИ</w:t>
        </w:r>
        <w:r w:rsidR="00EE5F25" w:rsidRPr="00AA1F0B">
          <w:rPr>
            <w:rFonts w:ascii="Arial" w:eastAsia="Calibri" w:hAnsi="Arial" w:cs="Arial"/>
            <w:caps/>
            <w:noProof/>
            <w:webHidden/>
            <w:sz w:val="24"/>
            <w:szCs w:val="24"/>
            <w:lang w:eastAsia="zh-CN"/>
          </w:rPr>
          <w:tab/>
        </w:r>
        <w:r w:rsidR="00EE5F25" w:rsidRPr="00AA1F0B">
          <w:rPr>
            <w:rFonts w:ascii="Arial" w:eastAsia="Calibri" w:hAnsi="Arial" w:cs="Arial"/>
            <w:caps/>
            <w:noProof/>
            <w:webHidden/>
            <w:sz w:val="24"/>
            <w:szCs w:val="24"/>
            <w:lang w:eastAsia="zh-CN"/>
          </w:rPr>
          <w:fldChar w:fldCharType="begin"/>
        </w:r>
        <w:r w:rsidR="00EE5F25" w:rsidRPr="00AA1F0B">
          <w:rPr>
            <w:rFonts w:ascii="Arial" w:eastAsia="Calibri" w:hAnsi="Arial" w:cs="Arial"/>
            <w:caps/>
            <w:noProof/>
            <w:webHidden/>
            <w:sz w:val="24"/>
            <w:szCs w:val="24"/>
            <w:lang w:eastAsia="zh-CN"/>
          </w:rPr>
          <w:instrText xml:space="preserve"> PAGEREF _Toc486927629 \h </w:instrText>
        </w:r>
        <w:r w:rsidR="00EE5F25" w:rsidRPr="00AA1F0B">
          <w:rPr>
            <w:rFonts w:ascii="Arial" w:eastAsia="Calibri" w:hAnsi="Arial" w:cs="Arial"/>
            <w:caps/>
            <w:noProof/>
            <w:webHidden/>
            <w:sz w:val="24"/>
            <w:szCs w:val="24"/>
            <w:lang w:eastAsia="zh-CN"/>
          </w:rPr>
        </w:r>
        <w:r w:rsidR="00EE5F25" w:rsidRPr="00AA1F0B">
          <w:rPr>
            <w:rFonts w:ascii="Arial" w:eastAsia="Calibri" w:hAnsi="Arial" w:cs="Arial"/>
            <w:caps/>
            <w:noProof/>
            <w:webHidden/>
            <w:sz w:val="24"/>
            <w:szCs w:val="24"/>
            <w:lang w:eastAsia="zh-CN"/>
          </w:rPr>
          <w:fldChar w:fldCharType="separate"/>
        </w:r>
        <w:r w:rsidR="00EE5F25" w:rsidRPr="00AA1F0B">
          <w:rPr>
            <w:rFonts w:ascii="Arial" w:eastAsia="Calibri" w:hAnsi="Arial" w:cs="Arial"/>
            <w:caps/>
            <w:noProof/>
            <w:webHidden/>
            <w:sz w:val="24"/>
            <w:szCs w:val="24"/>
            <w:lang w:eastAsia="zh-CN"/>
          </w:rPr>
          <w:t>151</w:t>
        </w:r>
        <w:r w:rsidR="00EE5F25" w:rsidRPr="00AA1F0B">
          <w:rPr>
            <w:rFonts w:ascii="Arial" w:eastAsia="Calibri" w:hAnsi="Arial" w:cs="Arial"/>
            <w:caps/>
            <w:noProof/>
            <w:webHidden/>
            <w:sz w:val="24"/>
            <w:szCs w:val="24"/>
            <w:lang w:eastAsia="zh-CN"/>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30" w:history="1">
        <w:r w:rsidR="00EE5F25" w:rsidRPr="00AA1F0B">
          <w:rPr>
            <w:rFonts w:ascii="Arial" w:eastAsia="Calibri" w:hAnsi="Arial" w:cs="Arial"/>
            <w:iCs/>
            <w:noProof/>
            <w:color w:val="0000FF"/>
            <w:sz w:val="24"/>
            <w:szCs w:val="24"/>
            <w:u w:val="single"/>
            <w:lang w:eastAsia="ru-RU"/>
          </w:rPr>
          <w:t>Приложение 1 - Решение Караульского сельского совета депутатов от 12.02.2015 г. № 649 об изменении границы п. Тухард.</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_Toc486927630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155</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31" w:history="1">
        <w:r w:rsidR="00EE5F25" w:rsidRPr="00AA1F0B">
          <w:rPr>
            <w:rFonts w:ascii="Arial" w:eastAsia="Calibri" w:hAnsi="Arial" w:cs="Arial"/>
            <w:iCs/>
            <w:noProof/>
            <w:color w:val="0000FF"/>
            <w:sz w:val="24"/>
            <w:szCs w:val="24"/>
            <w:u w:val="single"/>
            <w:lang w:eastAsia="ru-RU"/>
          </w:rPr>
          <w:t>Приложение 2 – Письмо администрации Сельского поселения Караул от 10.12.2014 г. № 4296 об исключении земельного участка из границ п. Тухард, установлении вида разрешенного использования земельного участка и переводе земельного участка в другую категорию.</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_Toc486927631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156</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32" w:history="1">
        <w:r w:rsidR="00EE5F25" w:rsidRPr="00AA1F0B">
          <w:rPr>
            <w:rFonts w:ascii="Arial" w:eastAsia="Calibri" w:hAnsi="Arial" w:cs="Arial"/>
            <w:iCs/>
            <w:noProof/>
            <w:color w:val="0000FF"/>
            <w:sz w:val="24"/>
            <w:szCs w:val="24"/>
            <w:u w:val="single"/>
            <w:lang w:eastAsia="ru-RU"/>
          </w:rPr>
          <w:t>Приложение 3 – Решение Караульского сельского совета депутатов от 11.02.2016 г. № 745 о подготовке проекта по внесению изменений в Генеральный план и Правила землепользования и застройки муниципального образования «Сельское поселение Караул».</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_Toc486927632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157</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33" w:history="1">
        <w:r w:rsidR="00EE5F25" w:rsidRPr="00AA1F0B">
          <w:rPr>
            <w:rFonts w:ascii="Arial" w:eastAsia="Calibri" w:hAnsi="Arial" w:cs="Arial"/>
            <w:iCs/>
            <w:noProof/>
            <w:color w:val="0000FF"/>
            <w:sz w:val="24"/>
            <w:szCs w:val="24"/>
            <w:u w:val="single"/>
            <w:lang w:eastAsia="ru-RU"/>
          </w:rPr>
          <w:t>Приложение 4 - Заявление ОАО «НОРИЛЬСКГАЗПРОМ» от  11.01.2016 г. № 01/29 о внесении изменений в Генеральный план и Правила землепользования и застройки муниципального образования «Сельское поселение Караул».</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_Toc486927633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158</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34" w:history="1">
        <w:r w:rsidR="00EE5F25" w:rsidRPr="00AA1F0B">
          <w:rPr>
            <w:rFonts w:ascii="Arial" w:eastAsia="Calibri" w:hAnsi="Arial" w:cs="Arial"/>
            <w:iCs/>
            <w:noProof/>
            <w:color w:val="0000FF"/>
            <w:sz w:val="24"/>
            <w:szCs w:val="24"/>
            <w:u w:val="single"/>
            <w:lang w:eastAsia="ru-RU"/>
          </w:rPr>
          <w:t>Приложение 5 – Заявление ОАО «НОРИЛЬСКГАЗПРОМ» от  14.11.2014 г. № 9629/29 об исключении земельного участка из границ п. Тухард, установлении вида разрешенного использования земельного участка и переводе земельного участка в другую категорию.</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_Toc486927634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159</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35" w:history="1">
        <w:r w:rsidR="00EE5F25" w:rsidRPr="00AA1F0B">
          <w:rPr>
            <w:rFonts w:ascii="Arial" w:eastAsia="Calibri" w:hAnsi="Arial" w:cs="Arial"/>
            <w:iCs/>
            <w:noProof/>
            <w:color w:val="0000FF"/>
            <w:sz w:val="24"/>
            <w:szCs w:val="24"/>
            <w:u w:val="single"/>
            <w:lang w:eastAsia="ru-RU"/>
          </w:rPr>
          <w:t>Приложение 6 – Приказ от 04.06.2015 г №503 об утверждении заключения экспертной комиссии государственной экологической экспертизы проектной документации «Строительство полигона для захоронения твердых бытовых и промышленных отходов в п. Тухард».</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_Toc486927635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165</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36" w:history="1">
        <w:r w:rsidR="00EE5F25" w:rsidRPr="00AA1F0B">
          <w:rPr>
            <w:rFonts w:ascii="Arial" w:eastAsia="Calibri" w:hAnsi="Arial" w:cs="Arial"/>
            <w:iCs/>
            <w:noProof/>
            <w:color w:val="0000FF"/>
            <w:sz w:val="24"/>
            <w:szCs w:val="24"/>
            <w:u w:val="single"/>
            <w:lang w:eastAsia="ru-RU"/>
          </w:rPr>
          <w:t>Приложение 7 – Акт проверки соблюдения органами местного самоуправления законодательства о градостроительной деятельности от 25. 09. 2015 г.</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_Toc486927636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166</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37" w:history="1">
        <w:r w:rsidR="00EE5F25" w:rsidRPr="00AA1F0B">
          <w:rPr>
            <w:rFonts w:ascii="Arial" w:eastAsia="Calibri" w:hAnsi="Arial" w:cs="Arial"/>
            <w:iCs/>
            <w:noProof/>
            <w:color w:val="0000FF"/>
            <w:sz w:val="24"/>
            <w:szCs w:val="24"/>
            <w:u w:val="single"/>
            <w:lang w:eastAsia="ru-RU"/>
          </w:rPr>
          <w:t>Приложение 8 – Предписание № 928 от 25. 09. 2015 г об устранении выявленных нарушений законодательства о градостроительной деятельности.</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_Toc486927637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168</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38" w:history="1">
        <w:r w:rsidR="00EE5F25" w:rsidRPr="00AA1F0B">
          <w:rPr>
            <w:rFonts w:ascii="Arial" w:eastAsia="Calibri" w:hAnsi="Arial" w:cs="Arial"/>
            <w:iCs/>
            <w:noProof/>
            <w:color w:val="0000FF"/>
            <w:sz w:val="24"/>
            <w:szCs w:val="24"/>
            <w:u w:val="single"/>
            <w:lang w:eastAsia="ru-RU"/>
          </w:rPr>
          <w:t>Приложение 9 – Сопроводительное письмо администрации Сельского поселения Караул</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_Toc486927638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169</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39" w:history="1">
        <w:r w:rsidR="00EE5F25" w:rsidRPr="00AA1F0B">
          <w:rPr>
            <w:rFonts w:ascii="Arial" w:eastAsia="Calibri" w:hAnsi="Arial" w:cs="Arial"/>
            <w:iCs/>
            <w:noProof/>
            <w:color w:val="0000FF"/>
            <w:sz w:val="24"/>
            <w:szCs w:val="24"/>
            <w:u w:val="single"/>
            <w:lang w:eastAsia="ru-RU"/>
          </w:rPr>
          <w:t>от 14.03.2016 г. №1197 о заключении договора по подготовке проекта по внесению изменений в Генеральный план и Правила землепользования и застройки муниципального образования «Сельское поселение Караул».</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_Toc486927639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170</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40" w:history="1">
        <w:r w:rsidR="00EE5F25" w:rsidRPr="00AA1F0B">
          <w:rPr>
            <w:rFonts w:ascii="Arial" w:eastAsia="Times New Roman" w:hAnsi="Arial" w:cs="Arial"/>
            <w:iCs/>
            <w:noProof/>
            <w:color w:val="0000FF"/>
            <w:sz w:val="24"/>
            <w:szCs w:val="24"/>
            <w:u w:val="single"/>
            <w:lang w:eastAsia="ru-RU"/>
          </w:rPr>
          <w:t>Приложение 10 – Заключение Правительства Красноярского края от 25. 05. 2017 г. № 3-06465 о согласовании проекта внесения изменений в генеральный план муниципального образования «Сельское поселение Караул»</w:t>
        </w:r>
        <w:r w:rsidR="00EE5F25" w:rsidRPr="00AA1F0B">
          <w:rPr>
            <w:rFonts w:ascii="Arial" w:eastAsia="Calibri" w:hAnsi="Arial" w:cs="Arial"/>
            <w:iCs/>
            <w:noProof/>
            <w:color w:val="0000FF"/>
            <w:sz w:val="24"/>
            <w:szCs w:val="24"/>
            <w:u w:val="single"/>
            <w:lang w:eastAsia="ru-RU"/>
          </w:rPr>
          <w:t xml:space="preserve"> Таймырского Долгано-Ненецкого муниципального района Красноярского края.</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_Toc486927640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171</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41" w:history="1">
        <w:r w:rsidR="00EE5F25" w:rsidRPr="00AA1F0B">
          <w:rPr>
            <w:rFonts w:ascii="Arial" w:eastAsia="Times New Roman" w:hAnsi="Arial" w:cs="Arial"/>
            <w:iCs/>
            <w:noProof/>
            <w:color w:val="0000FF"/>
            <w:sz w:val="24"/>
            <w:szCs w:val="24"/>
            <w:u w:val="single"/>
            <w:lang w:eastAsia="ru-RU"/>
          </w:rPr>
          <w:t>Приложение 11 – Решение Караульского сельского Совета депутатов от 20. 02. 2017 г. № 813 «О подготовке проекта внесение изменений в генеральный план муниципального образования «Сельское поселение Караул»</w:t>
        </w:r>
        <w:r w:rsidR="00EE5F25" w:rsidRPr="00AA1F0B">
          <w:rPr>
            <w:rFonts w:ascii="Arial" w:eastAsia="Calibri" w:hAnsi="Arial" w:cs="Arial"/>
            <w:iCs/>
            <w:noProof/>
            <w:color w:val="0000FF"/>
            <w:sz w:val="24"/>
            <w:szCs w:val="24"/>
            <w:u w:val="single"/>
            <w:lang w:eastAsia="ru-RU"/>
          </w:rPr>
          <w:t xml:space="preserve"> Таймырского Долгано-Ненецкого муниципального района Красноярского края.</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_Toc486927641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173</w:t>
        </w:r>
        <w:r w:rsidR="00EE5F25" w:rsidRPr="00AA1F0B">
          <w:rPr>
            <w:rFonts w:ascii="Arial" w:eastAsia="Calibri" w:hAnsi="Arial" w:cs="Arial"/>
            <w:iCs/>
            <w:noProof/>
            <w:webHidden/>
            <w:sz w:val="24"/>
            <w:szCs w:val="24"/>
            <w:lang w:eastAsia="ru-RU"/>
          </w:rPr>
          <w:fldChar w:fldCharType="end"/>
        </w:r>
      </w:hyperlink>
    </w:p>
    <w:p w:rsidR="00EE5F25" w:rsidRPr="00AA1F0B" w:rsidRDefault="00F7524C" w:rsidP="00EE5F25">
      <w:pPr>
        <w:tabs>
          <w:tab w:val="right" w:leader="dot" w:pos="9771"/>
        </w:tabs>
        <w:spacing w:after="0" w:line="240" w:lineRule="auto"/>
        <w:ind w:left="480" w:right="-34"/>
        <w:rPr>
          <w:rFonts w:ascii="Arial" w:eastAsia="Times New Roman" w:hAnsi="Arial" w:cs="Arial"/>
          <w:noProof/>
          <w:sz w:val="24"/>
          <w:szCs w:val="24"/>
          <w:lang w:eastAsia="ru-RU"/>
        </w:rPr>
      </w:pPr>
      <w:hyperlink w:anchor="_Toc486927642" w:history="1">
        <w:r w:rsidR="00EE5F25" w:rsidRPr="00AA1F0B">
          <w:rPr>
            <w:rFonts w:ascii="Arial" w:eastAsia="Calibri" w:hAnsi="Arial" w:cs="Arial"/>
            <w:iCs/>
            <w:noProof/>
            <w:color w:val="0000FF"/>
            <w:sz w:val="24"/>
            <w:szCs w:val="24"/>
            <w:u w:val="single"/>
            <w:lang w:eastAsia="ru-RU"/>
          </w:rPr>
          <w:t>Приложение 12 – Схема изменения границ в п. Тухард</w:t>
        </w:r>
        <w:r w:rsidR="00EE5F25" w:rsidRPr="00AA1F0B">
          <w:rPr>
            <w:rFonts w:ascii="Arial" w:eastAsia="Calibri" w:hAnsi="Arial" w:cs="Arial"/>
            <w:iCs/>
            <w:noProof/>
            <w:webHidden/>
            <w:sz w:val="24"/>
            <w:szCs w:val="24"/>
            <w:lang w:eastAsia="ru-RU"/>
          </w:rPr>
          <w:tab/>
        </w:r>
        <w:r w:rsidR="00EE5F25" w:rsidRPr="00AA1F0B">
          <w:rPr>
            <w:rFonts w:ascii="Arial" w:eastAsia="Calibri" w:hAnsi="Arial" w:cs="Arial"/>
            <w:iCs/>
            <w:noProof/>
            <w:webHidden/>
            <w:sz w:val="24"/>
            <w:szCs w:val="24"/>
            <w:lang w:eastAsia="ru-RU"/>
          </w:rPr>
          <w:fldChar w:fldCharType="begin"/>
        </w:r>
        <w:r w:rsidR="00EE5F25" w:rsidRPr="00AA1F0B">
          <w:rPr>
            <w:rFonts w:ascii="Arial" w:eastAsia="Calibri" w:hAnsi="Arial" w:cs="Arial"/>
            <w:iCs/>
            <w:noProof/>
            <w:webHidden/>
            <w:sz w:val="24"/>
            <w:szCs w:val="24"/>
            <w:lang w:eastAsia="ru-RU"/>
          </w:rPr>
          <w:instrText xml:space="preserve"> PAGEREF _Toc486927642 \h </w:instrText>
        </w:r>
        <w:r w:rsidR="00EE5F25" w:rsidRPr="00AA1F0B">
          <w:rPr>
            <w:rFonts w:ascii="Arial" w:eastAsia="Calibri" w:hAnsi="Arial" w:cs="Arial"/>
            <w:iCs/>
            <w:noProof/>
            <w:webHidden/>
            <w:sz w:val="24"/>
            <w:szCs w:val="24"/>
            <w:lang w:eastAsia="ru-RU"/>
          </w:rPr>
        </w:r>
        <w:r w:rsidR="00EE5F25" w:rsidRPr="00AA1F0B">
          <w:rPr>
            <w:rFonts w:ascii="Arial" w:eastAsia="Calibri" w:hAnsi="Arial" w:cs="Arial"/>
            <w:iCs/>
            <w:noProof/>
            <w:webHidden/>
            <w:sz w:val="24"/>
            <w:szCs w:val="24"/>
            <w:lang w:eastAsia="ru-RU"/>
          </w:rPr>
          <w:fldChar w:fldCharType="separate"/>
        </w:r>
        <w:r w:rsidR="00EE5F25" w:rsidRPr="00AA1F0B">
          <w:rPr>
            <w:rFonts w:ascii="Arial" w:eastAsia="Calibri" w:hAnsi="Arial" w:cs="Arial"/>
            <w:iCs/>
            <w:noProof/>
            <w:webHidden/>
            <w:sz w:val="24"/>
            <w:szCs w:val="24"/>
            <w:lang w:eastAsia="ru-RU"/>
          </w:rPr>
          <w:t>174</w:t>
        </w:r>
        <w:r w:rsidR="00EE5F25" w:rsidRPr="00AA1F0B">
          <w:rPr>
            <w:rFonts w:ascii="Arial" w:eastAsia="Calibri" w:hAnsi="Arial" w:cs="Arial"/>
            <w:iCs/>
            <w:noProof/>
            <w:webHidden/>
            <w:sz w:val="24"/>
            <w:szCs w:val="24"/>
            <w:lang w:eastAsia="ru-RU"/>
          </w:rPr>
          <w:fldChar w:fldCharType="end"/>
        </w:r>
      </w:hyperlink>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caps/>
          <w:noProof/>
          <w:sz w:val="24"/>
          <w:szCs w:val="24"/>
          <w:lang w:eastAsia="zh-CN"/>
        </w:rPr>
        <w:fldChar w:fldCharType="end"/>
      </w:r>
      <w:r w:rsidRPr="00AA1F0B">
        <w:rPr>
          <w:rFonts w:ascii="Arial" w:eastAsia="Calibri" w:hAnsi="Arial" w:cs="Arial"/>
          <w:caps/>
          <w:noProof/>
          <w:sz w:val="24"/>
          <w:szCs w:val="24"/>
          <w:lang w:eastAsia="zh-CN"/>
        </w:rPr>
        <w:t xml:space="preserve">         </w:t>
      </w:r>
      <w:r w:rsidRPr="00AA1F0B">
        <w:rPr>
          <w:rFonts w:ascii="Arial" w:eastAsia="Calibri" w:hAnsi="Arial" w:cs="Arial"/>
          <w:sz w:val="24"/>
          <w:szCs w:val="24"/>
          <w:lang w:eastAsia="ru-RU"/>
        </w:rPr>
        <w:t xml:space="preserve">Приложение 13 – Карта участков недр в границах территории ТДНМР Красноярского края, </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         М 1:1500 000</w:t>
      </w:r>
    </w:p>
    <w:p w:rsidR="00EE5F25" w:rsidRPr="00AA1F0B" w:rsidRDefault="00EE5F25" w:rsidP="00EE5F25">
      <w:pPr>
        <w:spacing w:after="0" w:line="240" w:lineRule="auto"/>
        <w:ind w:left="-57" w:right="-34"/>
        <w:rPr>
          <w:rFonts w:ascii="Arial" w:eastAsia="Calibri" w:hAnsi="Arial" w:cs="Arial"/>
          <w:caps/>
          <w:noProof/>
          <w:sz w:val="24"/>
          <w:szCs w:val="24"/>
          <w:lang w:eastAsia="zh-CN"/>
        </w:rPr>
      </w:pPr>
    </w:p>
    <w:p w:rsidR="00EE5F25" w:rsidRPr="00AA1F0B" w:rsidRDefault="00EE5F25" w:rsidP="00EE5F25">
      <w:pPr>
        <w:spacing w:after="0" w:line="240" w:lineRule="auto"/>
        <w:ind w:left="-57" w:right="-34"/>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i/>
          <w:sz w:val="24"/>
          <w:szCs w:val="24"/>
          <w:lang w:eastAsia="ru-RU"/>
        </w:rPr>
      </w:pPr>
    </w:p>
    <w:p w:rsidR="00EE5F25" w:rsidRPr="00AA1F0B" w:rsidRDefault="00EE5F25" w:rsidP="00EE5F25">
      <w:pPr>
        <w:keepNext/>
        <w:spacing w:after="0" w:line="240" w:lineRule="auto"/>
        <w:jc w:val="center"/>
        <w:outlineLvl w:val="0"/>
        <w:rPr>
          <w:rFonts w:ascii="Arial" w:eastAsia="Calibri" w:hAnsi="Arial" w:cs="Arial"/>
          <w:b/>
          <w:sz w:val="24"/>
          <w:szCs w:val="24"/>
          <w:lang w:eastAsia="ru-RU"/>
        </w:rPr>
      </w:pPr>
      <w:r w:rsidRPr="00AA1F0B">
        <w:rPr>
          <w:rFonts w:ascii="Arial" w:eastAsia="Calibri" w:hAnsi="Arial" w:cs="Arial"/>
          <w:sz w:val="24"/>
          <w:szCs w:val="24"/>
          <w:lang w:eastAsia="ru-RU"/>
        </w:rPr>
        <w:br w:type="page"/>
      </w:r>
      <w:bookmarkStart w:id="23" w:name="_Toc486927557"/>
      <w:bookmarkStart w:id="24" w:name="_Toc210012002"/>
      <w:bookmarkStart w:id="25" w:name="_Toc224721514"/>
      <w:r w:rsidRPr="00AA1F0B">
        <w:rPr>
          <w:rFonts w:ascii="Arial" w:eastAsia="Calibri" w:hAnsi="Arial" w:cs="Arial"/>
          <w:b/>
          <w:sz w:val="24"/>
          <w:szCs w:val="24"/>
          <w:lang w:eastAsia="ru-RU"/>
        </w:rPr>
        <w:lastRenderedPageBreak/>
        <w:t>Глава 1  ВВЕДЕНИЕ</w:t>
      </w:r>
      <w:bookmarkEnd w:id="23"/>
    </w:p>
    <w:p w:rsidR="00EE5F25" w:rsidRPr="00AA1F0B" w:rsidRDefault="00EE5F25" w:rsidP="00EE5F25">
      <w:pPr>
        <w:keepNext/>
        <w:spacing w:after="0" w:line="240" w:lineRule="auto"/>
        <w:jc w:val="center"/>
        <w:outlineLvl w:val="1"/>
        <w:rPr>
          <w:rFonts w:ascii="Arial" w:eastAsia="Calibri" w:hAnsi="Arial" w:cs="Arial"/>
          <w:b/>
          <w:sz w:val="24"/>
          <w:szCs w:val="24"/>
          <w:lang w:eastAsia="ru-RU"/>
        </w:rPr>
      </w:pPr>
    </w:p>
    <w:p w:rsidR="00EE5F25" w:rsidRPr="00AA1F0B" w:rsidRDefault="00EE5F25" w:rsidP="00EE5F25">
      <w:pPr>
        <w:keepNext/>
        <w:spacing w:after="0" w:line="240" w:lineRule="auto"/>
        <w:jc w:val="center"/>
        <w:outlineLvl w:val="1"/>
        <w:rPr>
          <w:rFonts w:ascii="Arial" w:eastAsia="Calibri" w:hAnsi="Arial" w:cs="Arial"/>
          <w:b/>
          <w:sz w:val="24"/>
          <w:szCs w:val="24"/>
          <w:lang w:eastAsia="ru-RU"/>
        </w:rPr>
      </w:pPr>
      <w:bookmarkStart w:id="26" w:name="_Toc486927558"/>
      <w:r w:rsidRPr="00AA1F0B">
        <w:rPr>
          <w:rFonts w:ascii="Arial" w:eastAsia="Calibri" w:hAnsi="Arial" w:cs="Arial"/>
          <w:b/>
          <w:sz w:val="24"/>
          <w:szCs w:val="24"/>
          <w:lang w:eastAsia="ru-RU"/>
        </w:rPr>
        <w:t>1.1  Общие положения</w:t>
      </w:r>
      <w:bookmarkEnd w:id="26"/>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Ранее выполненный проект по заказу 122/2 «Разработка генерального плана и внесение изменений в правила землепользования и застройки (ПЗиЗ) муниципального образования «Сельское поселение Караул» Таймырского Долгано-Ненецкого муниципального района Красноярского края» разработан ОАО «Красноярскагропроект» в 2014 году по заказу Управления развития инфраструктуры Таймырского Долгано-Ненецкого муниципального района.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Проект был выполнен в соответствии с требованиями законодательства РФ, требованиями технических регламентов, иных технических норм и правил, санитарных норм, обеспечивающих безопасное и комфортное проживание людей и на основе исходных данных, предоставленных заказчиком. Проект прошел согласования с заказчиком и в министерствах Красноярского края, утвержден решением №737 от 10.02.2016 г.</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По разработанному генеральному плану реализация проекта должна осуществляться поэтапно: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исходный год – 2014 год;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первая очередь с 2014 по 2024 год;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расчетный срок с 2025 по 2034 год.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При разработке учитывались следующие материалы: </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1) Схема территориального планирования Таймырского Долгано-Ненецкого муниципального района (ОАО Российский научно-исследовательский и проектный институт УРБАНИСТИКИ Санкт-Петербург, 2013 г);</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2) Проект «Генерального  плана с. Караул» (ОАО Красноярскагропроект, заказ 100/48, 2009 г.);</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3) Правила землепользования и застройки с. Караул, выполненные в составе генерального плана; </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4) «Комплексная программа социально-экономического развития Таймырского Долгано-Ненецкого муниципального района до 2020 года;</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5) Программа социально-экономического развития муниципального образования «Сельское поселение Караул» Таймырского Долгано-Ненецкого муниципального района на 2008 - 2017 годы;</w:t>
      </w:r>
    </w:p>
    <w:p w:rsidR="00EE5F25" w:rsidRPr="00AA1F0B" w:rsidRDefault="00EE5F25" w:rsidP="00EE5F25">
      <w:pPr>
        <w:keepNext/>
        <w:keepLines/>
        <w:spacing w:after="0" w:line="240" w:lineRule="auto"/>
        <w:ind w:firstLine="561"/>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6) Исходные данные предоставленные администрацией МО. </w:t>
      </w:r>
    </w:p>
    <w:p w:rsidR="00EE5F25" w:rsidRPr="00AA1F0B" w:rsidRDefault="00EE5F25" w:rsidP="00EE5F25">
      <w:pPr>
        <w:keepNext/>
        <w:keepLines/>
        <w:spacing w:before="120" w:after="120" w:line="240" w:lineRule="auto"/>
        <w:ind w:firstLine="561"/>
        <w:jc w:val="both"/>
        <w:rPr>
          <w:rFonts w:ascii="Arial" w:eastAsia="Calibri" w:hAnsi="Arial" w:cs="Arial"/>
          <w:b/>
          <w:sz w:val="24"/>
          <w:szCs w:val="24"/>
          <w:lang w:eastAsia="ru-RU"/>
        </w:rPr>
      </w:pPr>
      <w:r w:rsidRPr="00AA1F0B">
        <w:rPr>
          <w:rFonts w:ascii="Arial" w:eastAsia="Calibri" w:hAnsi="Arial" w:cs="Arial"/>
          <w:b/>
          <w:sz w:val="24"/>
          <w:szCs w:val="24"/>
          <w:lang w:eastAsia="ru-RU"/>
        </w:rPr>
        <w:t>Изменение №1 (заказ 122/2 К1, К2)</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проект по заказу 122/2 «Разработка генерального плана и внесение изменений в правила землепользования и застройки (ПЗиЗ) муниципального образования «Сельское поселение Караул» Таймырского Долгано-Ненецкого муниципального района Красноярского края» изменения внесены по двум отдельным заказам 122/2 К1 и 122/2 К2.</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Основанием для разработки проекта (заказ 122/2 К1) «Внесение изменений в генеральный план муниципального образования «Сельское поселение Караул» Таймырского Долгано-Ненецкого муниципального района» и проекта (заказ 122/2 К2)  «Внесение изменений в правила землепользования и застройки муниципального образования «Сельское поселение Караул» Таймырского Долгано-Ненецкого муниципального района» послужили следующие материалы:</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p>
    <w:p w:rsidR="00EE5F25" w:rsidRPr="00AA1F0B" w:rsidRDefault="00EE5F25" w:rsidP="00EE5F25">
      <w:pPr>
        <w:keepNext/>
        <w:keepLines/>
        <w:spacing w:after="0" w:line="240" w:lineRule="auto"/>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 *Решение Караульского сельского совета депутатов от 12.02.2015 г. № 649 об изменении границы п. Тухард; </w:t>
      </w:r>
    </w:p>
    <w:p w:rsidR="00EE5F25" w:rsidRPr="00AA1F0B" w:rsidRDefault="00EE5F25" w:rsidP="00EE5F25">
      <w:pPr>
        <w:keepNext/>
        <w:keepLines/>
        <w:spacing w:after="0" w:line="240" w:lineRule="auto"/>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             – *Письмо администрации Сельского поселения Караул от 10.12.2014 г. № 4296 об исключении земельного участка из границ п. Тухард, установлении вида разрешенного использования земельного участка и переводе земельного участка в другую категорию;</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*Решение Караульского сельского совета депутатов от 11.02.2016 г. № 745 о подготовке проекта по внесению изменений в Генеральный план и Правила землепользования и застройки муниципального образования «Сельское поселение Караул»;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*Заявление ОАО «НОРИЛЬСКГАЗПРОМ» от  11.01.2016 г. № 01/29 о внесении изменений в Генеральный план и Правила землепользования и застройки муниципального образования «Сельское поселение Караул»;</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*Заявление ОАО «НОРИЛЬСКГАЗПРОМ» от  14.11.2014 г. № 9629/29 об исключении земельного участка из границ п. Тухард, установлении вида разрешенного использования земельного участка и переводе земельного участка в другую категорию;</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 *Приказ от 04.06.2015 г №503 об утверждении заключения экспертной комиссии государственной экологической экспертизы проектной документации «Строительство полигона для захоронения твердых бытовых и промышленных отходов в п. Тухард».</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*Акт проверки соблюдения органами местного самоуправления законодательства о градостроительной деятельности от 25. 09. 2015 г.;</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*Предписание № 928 от 25. 09. 2015 г об устранении выявленных нарушений законодательства о градостроительной деятельности;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 *Сопроводительное письмо администрации Сельского поселения Караул от 14.03.2016 г. №1197 о заключении договора по подготовке проекта по внесению изменений в Генеральный план и Правила землепользования и застройки муниципального образования «Сельское поселение Караул».</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i/>
          <w:sz w:val="24"/>
          <w:szCs w:val="24"/>
          <w:lang w:eastAsia="ru-RU"/>
        </w:rPr>
      </w:pP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проект заказу 122/2К1 «Внесение изменений в генеральный план муниципального образования «Сельское поселение Караул» Таймырского Долгано-Ненецкого муниципального района», в отличие от предыдущего проекта (заказ 122/2), внесены следующие изменения и дополнения в графическую часть проекта листы ГП 1-5:</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скорректирована существующая граница п. Тухард по границе кадастрового квартала №84:04:0020203 площадью 222, 685 га;</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скорректирована проектируемая граница п. Тухард по границе кадастрового квартала №84:04:0020203 и за вычетом земельного участка площадью 1,362 га;</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текстовую часть проекта - Том 1, п. 1.1 «Общие положения», 3.5 «Обращение с отходами производства и потребления», 3.7 «Проектируемое использование земельных ресурсов», Том 2 п. 1.1 «Общие положения», 5.2 «Обращение с отходами производства и потребления», 6.1 «Проектируемое использование земельных ресурсов»,  Гл. 8 «Основные технико-экономические показатели»:</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произведен пересчет проектируемого баланса земель по категориям с учетом перевода земельного участка площадью 1,362 га из категории земель населенных пунктов в категорию земель промышленности и земель иного специального назначения;</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обозначена площадка проектируемого полигона для захоронения твердых бытовых и промышленных отходов в п. Тухард.</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В проект (заказ 122/2 К2)  «Внесение изменений в правила землепользования и застройки муниципального образования «Сельское поселение Караул» Таймырского Долгано-Ненецкого муниципального района», в отличие от предыдущего проекта (заказ 122/2),  внесены изменения и дополнения в текстовую и графическую часть проекта:</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в ПЗ - Том 3, Ст. 48 «СН-3» «Зона полигона ТКО» отредактирован класс опасности складируемых промышленных отходов; </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на схемах границ территориальных зон, зон с особыми условиями использования территории сельского поселения Караул и п. Тухард скорректирована граница п. Тухард по границе кадастрового квартала №84:04:0020203, за вычетом земельного участка площадью 1,362 га, обозначена площадка проектируемого полигона для захоронения твердых бытовых и промышленных отходов в п. Тухард;</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на схеме границ территориальных зон, зон с особыми условиями использования территории сельского поселения Караул отображен объект культурного наследия.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Дополнительно в пояснительной записке Том 2 п. 1.4 «Современное состояние и использование земельных ресурсов» и на схемах границ территориальных зон, зон с особыми условиями использования территории с.п. Караул, с. Караул, п. Тухард, п. Носок, п. Усть-Порт, по замечаниям минэкономики Красноярского края от 16.08.2016 г. № 85-1456  скорректированы земельные участки, находящиеся в краевой собственности.</w:t>
      </w:r>
    </w:p>
    <w:p w:rsidR="00EE5F25" w:rsidRPr="00AA1F0B" w:rsidRDefault="00EE5F25" w:rsidP="00EE5F25">
      <w:pPr>
        <w:keepNext/>
        <w:keepLines/>
        <w:spacing w:before="120" w:after="120" w:line="240" w:lineRule="auto"/>
        <w:ind w:firstLine="561"/>
        <w:jc w:val="both"/>
        <w:rPr>
          <w:rFonts w:ascii="Arial" w:eastAsia="Calibri" w:hAnsi="Arial" w:cs="Arial"/>
          <w:b/>
          <w:sz w:val="24"/>
          <w:szCs w:val="24"/>
          <w:lang w:eastAsia="ru-RU"/>
        </w:rPr>
      </w:pPr>
      <w:r w:rsidRPr="00AA1F0B">
        <w:rPr>
          <w:rFonts w:ascii="Arial" w:eastAsia="Calibri" w:hAnsi="Arial" w:cs="Arial"/>
          <w:b/>
          <w:sz w:val="24"/>
          <w:szCs w:val="24"/>
          <w:lang w:eastAsia="ru-RU"/>
        </w:rPr>
        <w:t>Изменение №2 (заказы 122/52 К3, 122/2 К4)</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Изменения  внесены по двум отдельным заказам 122/2 К3 и 122/2 К4.</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Основанием для разработки проекта (заказ 122/2 К3) «Внесение изменений в генеральный план муниципального образования «Сельское поселение Караул»» и проекта (заказ 122/2 К4)  «Внесение изменений в Правила землепользования и застройки муниципального образования «Сельское поселение Караул»» послужили следующие материалы:</w:t>
      </w:r>
    </w:p>
    <w:p w:rsidR="00EE5F25" w:rsidRPr="00AA1F0B" w:rsidRDefault="00EE5F25" w:rsidP="00EE5F25">
      <w:pPr>
        <w:keepNext/>
        <w:tabs>
          <w:tab w:val="left" w:pos="142"/>
        </w:tabs>
        <w:suppressAutoHyphens/>
        <w:autoSpaceDE w:val="0"/>
        <w:autoSpaceDN w:val="0"/>
        <w:adjustRightInd w:val="0"/>
        <w:spacing w:after="0" w:line="240" w:lineRule="auto"/>
        <w:jc w:val="both"/>
        <w:rPr>
          <w:rFonts w:ascii="Arial" w:eastAsia="Times New Roman" w:hAnsi="Arial" w:cs="Arial"/>
          <w:color w:val="000000"/>
          <w:sz w:val="24"/>
          <w:szCs w:val="24"/>
          <w:lang w:eastAsia="ru-RU"/>
        </w:rPr>
      </w:pPr>
      <w:r w:rsidRPr="00AA1F0B">
        <w:rPr>
          <w:rFonts w:ascii="Arial" w:eastAsia="Calibri" w:hAnsi="Arial" w:cs="Arial"/>
          <w:sz w:val="24"/>
          <w:szCs w:val="24"/>
          <w:lang w:eastAsia="ru-RU"/>
        </w:rPr>
        <w:t xml:space="preserve">             - *</w:t>
      </w:r>
      <w:r w:rsidRPr="00AA1F0B">
        <w:rPr>
          <w:rFonts w:ascii="Arial" w:eastAsia="Times New Roman" w:hAnsi="Arial" w:cs="Arial"/>
          <w:color w:val="000000"/>
          <w:sz w:val="24"/>
          <w:szCs w:val="24"/>
          <w:lang w:eastAsia="ru-RU"/>
        </w:rPr>
        <w:t xml:space="preserve">Заключение Правительства Красноярского края от 25. 05. 2017 г. № 3-06465 о согласовании проекта внесения изменений в генеральный план </w:t>
      </w:r>
      <w:r w:rsidRPr="00AA1F0B">
        <w:rPr>
          <w:rFonts w:ascii="Arial" w:eastAsia="Times New Roman" w:hAnsi="Arial" w:cs="Arial"/>
          <w:color w:val="000000"/>
          <w:sz w:val="24"/>
          <w:szCs w:val="24"/>
          <w:lang w:eastAsia="ru-RU"/>
        </w:rPr>
        <w:lastRenderedPageBreak/>
        <w:t>муниципального образования «Сельское поселение Караул»</w:t>
      </w:r>
      <w:r w:rsidRPr="00AA1F0B">
        <w:rPr>
          <w:rFonts w:ascii="Arial" w:eastAsia="Calibri" w:hAnsi="Arial" w:cs="Arial"/>
          <w:sz w:val="24"/>
          <w:szCs w:val="24"/>
          <w:lang w:eastAsia="ru-RU"/>
        </w:rPr>
        <w:t xml:space="preserve"> Таймырского Долгано-Ненецкого муниципального района Красноярского края.</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color w:val="000000"/>
          <w:sz w:val="24"/>
          <w:szCs w:val="24"/>
          <w:lang w:eastAsia="ru-RU"/>
        </w:rPr>
        <w:t>- *Решение Караульского сельского Совета депутатов от 20. 02. 2017 г. № 813 «О подготовке проекта внесение изменений в генеральный план муниципального образования «Сельское поселение Караул» Таймырского Долгано-Ненецкого муниципального района Красноярского края.</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*Схема изменения границ п. Тухард;</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w:t>
      </w:r>
      <w:r w:rsidRPr="00AA1F0B">
        <w:rPr>
          <w:rFonts w:ascii="Arial" w:eastAsia="Times New Roman" w:hAnsi="Arial" w:cs="Arial"/>
          <w:color w:val="000000"/>
          <w:sz w:val="24"/>
          <w:szCs w:val="24"/>
          <w:lang w:eastAsia="ru-RU"/>
        </w:rPr>
        <w:t>Решение Караульского сельского Совета депутатов от 26. 04. 2017 г. № 818 «О внесении изменений в правила землепользования и застройки  муниципального образования «Сельское поселение Караул» Таймырского Долгано-Ненецкого муниципального района Красноярского края, утвержденные Караульским сельским Советом депутатов от 30. 08. 2013г. №542;</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**Схема изменения территориальных зон, в  рамках размещения нового жилого района  п. Тухард;</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**Схема изменения территориальных зон в существующей границе и определение территориальных зон на присоединяемом участке населенного пункта Носок;</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**Письмо администрации Таймырского Долгано-Ненецкого муниципального района от 28.04.2017 г. №1390 о требовании по внесению изменений в правила землепользования и застройки п. Носок;</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-**Приложение к Постановлению Администрации Таймырского Долгано-Ненецкого муниципального района от 22. 06. 2017 г. № 512;</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-**Приложение к Постановлению Администрации Таймырского Долгано-Ненецкого муниципального района от 22. 06. 2017 г. № 520.</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проект заказу 122/2К3 «Внесение изменений в генеральный план муниципального образования «Сельское поселение Караул»», в отличие от предыдущих проектов (заказы 122/2, 122/2 К1), внесены следующие изменения и дополнения в графическую часть проекта листы ГП 1-4:</w:t>
      </w:r>
    </w:p>
    <w:p w:rsidR="00EE5F25" w:rsidRPr="00AA1F0B" w:rsidRDefault="00EE5F25" w:rsidP="00EE5F25">
      <w:pPr>
        <w:keepNext/>
        <w:keepLines/>
        <w:autoSpaceDE w:val="0"/>
        <w:autoSpaceDN w:val="0"/>
        <w:adjustRightInd w:val="0"/>
        <w:spacing w:before="120"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скорректирована проектируемая граница п. Тухард по границе кадастрового квартала №84:04:0020203, кадастрового участка №84:04:00201:584 с расширением поселка в северо-восточном направлении в границе кадастрового квартала №84:04:0020201;</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скорректирована проектируемая граница п. Носок по границе кадастрового квартала №84:04:0020105 и ранее предлагаемой новой границе,  с расширением поселка в западном направлении в границе кадастрового квартала №84:04:0020102;</w:t>
      </w:r>
    </w:p>
    <w:p w:rsidR="00EE5F25" w:rsidRPr="00AA1F0B" w:rsidRDefault="00EE5F25" w:rsidP="00EE5F25">
      <w:pPr>
        <w:keepNext/>
        <w:keepLines/>
        <w:autoSpaceDE w:val="0"/>
        <w:autoSpaceDN w:val="0"/>
        <w:adjustRightInd w:val="0"/>
        <w:spacing w:before="120"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В текстовую часть проекта - Том 1, п. 1.1 «Общие положения», п. 3.7 «Проектируемое использование земельных ресурсов», Том 2 п. 1.1 «Общие положения», п. 6.1 «Проектируемое использование земельных ресурсов»,  п. 6.2.1 «Функциональное зонирование территории», Гл. 8 «Основные технико-экономические показатели»:</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произведен пересчет проектируемого баланса земель по категориям с учетом перевода земель общей площадью </w:t>
      </w:r>
      <w:r w:rsidRPr="00AA1F0B">
        <w:rPr>
          <w:rFonts w:ascii="Arial" w:eastAsia="Times New Roman" w:hAnsi="Arial" w:cs="Arial"/>
          <w:color w:val="000000"/>
          <w:sz w:val="24"/>
          <w:szCs w:val="24"/>
          <w:lang w:eastAsia="ru-RU"/>
        </w:rPr>
        <w:t xml:space="preserve">163,687 </w:t>
      </w:r>
      <w:r w:rsidRPr="00AA1F0B">
        <w:rPr>
          <w:rFonts w:ascii="Arial" w:eastAsia="Times New Roman" w:hAnsi="Arial" w:cs="Arial"/>
          <w:sz w:val="24"/>
          <w:szCs w:val="24"/>
          <w:lang w:eastAsia="ru-RU"/>
        </w:rPr>
        <w:t>га из категории земель сельскохозяйственного назначения  в категорию земель населенных пунктов;</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представлено пояснение по поводу расширения границ п. Тухард и п. Носок.</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 проект (заказ 122/2 К4)  «Внесение изменений в Правила землепользования и застройки муниципального образования «Сельское поселение Караул»», внесены изменения и дополнения в текстовую и графическую часть проекта:</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 xml:space="preserve">- в ПЗ - Том 3, Ст. 26, 30-32, 34-39, 41-52 добавлена информация о предельных размерах земельных участков, о минимальных отступах от границ земельных участков, о предельном количестве этажей или предельной высоте зданий, о минимальном проценте застройки; </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на схемах границ территориальных зон, зон с особыми условиями использования территории сельского поселения Караул, п. Тухард и п. Носок скорректированы границы п. Тухард и п. Носок с учетом территориального расширения данных населенных пунктов;</w:t>
      </w:r>
    </w:p>
    <w:p w:rsidR="00EE5F25" w:rsidRPr="00AA1F0B" w:rsidRDefault="00EE5F25" w:rsidP="00EE5F25">
      <w:pPr>
        <w:keepNext/>
        <w:keepLines/>
        <w:autoSpaceDE w:val="0"/>
        <w:autoSpaceDN w:val="0"/>
        <w:adjustRightInd w:val="0"/>
        <w:spacing w:after="0" w:line="240" w:lineRule="auto"/>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скорректированы территориальные зоны в новых границах населенных пунктов (п. Тухард, п. Носок).  </w:t>
      </w:r>
    </w:p>
    <w:p w:rsidR="00EE5F25" w:rsidRPr="00AA1F0B" w:rsidRDefault="00EE5F25" w:rsidP="00EE5F25">
      <w:pPr>
        <w:keepNext/>
        <w:keepLines/>
        <w:autoSpaceDE w:val="0"/>
        <w:autoSpaceDN w:val="0"/>
        <w:adjustRightInd w:val="0"/>
        <w:spacing w:after="0" w:line="240" w:lineRule="auto"/>
        <w:ind w:firstLine="709"/>
        <w:jc w:val="both"/>
        <w:rPr>
          <w:rFonts w:ascii="Arial" w:eastAsia="Times New Roman" w:hAnsi="Arial" w:cs="Arial"/>
          <w:i/>
          <w:sz w:val="24"/>
          <w:szCs w:val="24"/>
          <w:lang w:eastAsia="ru-RU"/>
        </w:rPr>
      </w:pPr>
      <w:r w:rsidRPr="00AA1F0B">
        <w:rPr>
          <w:rFonts w:ascii="Arial" w:eastAsia="Times New Roman" w:hAnsi="Arial" w:cs="Arial"/>
          <w:i/>
          <w:sz w:val="24"/>
          <w:szCs w:val="24"/>
          <w:lang w:eastAsia="ru-RU"/>
        </w:rPr>
        <w:t>*См. приложения 1 – 12. **См. приложения 2-7  в Том 3 (122/2 К4).</w:t>
      </w:r>
    </w:p>
    <w:p w:rsidR="00EE5F25" w:rsidRPr="00AA1F0B" w:rsidRDefault="00EE5F25" w:rsidP="00EE5F25">
      <w:pPr>
        <w:keepNext/>
        <w:keepLines/>
        <w:pageBreakBefore/>
        <w:spacing w:after="0" w:line="240" w:lineRule="auto"/>
        <w:jc w:val="center"/>
        <w:outlineLvl w:val="1"/>
        <w:rPr>
          <w:rFonts w:ascii="Arial" w:eastAsia="Calibri" w:hAnsi="Arial" w:cs="Arial"/>
          <w:b/>
          <w:sz w:val="24"/>
          <w:szCs w:val="24"/>
          <w:lang w:eastAsia="ru-RU"/>
        </w:rPr>
      </w:pPr>
      <w:bookmarkStart w:id="27" w:name="_Toc486927559"/>
      <w:r w:rsidRPr="00AA1F0B">
        <w:rPr>
          <w:rFonts w:ascii="Arial" w:eastAsia="Calibri" w:hAnsi="Arial" w:cs="Arial"/>
          <w:b/>
          <w:sz w:val="24"/>
          <w:szCs w:val="24"/>
          <w:lang w:eastAsia="ru-RU"/>
        </w:rPr>
        <w:lastRenderedPageBreak/>
        <w:t>1.2  Общие сведения о муниципальном образовании</w:t>
      </w:r>
      <w:bookmarkEnd w:id="27"/>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Муниципальное образование «Сельское поселение Караул» входит в состав Таймырского Долгано-Ненецкого муниципального района и расположено в его западной части. На востоке и юго-востоке муниципальное образование граничит с городским поселением Дудинка, на западе и юго-западе граница муниципального образования совпадает с границей района и края, по другую сторону которой расположена Тюменская область, на севере – с городским поселением Диксон. </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Площадь территории – 101, 001 тыс. км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Административный центр – с. Караул.</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Территория муниципального образования находится за Полярным кругом в северной части Сибирского плоскогорья.</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Численность постоянного населения в муниципальном образовании по состоянию на 01.01.2011 составляла 4, 056 тыс. человек, что составляет примерно 11,8% от численности населения всего района. </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Плотность населения муниципального образования соответствует средней плотности населения по району  – 0,04 человека на 1 кв. км.</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территории муниципального образования проходит трасса Северного морского пути (направление Мурманск-Дудинка). На направлении Мурманск–Дудинка осуществляется круглогодичная морская навигация в целях обеспечения деятельности ОАО «ГМК «Норильский никель».</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Территория богата природными ресурсами. Здесь имеются запасы нефти, газа, фосфорита, строительного песка.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Границы и статус установлены Законом Красноярского края № 2-54 от 09.02.2012 «Об установлении границ муниципального образования Таймырский Долгано-Ненецкий муниципальный район и находящихся в его границах иных муниципальных образований» </w:t>
      </w:r>
    </w:p>
    <w:p w:rsidR="00EE5F25" w:rsidRPr="00AA1F0B" w:rsidRDefault="00EE5F25" w:rsidP="00EE5F25">
      <w:pPr>
        <w:keepNext/>
        <w:spacing w:after="0" w:line="240" w:lineRule="auto"/>
        <w:jc w:val="center"/>
        <w:outlineLvl w:val="2"/>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bookmarkStart w:id="28" w:name="_Toc486927560"/>
      <w:r w:rsidRPr="00AA1F0B">
        <w:rPr>
          <w:rFonts w:ascii="Arial" w:eastAsia="Calibri" w:hAnsi="Arial" w:cs="Arial"/>
          <w:b/>
          <w:sz w:val="24"/>
          <w:szCs w:val="24"/>
          <w:lang w:eastAsia="ru-RU"/>
        </w:rPr>
        <w:t>1.3  Административно-территориальное устройство</w:t>
      </w:r>
      <w:bookmarkEnd w:id="28"/>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законом Красноярского края №2-54 от 09.02.2012 «Об установлении границ муниципального образования Таймырский Долгано-Ненецкий муниципальный район и находящихся в его границах иных муниципальных образований»  МО «Сельское поселение Караул» общей площадью 10110841 га  входит в состав данного муниципального района.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Границы населенного пункта с. Караул установлены генеральным планом, границы земель остальных населенных пунктов установлены землеустроительной документацией.</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До объединения Таймырского (Долгано-Ненецкого) автономного округа с Красноярским краем МО «Сельское поселение Караул» наряду с другими поселениями входило в состав округа в статусе муниципального района, без изменения границ и состава населенных пунктов.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состав МО входят сельские населенные пункты: с. Караул (административный центр), поселок Байкаловск, поселок Воронцово, поселок Казанцево, поселок Кареповск, поселок Мунгуй, поселок Поликарповск, поселок Турхард, поселок Усть-Порт, поселок Носок.</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Для муниципального образования характерно:</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крайне высокая территориальная разобщенность и труднодоступность населенных пунктов, удаленность от административного центра поселения и района;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между населенными пунктами в пределах поселения нет постоянных автодорог, инфраструктурных связей, затруднено межселенное социальное и культурно-бытовое обслуживание населения;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не выделены межселенные территории, что не характерно для большинства регионов Российской Федерации с низкой плотностью населения.</w:t>
      </w:r>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bookmarkStart w:id="29" w:name="_Toc486927561"/>
      <w:r w:rsidRPr="00AA1F0B">
        <w:rPr>
          <w:rFonts w:ascii="Arial" w:eastAsia="Calibri" w:hAnsi="Arial" w:cs="Arial"/>
          <w:b/>
          <w:sz w:val="24"/>
          <w:szCs w:val="24"/>
          <w:lang w:eastAsia="ru-RU"/>
        </w:rPr>
        <w:t>1.4  Современное состояние и использование земельных ресурсов</w:t>
      </w:r>
      <w:bookmarkEnd w:id="29"/>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Общая площадь земель в административных границах составляет 10110841 га. В структуре земельного фонда присутствуют следующие категории земель: земли сельскохозяйственного назначения, земли населенных пунктов, земли особо охраняемых территорий и объектов,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i/>
          <w:sz w:val="24"/>
          <w:szCs w:val="24"/>
          <w:lang w:eastAsia="ru-RU"/>
        </w:rPr>
        <w:t>Землями сельскохозяйственного назначения</w:t>
      </w:r>
      <w:r w:rsidRPr="00AA1F0B">
        <w:rPr>
          <w:rFonts w:ascii="Arial" w:eastAsia="Calibri" w:hAnsi="Arial" w:cs="Arial"/>
          <w:sz w:val="24"/>
          <w:szCs w:val="24"/>
          <w:lang w:eastAsia="ru-RU"/>
        </w:rPr>
        <w:t xml:space="preserve"> признаются земли, находящиеся за границами населенного пункта и предоставленные различным сельскохозяйственным организациям (товариществам, кооперативам, общинно-родовым хозяйствам, прочим предприятиям) и гражданам для нужд сельского хозяйства, главным образом коренным малочисленным народам Севера для сохранения и развития их традиционных образа жизни, хозяйствования и промыслов. Однако на территории муниципального образования преобладают земли фонда перераспределения, свободные от обременения правами юридических и физических лиц (63,0% от общей площади земель сельскохозяйственного назначения). Площадь земель сельскохозяйственного назначения составляет 8877776,0</w:t>
      </w: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 xml:space="preserve"> га, в том числе площадь сельскохозяйственных угодий - 1038 га.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i/>
          <w:sz w:val="24"/>
          <w:szCs w:val="24"/>
          <w:lang w:eastAsia="ru-RU"/>
        </w:rPr>
        <w:t>Землями населенных пунктов</w:t>
      </w:r>
      <w:r w:rsidRPr="00AA1F0B">
        <w:rPr>
          <w:rFonts w:ascii="Arial" w:eastAsia="Calibri" w:hAnsi="Arial" w:cs="Arial"/>
          <w:sz w:val="24"/>
          <w:szCs w:val="24"/>
          <w:lang w:eastAsia="ru-RU"/>
        </w:rPr>
        <w:t xml:space="preserve"> признаются земли, используемые и предназначенные для застройки и развития населенных пунктов и отделенные их границей от земель других категорий. Граница населенного пункта представляет собой внешние границы земель, которые установлены на основании градостроительной и землеустроительной документации и утвержденные представительными органами местного самоуправления. В случае если юридически оформленной границы населенного пункта нет, существующая граница  обозначается в соответствии с установленными границами кадастровых кварталов, относящимися к землям населенных пунктов.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В структуре земель населенных пунктов площади, занятые застройкой, составляют всего 17,3%, то есть в большинстве случаев имеется существенный резерв для территориального развития застроенных территорий. Площадь земель населенных пунктов составляет 1642,0</w:t>
      </w: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 xml:space="preserve"> га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категорию </w:t>
      </w:r>
      <w:r w:rsidRPr="00AA1F0B">
        <w:rPr>
          <w:rFonts w:ascii="Arial" w:eastAsia="Calibri" w:hAnsi="Arial" w:cs="Arial"/>
          <w:b/>
          <w:i/>
          <w:sz w:val="24"/>
          <w:szCs w:val="24"/>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Pr="00AA1F0B">
        <w:rPr>
          <w:rFonts w:ascii="Arial" w:eastAsia="Calibri" w:hAnsi="Arial" w:cs="Arial"/>
          <w:sz w:val="24"/>
          <w:szCs w:val="24"/>
          <w:lang w:eastAsia="ru-RU"/>
        </w:rPr>
        <w:t xml:space="preserve"> включены земли, которые расположены за границей населенных пунктов и используются или предназначены для обеспечения деятельности организаций и эксплуатации объектов промышленности, энергетики, транспорта, связи, радиовещания, телевидения, информатики, объектов для обеспечения космической деятельности, объектов обороны и безопасности, осуществления иных специальных задач.</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На территории муниципального образования земли этой категории представлены объектами добывающей промышленности и трубопроводным транспортом. З</w:t>
      </w:r>
      <w:r w:rsidRPr="00AA1F0B">
        <w:rPr>
          <w:rFonts w:ascii="Arial" w:eastAsia="Calibri" w:hAnsi="Arial" w:cs="Arial"/>
          <w:iCs/>
          <w:sz w:val="24"/>
          <w:szCs w:val="24"/>
          <w:lang w:eastAsia="ru-RU"/>
        </w:rPr>
        <w:t xml:space="preserve">емли связи, радиовещания, телевидения, информатики и земли для обеспечения космической деятельности на территории </w:t>
      </w:r>
      <w:r w:rsidRPr="00AA1F0B">
        <w:rPr>
          <w:rFonts w:ascii="Arial" w:eastAsia="Calibri" w:hAnsi="Arial" w:cs="Arial"/>
          <w:sz w:val="24"/>
          <w:szCs w:val="24"/>
          <w:lang w:eastAsia="ru-RU"/>
        </w:rPr>
        <w:t>поселения отсутствуют.  Площадь земель этой категории составляет 3175,0</w:t>
      </w: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 xml:space="preserve"> га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настоящее время по данным Росреестра на территории сельского поселения Караул юридически нет </w:t>
      </w:r>
      <w:r w:rsidRPr="00AA1F0B">
        <w:rPr>
          <w:rFonts w:ascii="Arial" w:eastAsia="Calibri" w:hAnsi="Arial" w:cs="Arial"/>
          <w:b/>
          <w:i/>
          <w:sz w:val="24"/>
          <w:szCs w:val="24"/>
          <w:lang w:eastAsia="ru-RU"/>
        </w:rPr>
        <w:t>земель особо охраняемых территорий и объектов</w:t>
      </w:r>
      <w:r w:rsidRPr="00AA1F0B">
        <w:rPr>
          <w:rFonts w:ascii="Arial" w:eastAsia="Calibri" w:hAnsi="Arial" w:cs="Arial"/>
          <w:sz w:val="24"/>
          <w:szCs w:val="24"/>
          <w:lang w:eastAsia="ru-RU"/>
        </w:rPr>
        <w:t>. Территории, занимаемые государственными природными заказниками «Пуринский», «Бреховские острова», «Агапа» и водно-болотными угодьями – «Междуречье и долины рек Пура и Мокоритто, включая государственный заказник «Пуринский» и «Бреховские острова в устье реки Енисей» располагаются на землях сельскохозяйственного назначения. В целях обеспечения их сохранности они изъяты из хозяйственного использования полностью или частично.</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i/>
          <w:sz w:val="24"/>
          <w:szCs w:val="24"/>
          <w:lang w:eastAsia="ru-RU"/>
        </w:rPr>
        <w:t>Земли водного и лесного фондов</w:t>
      </w:r>
      <w:r w:rsidRPr="00AA1F0B">
        <w:rPr>
          <w:rFonts w:ascii="Arial" w:eastAsia="Calibri" w:hAnsi="Arial" w:cs="Arial"/>
          <w:sz w:val="24"/>
          <w:szCs w:val="24"/>
          <w:lang w:eastAsia="ru-RU"/>
        </w:rPr>
        <w:t xml:space="preserve"> на территории МО «Сельское поселение Караул» не установлены и отнесены к землям других категорий.</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i/>
          <w:sz w:val="24"/>
          <w:szCs w:val="24"/>
          <w:lang w:eastAsia="ru-RU"/>
        </w:rPr>
        <w:t xml:space="preserve">Земли запаса </w:t>
      </w:r>
      <w:r w:rsidRPr="00AA1F0B">
        <w:rPr>
          <w:rFonts w:ascii="Arial" w:eastAsia="Calibri" w:hAnsi="Arial" w:cs="Arial"/>
          <w:sz w:val="24"/>
          <w:szCs w:val="24"/>
          <w:lang w:eastAsia="ru-RU"/>
        </w:rPr>
        <w:t>на территории МО «Сельское поселение Караул» занимают 12% (1228248,0</w:t>
      </w: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 xml:space="preserve"> га) площади всех земель. К землям запаса относятся земли, находящиеся в государственной или муниципальной собственности и не предоставленные гражданам или юридическим лицам, за исключением земель фонда перераспределения земель, формируемого в соответствии со статьей 80 Земельного кодекса РФ. Использование земель запаса допускается после перевода их в другую категорию, за исключением случаев, если земли запаса включены в границы охотничьих угодий, и иных предусмотренных федеральными законами случаев.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left="1069"/>
        <w:contextualSpacing/>
        <w:jc w:val="both"/>
        <w:rPr>
          <w:rFonts w:ascii="Arial" w:eastAsia="Times New Roman" w:hAnsi="Arial" w:cs="Arial"/>
          <w:i/>
          <w:sz w:val="24"/>
          <w:szCs w:val="24"/>
          <w:lang w:eastAsia="ru-RU"/>
        </w:rPr>
      </w:pPr>
      <w:r w:rsidRPr="00AA1F0B">
        <w:rPr>
          <w:rFonts w:ascii="Arial" w:eastAsia="Times New Roman" w:hAnsi="Arial" w:cs="Arial"/>
          <w:i/>
          <w:sz w:val="24"/>
          <w:szCs w:val="24"/>
          <w:lang w:eastAsia="ru-RU"/>
        </w:rPr>
        <w:t>* По данным Управления Росреестра на 01.01.2014 года.</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Сведения о правах на объекты земельных отношений</w:t>
      </w:r>
    </w:p>
    <w:p w:rsidR="00EE5F25" w:rsidRPr="00AA1F0B" w:rsidRDefault="00EE5F25" w:rsidP="00EE5F25">
      <w:pPr>
        <w:keepNext/>
        <w:keepLines/>
        <w:spacing w:after="0" w:line="240" w:lineRule="auto"/>
        <w:ind w:firstLine="709"/>
        <w:rPr>
          <w:rFonts w:ascii="Arial" w:eastAsia="Calibri" w:hAnsi="Arial" w:cs="Arial"/>
          <w:iCs/>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iCs/>
          <w:sz w:val="24"/>
          <w:szCs w:val="24"/>
          <w:lang w:eastAsia="ru-RU"/>
        </w:rPr>
        <w:t>К</w:t>
      </w:r>
      <w:r w:rsidRPr="00AA1F0B">
        <w:rPr>
          <w:rFonts w:ascii="Arial" w:eastAsia="Calibri" w:hAnsi="Arial" w:cs="Arial"/>
          <w:i/>
          <w:iCs/>
          <w:sz w:val="24"/>
          <w:szCs w:val="24"/>
          <w:lang w:eastAsia="ru-RU"/>
        </w:rPr>
        <w:t xml:space="preserve"> федеральной собственности</w:t>
      </w:r>
      <w:r w:rsidRPr="00AA1F0B">
        <w:rPr>
          <w:rFonts w:ascii="Arial" w:eastAsia="Calibri" w:hAnsi="Arial" w:cs="Arial"/>
          <w:sz w:val="24"/>
          <w:szCs w:val="24"/>
          <w:lang w:eastAsia="ru-RU"/>
        </w:rPr>
        <w:t xml:space="preserve"> отнесены земли особо охраняемых природных территорий федерального значения, земли водного фонда. К федеральной собственности относятся также земельные участки, на которых расположены объекты недвижимости, находящиеся в федеральной собственности, либо предоставленные учреждениям органов федеральной власти, государственным унитарным предприятиям, другим государственным некоммерческим организациям.</w:t>
      </w:r>
    </w:p>
    <w:p w:rsidR="00EE5F25" w:rsidRPr="00AA1F0B" w:rsidRDefault="00EE5F25" w:rsidP="00EE5F25">
      <w:p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состоянию на 01.01.2014 г. на территории с.п. Караул в собственности Таймырского Долгано-Ненецкого муниципального района находится 7,761 га, в т.ч.:</w:t>
      </w:r>
    </w:p>
    <w:p w:rsidR="00EE5F25" w:rsidRPr="00AA1F0B" w:rsidRDefault="00EE5F25" w:rsidP="00EE5F25">
      <w:pPr>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 на территории с. Караул – 5,9921 га;</w:t>
      </w:r>
    </w:p>
    <w:p w:rsidR="00EE5F25" w:rsidRPr="00AA1F0B" w:rsidRDefault="00EE5F25" w:rsidP="00EE5F25">
      <w:pPr>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 на территории п. Носок – 0,979 га;</w:t>
      </w:r>
    </w:p>
    <w:p w:rsidR="00EE5F25" w:rsidRPr="00AA1F0B" w:rsidRDefault="00EE5F25" w:rsidP="00EE5F25">
      <w:pPr>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 на территории. п. Усть-Порт – 0,47 га;</w:t>
      </w:r>
    </w:p>
    <w:p w:rsidR="00EE5F25" w:rsidRPr="00AA1F0B" w:rsidRDefault="00EE5F25" w:rsidP="00EE5F25">
      <w:pPr>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 на территории п. Воронцово – 0,2254 га:</w:t>
      </w:r>
    </w:p>
    <w:p w:rsidR="00EE5F25" w:rsidRPr="00AA1F0B" w:rsidRDefault="00EE5F25" w:rsidP="00EE5F25">
      <w:p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на территории п. Байкаловск – 0,0945 га.</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1 - Перечень земельных участков, находящихся в собственности Красноярского края, расположенных на территории муниципального образования «Сельское поселение Караул» Таймырского Долгано-Ненецкого муниципального района Красноярского края</w:t>
      </w:r>
    </w:p>
    <w:tbl>
      <w:tblPr>
        <w:tblpPr w:leftFromText="180" w:rightFromText="180" w:vertAnchor="text" w:horzAnchor="margin" w:tblpXSpec="center" w:tblpY="82"/>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34"/>
        <w:gridCol w:w="1701"/>
        <w:gridCol w:w="3685"/>
        <w:gridCol w:w="1276"/>
        <w:gridCol w:w="2977"/>
      </w:tblGrid>
      <w:tr w:rsidR="00EE5F25" w:rsidRPr="00AA1F0B" w:rsidTr="00BC5E4E">
        <w:trPr>
          <w:trHeight w:val="551"/>
        </w:trPr>
        <w:tc>
          <w:tcPr>
            <w:tcW w:w="534"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п/п</w:t>
            </w:r>
          </w:p>
        </w:tc>
        <w:tc>
          <w:tcPr>
            <w:tcW w:w="1701"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Кадастровый номер </w:t>
            </w:r>
            <w:r w:rsidRPr="00AA1F0B">
              <w:rPr>
                <w:rFonts w:ascii="Arial" w:eastAsia="Calibri" w:hAnsi="Arial" w:cs="Arial"/>
                <w:b/>
                <w:sz w:val="24"/>
                <w:szCs w:val="24"/>
                <w:lang w:eastAsia="ru-RU"/>
              </w:rPr>
              <w:lastRenderedPageBreak/>
              <w:t>земельного участка</w:t>
            </w:r>
          </w:p>
        </w:tc>
        <w:tc>
          <w:tcPr>
            <w:tcW w:w="3685"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lastRenderedPageBreak/>
              <w:t>Адрес (местоположение)</w:t>
            </w:r>
          </w:p>
        </w:tc>
        <w:tc>
          <w:tcPr>
            <w:tcW w:w="1276"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Площ.,</w:t>
            </w: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м²</w:t>
            </w:r>
          </w:p>
        </w:tc>
        <w:tc>
          <w:tcPr>
            <w:tcW w:w="2977"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Землепользователь</w:t>
            </w:r>
          </w:p>
        </w:tc>
      </w:tr>
      <w:tr w:rsidR="00EE5F25" w:rsidRPr="00AA1F0B" w:rsidTr="00BC5E4E">
        <w:tc>
          <w:tcPr>
            <w:tcW w:w="534"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w:t>
            </w:r>
          </w:p>
        </w:tc>
        <w:tc>
          <w:tcPr>
            <w:tcW w:w="1701"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w:t>
            </w:r>
          </w:p>
        </w:tc>
        <w:tc>
          <w:tcPr>
            <w:tcW w:w="3685"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3</w:t>
            </w:r>
          </w:p>
        </w:tc>
        <w:tc>
          <w:tcPr>
            <w:tcW w:w="1276"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4</w:t>
            </w:r>
          </w:p>
        </w:tc>
        <w:tc>
          <w:tcPr>
            <w:tcW w:w="2977"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5</w:t>
            </w:r>
          </w:p>
        </w:tc>
      </w:tr>
      <w:tr w:rsidR="00EE5F25" w:rsidRPr="00AA1F0B" w:rsidTr="00BC5E4E">
        <w:tc>
          <w:tcPr>
            <w:tcW w:w="534"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701"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84:04:0010208:</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200</w:t>
            </w:r>
          </w:p>
        </w:tc>
        <w:tc>
          <w:tcPr>
            <w:tcW w:w="3685"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69" w:lineRule="exact"/>
              <w:ind w:left="38" w:right="-34"/>
              <w:jc w:val="center"/>
              <w:rPr>
                <w:rFonts w:ascii="Arial" w:eastAsia="Calibri" w:hAnsi="Arial" w:cs="Arial"/>
                <w:sz w:val="24"/>
                <w:szCs w:val="24"/>
                <w:lang w:eastAsia="ru-RU"/>
              </w:rPr>
            </w:pPr>
            <w:r w:rsidRPr="00AA1F0B">
              <w:rPr>
                <w:rFonts w:ascii="Arial" w:eastAsia="Times New Roman" w:hAnsi="Arial" w:cs="Arial"/>
                <w:spacing w:val="-4"/>
                <w:sz w:val="24"/>
                <w:szCs w:val="24"/>
                <w:lang w:eastAsia="ru-RU"/>
              </w:rPr>
              <w:t>Красноярский край, Таймырский</w:t>
            </w:r>
          </w:p>
          <w:p w:rsidR="00EE5F25" w:rsidRPr="00AA1F0B" w:rsidRDefault="00EE5F25" w:rsidP="00EE5F25">
            <w:pPr>
              <w:keepNext/>
              <w:keepLines/>
              <w:shd w:val="clear" w:color="auto" w:fill="FFFFFF"/>
              <w:spacing w:after="0" w:line="269" w:lineRule="exact"/>
              <w:ind w:left="38" w:right="-34"/>
              <w:jc w:val="center"/>
              <w:rPr>
                <w:rFonts w:ascii="Arial" w:eastAsia="Calibri" w:hAnsi="Arial" w:cs="Arial"/>
                <w:sz w:val="24"/>
                <w:szCs w:val="24"/>
                <w:lang w:eastAsia="ru-RU"/>
              </w:rPr>
            </w:pPr>
            <w:r w:rsidRPr="00AA1F0B">
              <w:rPr>
                <w:rFonts w:ascii="Arial" w:eastAsia="Times New Roman" w:hAnsi="Arial" w:cs="Arial"/>
                <w:spacing w:val="-6"/>
                <w:sz w:val="24"/>
                <w:szCs w:val="24"/>
                <w:lang w:eastAsia="ru-RU"/>
              </w:rPr>
              <w:t>Долгано - Ненецкий муниципальный</w:t>
            </w:r>
          </w:p>
          <w:p w:rsidR="00EE5F25" w:rsidRPr="00AA1F0B" w:rsidRDefault="00EE5F25" w:rsidP="00EE5F25">
            <w:pPr>
              <w:keepNext/>
              <w:keepLines/>
              <w:shd w:val="clear" w:color="auto" w:fill="FFFFFF"/>
              <w:spacing w:after="0" w:line="269" w:lineRule="exact"/>
              <w:ind w:left="38" w:right="-34"/>
              <w:jc w:val="center"/>
              <w:rPr>
                <w:rFonts w:ascii="Arial" w:eastAsia="Calibri" w:hAnsi="Arial" w:cs="Arial"/>
                <w:sz w:val="24"/>
                <w:szCs w:val="24"/>
                <w:lang w:eastAsia="ru-RU"/>
              </w:rPr>
            </w:pPr>
            <w:r w:rsidRPr="00AA1F0B">
              <w:rPr>
                <w:rFonts w:ascii="Arial" w:eastAsia="Times New Roman" w:hAnsi="Arial" w:cs="Arial"/>
                <w:spacing w:val="-4"/>
                <w:sz w:val="24"/>
                <w:szCs w:val="24"/>
                <w:lang w:eastAsia="ru-RU"/>
              </w:rPr>
              <w:t>район, с/п Караул с. Караул, ул. Северная, д. 7</w:t>
            </w:r>
          </w:p>
        </w:tc>
        <w:tc>
          <w:tcPr>
            <w:tcW w:w="1276"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1735,0</w:t>
            </w:r>
          </w:p>
        </w:tc>
        <w:tc>
          <w:tcPr>
            <w:tcW w:w="2977"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69" w:lineRule="exact"/>
              <w:ind w:left="-57" w:right="-34" w:firstLine="19"/>
              <w:rPr>
                <w:rFonts w:ascii="Arial" w:eastAsia="Calibri" w:hAnsi="Arial" w:cs="Arial"/>
                <w:sz w:val="24"/>
                <w:szCs w:val="24"/>
                <w:lang w:eastAsia="ru-RU"/>
              </w:rPr>
            </w:pPr>
            <w:r w:rsidRPr="00AA1F0B">
              <w:rPr>
                <w:rFonts w:ascii="Arial" w:eastAsia="Times New Roman" w:hAnsi="Arial" w:cs="Arial"/>
                <w:spacing w:val="-5"/>
                <w:sz w:val="24"/>
                <w:szCs w:val="24"/>
                <w:lang w:eastAsia="ru-RU"/>
              </w:rPr>
              <w:t xml:space="preserve">КГБУЗ «Таймырская районная больница </w:t>
            </w:r>
            <w:r w:rsidRPr="00AA1F0B">
              <w:rPr>
                <w:rFonts w:ascii="Arial" w:eastAsia="Times New Roman" w:hAnsi="Arial" w:cs="Arial"/>
                <w:sz w:val="24"/>
                <w:szCs w:val="24"/>
                <w:lang w:eastAsia="ru-RU"/>
              </w:rPr>
              <w:t>№3»</w:t>
            </w:r>
          </w:p>
        </w:tc>
      </w:tr>
      <w:tr w:rsidR="00EE5F25" w:rsidRPr="00AA1F0B" w:rsidTr="00BC5E4E">
        <w:trPr>
          <w:trHeight w:val="566"/>
        </w:trPr>
        <w:tc>
          <w:tcPr>
            <w:tcW w:w="534" w:type="dxa"/>
            <w:tcBorders>
              <w:top w:val="single" w:sz="4" w:space="0" w:color="000000"/>
              <w:left w:val="single" w:sz="4" w:space="0" w:color="000000"/>
              <w:right w:val="single" w:sz="4" w:space="0" w:color="000000"/>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701" w:type="dxa"/>
            <w:tcBorders>
              <w:top w:val="single" w:sz="4" w:space="0" w:color="000000"/>
              <w:left w:val="single" w:sz="4" w:space="0" w:color="000000"/>
              <w:right w:val="single" w:sz="4" w:space="0" w:color="000000"/>
            </w:tcBorders>
          </w:tcPr>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84:04:0010207:</w:t>
            </w:r>
          </w:p>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259</w:t>
            </w:r>
          </w:p>
        </w:tc>
        <w:tc>
          <w:tcPr>
            <w:tcW w:w="3685" w:type="dxa"/>
            <w:tcBorders>
              <w:top w:val="single" w:sz="4" w:space="0" w:color="000000"/>
              <w:left w:val="single" w:sz="4" w:space="0" w:color="000000"/>
              <w:right w:val="single" w:sz="4" w:space="0" w:color="000000"/>
            </w:tcBorders>
          </w:tcPr>
          <w:p w:rsidR="00EE5F25" w:rsidRPr="00AA1F0B" w:rsidRDefault="00EE5F25" w:rsidP="00EE5F25">
            <w:pPr>
              <w:keepNext/>
              <w:keepLines/>
              <w:shd w:val="clear" w:color="auto" w:fill="FFFFFF"/>
              <w:spacing w:after="0" w:line="259" w:lineRule="exact"/>
              <w:ind w:left="38"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Красноярский край, Таймырский</w:t>
            </w:r>
          </w:p>
          <w:p w:rsidR="00EE5F25" w:rsidRPr="00AA1F0B" w:rsidRDefault="00EE5F25" w:rsidP="00EE5F25">
            <w:pPr>
              <w:keepNext/>
              <w:keepLines/>
              <w:shd w:val="clear" w:color="auto" w:fill="FFFFFF"/>
              <w:spacing w:after="0" w:line="259" w:lineRule="exact"/>
              <w:ind w:left="38" w:right="-34"/>
              <w:jc w:val="center"/>
              <w:rPr>
                <w:rFonts w:ascii="Arial" w:eastAsia="Calibri" w:hAnsi="Arial" w:cs="Arial"/>
                <w:sz w:val="24"/>
                <w:szCs w:val="24"/>
                <w:lang w:eastAsia="ru-RU"/>
              </w:rPr>
            </w:pPr>
            <w:r w:rsidRPr="00AA1F0B">
              <w:rPr>
                <w:rFonts w:ascii="Arial" w:eastAsia="Times New Roman" w:hAnsi="Arial" w:cs="Arial"/>
                <w:spacing w:val="-6"/>
                <w:sz w:val="24"/>
                <w:szCs w:val="24"/>
                <w:lang w:eastAsia="ru-RU"/>
              </w:rPr>
              <w:t>Долгано - Ненецкий муниципальный</w:t>
            </w:r>
          </w:p>
          <w:p w:rsidR="00EE5F25" w:rsidRPr="00AA1F0B" w:rsidRDefault="00EE5F25" w:rsidP="00EE5F25">
            <w:pPr>
              <w:keepNext/>
              <w:keepLines/>
              <w:shd w:val="clear" w:color="auto" w:fill="FFFFFF"/>
              <w:spacing w:after="0" w:line="259" w:lineRule="exact"/>
              <w:ind w:left="38" w:right="-34"/>
              <w:jc w:val="center"/>
              <w:rPr>
                <w:rFonts w:ascii="Arial" w:eastAsia="Calibri" w:hAnsi="Arial" w:cs="Arial"/>
                <w:sz w:val="24"/>
                <w:szCs w:val="24"/>
                <w:lang w:eastAsia="ru-RU"/>
              </w:rPr>
            </w:pPr>
            <w:r w:rsidRPr="00AA1F0B">
              <w:rPr>
                <w:rFonts w:ascii="Arial" w:eastAsia="Times New Roman" w:hAnsi="Arial" w:cs="Arial"/>
                <w:spacing w:val="-2"/>
                <w:sz w:val="24"/>
                <w:szCs w:val="24"/>
                <w:lang w:eastAsia="ru-RU"/>
              </w:rPr>
              <w:t>район, сельское поселение Караул,</w:t>
            </w:r>
          </w:p>
          <w:p w:rsidR="00EE5F25" w:rsidRPr="00AA1F0B" w:rsidRDefault="00EE5F25" w:rsidP="00EE5F25">
            <w:pPr>
              <w:keepNext/>
              <w:keepLines/>
              <w:shd w:val="clear" w:color="auto" w:fill="FFFFFF"/>
              <w:spacing w:after="0" w:line="259" w:lineRule="exact"/>
              <w:ind w:left="38"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п. Усть-Порт, ул. Школьная, д. 18</w:t>
            </w:r>
          </w:p>
        </w:tc>
        <w:tc>
          <w:tcPr>
            <w:tcW w:w="1276" w:type="dxa"/>
            <w:tcBorders>
              <w:top w:val="single" w:sz="4" w:space="0" w:color="000000"/>
              <w:left w:val="single" w:sz="4" w:space="0" w:color="000000"/>
              <w:right w:val="single" w:sz="4" w:space="0" w:color="000000"/>
            </w:tcBorders>
            <w:vAlign w:val="center"/>
          </w:tcPr>
          <w:p w:rsidR="00EE5F25" w:rsidRPr="00AA1F0B" w:rsidRDefault="00EE5F25" w:rsidP="00EE5F25">
            <w:pPr>
              <w:keepNext/>
              <w:keepLines/>
              <w:shd w:val="clear" w:color="auto" w:fill="FFFFFF"/>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135,0</w:t>
            </w:r>
          </w:p>
        </w:tc>
        <w:tc>
          <w:tcPr>
            <w:tcW w:w="2977" w:type="dxa"/>
            <w:tcBorders>
              <w:top w:val="single" w:sz="4" w:space="0" w:color="000000"/>
              <w:left w:val="single" w:sz="4" w:space="0" w:color="000000"/>
              <w:right w:val="single" w:sz="4" w:space="0" w:color="000000"/>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 xml:space="preserve">КГБУЗ «Таймырская районная больница </w:t>
            </w:r>
            <w:r w:rsidRPr="00AA1F0B">
              <w:rPr>
                <w:rFonts w:ascii="Arial" w:eastAsia="Times New Roman" w:hAnsi="Arial" w:cs="Arial"/>
                <w:sz w:val="24"/>
                <w:szCs w:val="24"/>
                <w:lang w:eastAsia="ru-RU"/>
              </w:rPr>
              <w:t>№3»</w:t>
            </w:r>
          </w:p>
        </w:tc>
      </w:tr>
      <w:tr w:rsidR="00EE5F25" w:rsidRPr="00AA1F0B" w:rsidTr="00BC5E4E">
        <w:tc>
          <w:tcPr>
            <w:tcW w:w="534"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1701"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84:04:0010208:</w:t>
            </w:r>
          </w:p>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198</w:t>
            </w:r>
          </w:p>
        </w:tc>
        <w:tc>
          <w:tcPr>
            <w:tcW w:w="3685"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59" w:lineRule="exact"/>
              <w:ind w:left="38"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Красноярский край, Таймырский</w:t>
            </w:r>
          </w:p>
          <w:p w:rsidR="00EE5F25" w:rsidRPr="00AA1F0B" w:rsidRDefault="00EE5F25" w:rsidP="00EE5F25">
            <w:pPr>
              <w:keepNext/>
              <w:keepLines/>
              <w:shd w:val="clear" w:color="auto" w:fill="FFFFFF"/>
              <w:spacing w:after="0" w:line="259" w:lineRule="exact"/>
              <w:ind w:left="38" w:right="-34"/>
              <w:jc w:val="center"/>
              <w:rPr>
                <w:rFonts w:ascii="Arial" w:eastAsia="Calibri" w:hAnsi="Arial" w:cs="Arial"/>
                <w:sz w:val="24"/>
                <w:szCs w:val="24"/>
                <w:lang w:eastAsia="ru-RU"/>
              </w:rPr>
            </w:pPr>
            <w:r w:rsidRPr="00AA1F0B">
              <w:rPr>
                <w:rFonts w:ascii="Arial" w:eastAsia="Times New Roman" w:hAnsi="Arial" w:cs="Arial"/>
                <w:spacing w:val="-6"/>
                <w:sz w:val="24"/>
                <w:szCs w:val="24"/>
                <w:lang w:eastAsia="ru-RU"/>
              </w:rPr>
              <w:t>Долгано - Ненецкий муниципальный</w:t>
            </w:r>
          </w:p>
          <w:p w:rsidR="00EE5F25" w:rsidRPr="00AA1F0B" w:rsidRDefault="00EE5F25" w:rsidP="00EE5F25">
            <w:pPr>
              <w:keepNext/>
              <w:keepLines/>
              <w:shd w:val="clear" w:color="auto" w:fill="FFFFFF"/>
              <w:spacing w:after="0" w:line="259" w:lineRule="exact"/>
              <w:ind w:left="38" w:right="-34"/>
              <w:jc w:val="center"/>
              <w:rPr>
                <w:rFonts w:ascii="Arial" w:eastAsia="Calibri" w:hAnsi="Arial" w:cs="Arial"/>
                <w:sz w:val="24"/>
                <w:szCs w:val="24"/>
                <w:lang w:eastAsia="ru-RU"/>
              </w:rPr>
            </w:pPr>
            <w:r w:rsidRPr="00AA1F0B">
              <w:rPr>
                <w:rFonts w:ascii="Arial" w:eastAsia="Times New Roman" w:hAnsi="Arial" w:cs="Arial"/>
                <w:spacing w:val="-4"/>
                <w:sz w:val="24"/>
                <w:szCs w:val="24"/>
                <w:lang w:eastAsia="ru-RU"/>
              </w:rPr>
              <w:t>район, с. Караул, ул. Северная, д. 8,</w:t>
            </w:r>
          </w:p>
          <w:p w:rsidR="00EE5F25" w:rsidRPr="00AA1F0B" w:rsidRDefault="00EE5F25" w:rsidP="00EE5F25">
            <w:pPr>
              <w:keepNext/>
              <w:keepLines/>
              <w:shd w:val="clear" w:color="auto" w:fill="FFFFFF"/>
              <w:spacing w:after="0" w:line="259" w:lineRule="exact"/>
              <w:ind w:left="38"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корп.А</w:t>
            </w:r>
          </w:p>
        </w:tc>
        <w:tc>
          <w:tcPr>
            <w:tcW w:w="1276"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hd w:val="clear" w:color="auto" w:fill="FFFFFF"/>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324,0</w:t>
            </w:r>
          </w:p>
        </w:tc>
        <w:tc>
          <w:tcPr>
            <w:tcW w:w="2977"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 xml:space="preserve">КГБУЗ «Таймырская районная больница </w:t>
            </w:r>
            <w:r w:rsidRPr="00AA1F0B">
              <w:rPr>
                <w:rFonts w:ascii="Arial" w:eastAsia="Times New Roman" w:hAnsi="Arial" w:cs="Arial"/>
                <w:sz w:val="24"/>
                <w:szCs w:val="24"/>
                <w:lang w:eastAsia="ru-RU"/>
              </w:rPr>
              <w:t>№3»</w:t>
            </w:r>
          </w:p>
        </w:tc>
      </w:tr>
      <w:tr w:rsidR="00EE5F25" w:rsidRPr="00AA1F0B" w:rsidTr="00BC5E4E">
        <w:tc>
          <w:tcPr>
            <w:tcW w:w="534"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1701"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84:04:0010208:</w:t>
            </w:r>
          </w:p>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199</w:t>
            </w:r>
          </w:p>
        </w:tc>
        <w:tc>
          <w:tcPr>
            <w:tcW w:w="3685"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59" w:lineRule="exact"/>
              <w:ind w:left="67"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Красноярский край, Таймырский</w:t>
            </w:r>
          </w:p>
          <w:p w:rsidR="00EE5F25" w:rsidRPr="00AA1F0B" w:rsidRDefault="00EE5F25" w:rsidP="00EE5F25">
            <w:pPr>
              <w:keepNext/>
              <w:keepLines/>
              <w:shd w:val="clear" w:color="auto" w:fill="FFFFFF"/>
              <w:spacing w:after="0" w:line="259" w:lineRule="exact"/>
              <w:ind w:left="67" w:right="-34"/>
              <w:jc w:val="center"/>
              <w:rPr>
                <w:rFonts w:ascii="Arial" w:eastAsia="Calibri" w:hAnsi="Arial" w:cs="Arial"/>
                <w:sz w:val="24"/>
                <w:szCs w:val="24"/>
                <w:lang w:eastAsia="ru-RU"/>
              </w:rPr>
            </w:pPr>
            <w:r w:rsidRPr="00AA1F0B">
              <w:rPr>
                <w:rFonts w:ascii="Arial" w:eastAsia="Times New Roman" w:hAnsi="Arial" w:cs="Arial"/>
                <w:spacing w:val="-15"/>
                <w:sz w:val="24"/>
                <w:szCs w:val="24"/>
                <w:lang w:eastAsia="ru-RU"/>
              </w:rPr>
              <w:t>Долгано - Ненецкий муниципальный</w:t>
            </w:r>
          </w:p>
          <w:p w:rsidR="00EE5F25" w:rsidRPr="00AA1F0B" w:rsidRDefault="00EE5F25" w:rsidP="00EE5F25">
            <w:pPr>
              <w:keepNext/>
              <w:keepLines/>
              <w:shd w:val="clear" w:color="auto" w:fill="FFFFFF"/>
              <w:spacing w:after="0" w:line="259" w:lineRule="exact"/>
              <w:ind w:left="67" w:right="-34"/>
              <w:jc w:val="center"/>
              <w:rPr>
                <w:rFonts w:ascii="Arial" w:eastAsia="Calibri" w:hAnsi="Arial" w:cs="Arial"/>
                <w:sz w:val="24"/>
                <w:szCs w:val="24"/>
                <w:lang w:eastAsia="ru-RU"/>
              </w:rPr>
            </w:pPr>
            <w:r w:rsidRPr="00AA1F0B">
              <w:rPr>
                <w:rFonts w:ascii="Arial" w:eastAsia="Times New Roman" w:hAnsi="Arial" w:cs="Arial"/>
                <w:spacing w:val="-4"/>
                <w:sz w:val="24"/>
                <w:szCs w:val="24"/>
                <w:lang w:eastAsia="ru-RU"/>
              </w:rPr>
              <w:t>район, с. Караул, ул. Северная, д. 8</w:t>
            </w:r>
          </w:p>
        </w:tc>
        <w:tc>
          <w:tcPr>
            <w:tcW w:w="1276"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hd w:val="clear" w:color="auto" w:fill="FFFFFF"/>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567,0</w:t>
            </w:r>
          </w:p>
        </w:tc>
        <w:tc>
          <w:tcPr>
            <w:tcW w:w="2977"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 xml:space="preserve">КГБУЗ «Таймырская районная больница </w:t>
            </w:r>
            <w:r w:rsidRPr="00AA1F0B">
              <w:rPr>
                <w:rFonts w:ascii="Arial" w:eastAsia="Times New Roman" w:hAnsi="Arial" w:cs="Arial"/>
                <w:sz w:val="24"/>
                <w:szCs w:val="24"/>
                <w:lang w:eastAsia="ru-RU"/>
              </w:rPr>
              <w:t>№3»</w:t>
            </w:r>
          </w:p>
        </w:tc>
      </w:tr>
      <w:tr w:rsidR="00EE5F25" w:rsidRPr="00AA1F0B" w:rsidTr="00BC5E4E">
        <w:tc>
          <w:tcPr>
            <w:tcW w:w="534"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701"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84:04:0020105:</w:t>
            </w:r>
          </w:p>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99</w:t>
            </w:r>
          </w:p>
        </w:tc>
        <w:tc>
          <w:tcPr>
            <w:tcW w:w="3685"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59" w:lineRule="exact"/>
              <w:ind w:left="19"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Красноярский край, Таймырский</w:t>
            </w:r>
          </w:p>
          <w:p w:rsidR="00EE5F25" w:rsidRPr="00AA1F0B" w:rsidRDefault="00EE5F25" w:rsidP="00EE5F25">
            <w:pPr>
              <w:keepNext/>
              <w:keepLines/>
              <w:shd w:val="clear" w:color="auto" w:fill="FFFFFF"/>
              <w:spacing w:after="0" w:line="259" w:lineRule="exact"/>
              <w:ind w:left="19" w:right="-34"/>
              <w:jc w:val="center"/>
              <w:rPr>
                <w:rFonts w:ascii="Arial" w:eastAsia="Calibri" w:hAnsi="Arial" w:cs="Arial"/>
                <w:sz w:val="24"/>
                <w:szCs w:val="24"/>
                <w:lang w:eastAsia="ru-RU"/>
              </w:rPr>
            </w:pPr>
            <w:r w:rsidRPr="00AA1F0B">
              <w:rPr>
                <w:rFonts w:ascii="Arial" w:eastAsia="Times New Roman" w:hAnsi="Arial" w:cs="Arial"/>
                <w:spacing w:val="-6"/>
                <w:sz w:val="24"/>
                <w:szCs w:val="24"/>
                <w:lang w:eastAsia="ru-RU"/>
              </w:rPr>
              <w:t>Долгано - Ненецкий муниципальный</w:t>
            </w:r>
          </w:p>
          <w:p w:rsidR="00EE5F25" w:rsidRPr="00AA1F0B" w:rsidRDefault="00EE5F25" w:rsidP="00EE5F25">
            <w:pPr>
              <w:keepNext/>
              <w:keepLines/>
              <w:shd w:val="clear" w:color="auto" w:fill="FFFFFF"/>
              <w:spacing w:after="0" w:line="259" w:lineRule="exact"/>
              <w:ind w:left="19" w:right="-34"/>
              <w:jc w:val="center"/>
              <w:rPr>
                <w:rFonts w:ascii="Arial" w:eastAsia="Calibri" w:hAnsi="Arial" w:cs="Arial"/>
                <w:sz w:val="24"/>
                <w:szCs w:val="24"/>
                <w:lang w:eastAsia="ru-RU"/>
              </w:rPr>
            </w:pPr>
            <w:r w:rsidRPr="00AA1F0B">
              <w:rPr>
                <w:rFonts w:ascii="Arial" w:eastAsia="Times New Roman" w:hAnsi="Arial" w:cs="Arial"/>
                <w:spacing w:val="-4"/>
                <w:sz w:val="24"/>
                <w:szCs w:val="24"/>
                <w:lang w:eastAsia="ru-RU"/>
              </w:rPr>
              <w:t>район, с/п Караул, п. Носок</w:t>
            </w:r>
          </w:p>
        </w:tc>
        <w:tc>
          <w:tcPr>
            <w:tcW w:w="1276"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hd w:val="clear" w:color="auto" w:fill="FFFFFF"/>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1 200,0</w:t>
            </w:r>
          </w:p>
        </w:tc>
        <w:tc>
          <w:tcPr>
            <w:tcW w:w="2977"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 xml:space="preserve">КГБУЗ «Таймырская районная больница </w:t>
            </w:r>
            <w:r w:rsidRPr="00AA1F0B">
              <w:rPr>
                <w:rFonts w:ascii="Arial" w:eastAsia="Times New Roman" w:hAnsi="Arial" w:cs="Arial"/>
                <w:sz w:val="24"/>
                <w:szCs w:val="24"/>
                <w:lang w:eastAsia="ru-RU"/>
              </w:rPr>
              <w:t>№3»</w:t>
            </w:r>
          </w:p>
        </w:tc>
      </w:tr>
      <w:tr w:rsidR="00EE5F25" w:rsidRPr="00AA1F0B" w:rsidTr="00BC5E4E">
        <w:tc>
          <w:tcPr>
            <w:tcW w:w="534"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1701"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84:04:0020203:</w:t>
            </w:r>
          </w:p>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58</w:t>
            </w:r>
          </w:p>
        </w:tc>
        <w:tc>
          <w:tcPr>
            <w:tcW w:w="3685"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69" w:lineRule="exact"/>
              <w:ind w:left="19"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Красноярский край, Таймырский</w:t>
            </w:r>
          </w:p>
          <w:p w:rsidR="00EE5F25" w:rsidRPr="00AA1F0B" w:rsidRDefault="00EE5F25" w:rsidP="00EE5F25">
            <w:pPr>
              <w:keepNext/>
              <w:keepLines/>
              <w:shd w:val="clear" w:color="auto" w:fill="FFFFFF"/>
              <w:spacing w:after="0" w:line="269" w:lineRule="exact"/>
              <w:ind w:left="19" w:right="-34"/>
              <w:jc w:val="center"/>
              <w:rPr>
                <w:rFonts w:ascii="Arial" w:eastAsia="Calibri" w:hAnsi="Arial" w:cs="Arial"/>
                <w:sz w:val="24"/>
                <w:szCs w:val="24"/>
                <w:lang w:eastAsia="ru-RU"/>
              </w:rPr>
            </w:pPr>
            <w:r w:rsidRPr="00AA1F0B">
              <w:rPr>
                <w:rFonts w:ascii="Arial" w:eastAsia="Times New Roman" w:hAnsi="Arial" w:cs="Arial"/>
                <w:spacing w:val="-6"/>
                <w:sz w:val="24"/>
                <w:szCs w:val="24"/>
                <w:lang w:eastAsia="ru-RU"/>
              </w:rPr>
              <w:t>Долгано - Ненецкий муниципальный</w:t>
            </w:r>
          </w:p>
          <w:p w:rsidR="00EE5F25" w:rsidRPr="00AA1F0B" w:rsidRDefault="00EE5F25" w:rsidP="00EE5F25">
            <w:pPr>
              <w:keepNext/>
              <w:keepLines/>
              <w:shd w:val="clear" w:color="auto" w:fill="FFFFFF"/>
              <w:spacing w:after="0" w:line="269" w:lineRule="exact"/>
              <w:ind w:left="19" w:right="-34"/>
              <w:jc w:val="center"/>
              <w:rPr>
                <w:rFonts w:ascii="Arial" w:eastAsia="Calibri" w:hAnsi="Arial" w:cs="Arial"/>
                <w:sz w:val="24"/>
                <w:szCs w:val="24"/>
                <w:lang w:eastAsia="ru-RU"/>
              </w:rPr>
            </w:pPr>
            <w:r w:rsidRPr="00AA1F0B">
              <w:rPr>
                <w:rFonts w:ascii="Arial" w:eastAsia="Times New Roman" w:hAnsi="Arial" w:cs="Arial"/>
                <w:spacing w:val="-4"/>
                <w:sz w:val="24"/>
                <w:szCs w:val="24"/>
                <w:lang w:eastAsia="ru-RU"/>
              </w:rPr>
              <w:t>район, с/п Караул, п. Тухард</w:t>
            </w:r>
          </w:p>
        </w:tc>
        <w:tc>
          <w:tcPr>
            <w:tcW w:w="1276"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hd w:val="clear" w:color="auto" w:fill="FFFFFF"/>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1 100,0</w:t>
            </w:r>
          </w:p>
        </w:tc>
        <w:tc>
          <w:tcPr>
            <w:tcW w:w="2977"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 xml:space="preserve">КГБУЗ «Таймырская районная больница </w:t>
            </w:r>
            <w:r w:rsidRPr="00AA1F0B">
              <w:rPr>
                <w:rFonts w:ascii="Arial" w:eastAsia="Times New Roman" w:hAnsi="Arial" w:cs="Arial"/>
                <w:sz w:val="24"/>
                <w:szCs w:val="24"/>
                <w:lang w:eastAsia="ru-RU"/>
              </w:rPr>
              <w:t>№3»</w:t>
            </w:r>
          </w:p>
        </w:tc>
      </w:tr>
      <w:tr w:rsidR="00EE5F25" w:rsidRPr="00AA1F0B" w:rsidTr="00BC5E4E">
        <w:tc>
          <w:tcPr>
            <w:tcW w:w="534"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1701"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84:04:0010106:</w:t>
            </w:r>
          </w:p>
          <w:p w:rsidR="00EE5F25" w:rsidRPr="00AA1F0B" w:rsidRDefault="00EE5F25" w:rsidP="00EE5F25">
            <w:pPr>
              <w:keepNext/>
              <w:keepLines/>
              <w:shd w:val="clear" w:color="auto" w:fill="FFFFFF"/>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46</w:t>
            </w:r>
          </w:p>
        </w:tc>
        <w:tc>
          <w:tcPr>
            <w:tcW w:w="3685"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69" w:lineRule="exact"/>
              <w:ind w:left="19"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Красноярский край, Таймырский</w:t>
            </w:r>
          </w:p>
          <w:p w:rsidR="00EE5F25" w:rsidRPr="00AA1F0B" w:rsidRDefault="00EE5F25" w:rsidP="00EE5F25">
            <w:pPr>
              <w:keepNext/>
              <w:keepLines/>
              <w:shd w:val="clear" w:color="auto" w:fill="FFFFFF"/>
              <w:spacing w:after="0" w:line="269" w:lineRule="exact"/>
              <w:ind w:left="19" w:right="-34"/>
              <w:jc w:val="center"/>
              <w:rPr>
                <w:rFonts w:ascii="Arial" w:eastAsia="Calibri" w:hAnsi="Arial" w:cs="Arial"/>
                <w:sz w:val="24"/>
                <w:szCs w:val="24"/>
                <w:lang w:eastAsia="ru-RU"/>
              </w:rPr>
            </w:pPr>
            <w:r w:rsidRPr="00AA1F0B">
              <w:rPr>
                <w:rFonts w:ascii="Arial" w:eastAsia="Times New Roman" w:hAnsi="Arial" w:cs="Arial"/>
                <w:spacing w:val="-6"/>
                <w:sz w:val="24"/>
                <w:szCs w:val="24"/>
                <w:lang w:eastAsia="ru-RU"/>
              </w:rPr>
              <w:t>Долгано - Ненецкий муниципальный</w:t>
            </w:r>
          </w:p>
          <w:p w:rsidR="00EE5F25" w:rsidRPr="00AA1F0B" w:rsidRDefault="00EE5F25" w:rsidP="00EE5F25">
            <w:pPr>
              <w:keepNext/>
              <w:keepLines/>
              <w:shd w:val="clear" w:color="auto" w:fill="FFFFFF"/>
              <w:spacing w:after="0" w:line="269" w:lineRule="exact"/>
              <w:ind w:left="19" w:right="-34"/>
              <w:jc w:val="center"/>
              <w:rPr>
                <w:rFonts w:ascii="Arial" w:eastAsia="Calibri" w:hAnsi="Arial" w:cs="Arial"/>
                <w:sz w:val="24"/>
                <w:szCs w:val="24"/>
                <w:lang w:eastAsia="ru-RU"/>
              </w:rPr>
            </w:pPr>
            <w:r w:rsidRPr="00AA1F0B">
              <w:rPr>
                <w:rFonts w:ascii="Arial" w:eastAsia="Times New Roman" w:hAnsi="Arial" w:cs="Arial"/>
                <w:spacing w:val="-4"/>
                <w:sz w:val="24"/>
                <w:szCs w:val="24"/>
                <w:lang w:eastAsia="ru-RU"/>
              </w:rPr>
              <w:t>район, с/п Караул, п. Воронцово</w:t>
            </w:r>
          </w:p>
        </w:tc>
        <w:tc>
          <w:tcPr>
            <w:tcW w:w="1276"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hd w:val="clear" w:color="auto" w:fill="FFFFFF"/>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736,0</w:t>
            </w:r>
          </w:p>
        </w:tc>
        <w:tc>
          <w:tcPr>
            <w:tcW w:w="2977"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 xml:space="preserve">КГБУЗ «Таймырская районная больница </w:t>
            </w:r>
            <w:r w:rsidRPr="00AA1F0B">
              <w:rPr>
                <w:rFonts w:ascii="Arial" w:eastAsia="Times New Roman" w:hAnsi="Arial" w:cs="Arial"/>
                <w:sz w:val="24"/>
                <w:szCs w:val="24"/>
                <w:lang w:eastAsia="ru-RU"/>
              </w:rPr>
              <w:t>№3»</w:t>
            </w:r>
          </w:p>
        </w:tc>
      </w:tr>
      <w:tr w:rsidR="00EE5F25" w:rsidRPr="00AA1F0B" w:rsidTr="00BC5E4E">
        <w:tc>
          <w:tcPr>
            <w:tcW w:w="534"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1701"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84:04:0010207:</w:t>
            </w:r>
          </w:p>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85</w:t>
            </w:r>
          </w:p>
          <w:p w:rsidR="00EE5F25" w:rsidRPr="00AA1F0B" w:rsidRDefault="00EE5F25" w:rsidP="00EE5F25">
            <w:pPr>
              <w:keepNext/>
              <w:keepLines/>
              <w:spacing w:after="0" w:line="240" w:lineRule="auto"/>
              <w:rPr>
                <w:rFonts w:ascii="Arial" w:eastAsia="Calibri" w:hAnsi="Arial" w:cs="Arial"/>
                <w:sz w:val="24"/>
                <w:szCs w:val="24"/>
                <w:lang w:eastAsia="ru-RU"/>
              </w:rPr>
            </w:pPr>
          </w:p>
        </w:tc>
        <w:tc>
          <w:tcPr>
            <w:tcW w:w="3685"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keepNext/>
              <w:keepLines/>
              <w:shd w:val="clear" w:color="auto" w:fill="FFFFFF"/>
              <w:spacing w:after="0" w:line="269" w:lineRule="exact"/>
              <w:ind w:left="19"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Красноярский край, Таймырский</w:t>
            </w:r>
          </w:p>
          <w:p w:rsidR="00EE5F25" w:rsidRPr="00AA1F0B" w:rsidRDefault="00EE5F25" w:rsidP="00EE5F25">
            <w:pPr>
              <w:keepNext/>
              <w:keepLines/>
              <w:shd w:val="clear" w:color="auto" w:fill="FFFFFF"/>
              <w:spacing w:after="0" w:line="269" w:lineRule="exact"/>
              <w:ind w:left="19" w:right="-34"/>
              <w:jc w:val="center"/>
              <w:rPr>
                <w:rFonts w:ascii="Arial" w:eastAsia="Calibri" w:hAnsi="Arial" w:cs="Arial"/>
                <w:sz w:val="24"/>
                <w:szCs w:val="24"/>
                <w:lang w:eastAsia="ru-RU"/>
              </w:rPr>
            </w:pPr>
            <w:r w:rsidRPr="00AA1F0B">
              <w:rPr>
                <w:rFonts w:ascii="Arial" w:eastAsia="Times New Roman" w:hAnsi="Arial" w:cs="Arial"/>
                <w:spacing w:val="-6"/>
                <w:sz w:val="24"/>
                <w:szCs w:val="24"/>
                <w:lang w:eastAsia="ru-RU"/>
              </w:rPr>
              <w:t>Долгано - Ненецкий муниципальный</w:t>
            </w:r>
          </w:p>
          <w:p w:rsidR="00EE5F25" w:rsidRPr="00AA1F0B" w:rsidRDefault="00EE5F25" w:rsidP="00EE5F25">
            <w:pPr>
              <w:keepNext/>
              <w:keepLines/>
              <w:shd w:val="clear" w:color="auto" w:fill="FFFFFF"/>
              <w:spacing w:after="0" w:line="269" w:lineRule="exact"/>
              <w:ind w:left="19" w:right="-34"/>
              <w:jc w:val="center"/>
              <w:rPr>
                <w:rFonts w:ascii="Arial" w:eastAsia="Calibri" w:hAnsi="Arial" w:cs="Arial"/>
                <w:sz w:val="24"/>
                <w:szCs w:val="24"/>
                <w:lang w:eastAsia="ru-RU"/>
              </w:rPr>
            </w:pPr>
            <w:r w:rsidRPr="00AA1F0B">
              <w:rPr>
                <w:rFonts w:ascii="Arial" w:eastAsia="Times New Roman" w:hAnsi="Arial" w:cs="Arial"/>
                <w:spacing w:val="-4"/>
                <w:sz w:val="24"/>
                <w:szCs w:val="24"/>
                <w:lang w:eastAsia="ru-RU"/>
              </w:rPr>
              <w:t>район, п. Усть-Порт, ул.</w:t>
            </w:r>
          </w:p>
          <w:p w:rsidR="00EE5F25" w:rsidRPr="00AA1F0B" w:rsidRDefault="00EE5F25" w:rsidP="00EE5F25">
            <w:pPr>
              <w:keepNext/>
              <w:keepLines/>
              <w:shd w:val="clear" w:color="auto" w:fill="FFFFFF"/>
              <w:spacing w:after="0" w:line="269" w:lineRule="exact"/>
              <w:ind w:left="19"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Школьная, д. 14</w:t>
            </w:r>
          </w:p>
        </w:tc>
        <w:tc>
          <w:tcPr>
            <w:tcW w:w="1276" w:type="dxa"/>
            <w:tcBorders>
              <w:top w:val="single" w:sz="4" w:space="0" w:color="000000"/>
              <w:left w:val="single" w:sz="4" w:space="0" w:color="000000"/>
              <w:bottom w:val="single" w:sz="4" w:space="0" w:color="000000"/>
              <w:right w:val="single" w:sz="4" w:space="0" w:color="000000"/>
            </w:tcBorders>
            <w:vAlign w:val="center"/>
          </w:tcPr>
          <w:p w:rsidR="00EE5F25" w:rsidRPr="00AA1F0B" w:rsidRDefault="00EE5F25" w:rsidP="00EE5F25">
            <w:pPr>
              <w:keepNext/>
              <w:keepLines/>
              <w:shd w:val="clear" w:color="auto" w:fill="FFFFFF"/>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1463,0</w:t>
            </w:r>
          </w:p>
        </w:tc>
        <w:tc>
          <w:tcPr>
            <w:tcW w:w="2977" w:type="dxa"/>
            <w:tcBorders>
              <w:top w:val="single" w:sz="4" w:space="0" w:color="000000"/>
              <w:left w:val="single" w:sz="4" w:space="0" w:color="000000"/>
              <w:bottom w:val="single" w:sz="4" w:space="0" w:color="000000"/>
              <w:right w:val="single" w:sz="4" w:space="0" w:color="000000"/>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pacing w:val="-5"/>
                <w:sz w:val="24"/>
                <w:szCs w:val="24"/>
                <w:lang w:eastAsia="ru-RU"/>
              </w:rPr>
              <w:t xml:space="preserve">КГБУЗ «Таймырская районная больница </w:t>
            </w:r>
            <w:r w:rsidRPr="00AA1F0B">
              <w:rPr>
                <w:rFonts w:ascii="Arial" w:eastAsia="Times New Roman" w:hAnsi="Arial" w:cs="Arial"/>
                <w:sz w:val="24"/>
                <w:szCs w:val="24"/>
                <w:lang w:eastAsia="ru-RU"/>
              </w:rPr>
              <w:t>№3»</w:t>
            </w:r>
          </w:p>
        </w:tc>
      </w:tr>
    </w:tbl>
    <w:p w:rsidR="00EE5F25" w:rsidRPr="00AA1F0B" w:rsidRDefault="00EE5F25" w:rsidP="00EE5F25">
      <w:pPr>
        <w:keepNext/>
        <w:keepLines/>
        <w:spacing w:after="0" w:line="240" w:lineRule="auto"/>
        <w:ind w:right="-34" w:firstLine="720"/>
        <w:jc w:val="both"/>
        <w:rPr>
          <w:rFonts w:ascii="Arial" w:eastAsia="Calibri" w:hAnsi="Arial" w:cs="Arial"/>
          <w:sz w:val="24"/>
          <w:szCs w:val="24"/>
          <w:lang w:eastAsia="ru-RU"/>
        </w:rPr>
      </w:pPr>
    </w:p>
    <w:p w:rsidR="00EE5F25" w:rsidRPr="00AA1F0B" w:rsidRDefault="00EE5F25" w:rsidP="00EE5F25">
      <w:pPr>
        <w:keepNext/>
        <w:keepLines/>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Всего земель на территории с.п. Караул в собственности Красноярского края – 0,7260 га.</w:t>
      </w:r>
    </w:p>
    <w:p w:rsidR="00EE5F25" w:rsidRPr="00AA1F0B" w:rsidRDefault="00EE5F25" w:rsidP="00EE5F25">
      <w:pPr>
        <w:keepNext/>
        <w:keepLines/>
        <w:spacing w:after="0" w:line="240" w:lineRule="auto"/>
        <w:ind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Разграничение земель государственной собственности на федеральные земли, земли субъекта Российской Федерации, муниципальные и частные в настоящее время в муниципальном районе и в Красноярском крае в целом не завершено. </w:t>
      </w:r>
    </w:p>
    <w:p w:rsidR="00EE5F25" w:rsidRPr="00AA1F0B" w:rsidRDefault="00EE5F25" w:rsidP="00EE5F25">
      <w:pPr>
        <w:keepNext/>
        <w:keepLines/>
        <w:spacing w:after="0" w:line="240" w:lineRule="auto"/>
        <w:ind w:right="-34" w:firstLine="720"/>
        <w:jc w:val="both"/>
        <w:rPr>
          <w:rFonts w:ascii="Arial" w:eastAsia="Calibri" w:hAnsi="Arial" w:cs="Arial"/>
          <w:sz w:val="24"/>
          <w:szCs w:val="24"/>
          <w:lang w:eastAsia="ru-RU"/>
        </w:rPr>
      </w:pPr>
    </w:p>
    <w:p w:rsidR="00EE5F25" w:rsidRPr="00AA1F0B" w:rsidRDefault="00EE5F25" w:rsidP="00EE5F25">
      <w:pPr>
        <w:keepNext/>
        <w:keepLines/>
        <w:spacing w:after="0" w:line="240" w:lineRule="auto"/>
        <w:contextualSpacing/>
        <w:jc w:val="center"/>
        <w:outlineLvl w:val="1"/>
        <w:rPr>
          <w:rFonts w:ascii="Arial" w:eastAsia="Calibri" w:hAnsi="Arial" w:cs="Arial"/>
          <w:b/>
          <w:sz w:val="24"/>
          <w:szCs w:val="24"/>
          <w:lang w:eastAsia="ru-RU"/>
        </w:rPr>
      </w:pPr>
      <w:bookmarkStart w:id="30" w:name="_Toc486927562"/>
      <w:bookmarkStart w:id="31" w:name="_Toc309652068"/>
      <w:r w:rsidRPr="00AA1F0B">
        <w:rPr>
          <w:rFonts w:ascii="Arial" w:eastAsia="Calibri" w:hAnsi="Arial" w:cs="Arial"/>
          <w:b/>
          <w:sz w:val="24"/>
          <w:szCs w:val="24"/>
          <w:lang w:eastAsia="ru-RU"/>
        </w:rPr>
        <w:t>1.5  Современная система расселения</w:t>
      </w:r>
      <w:bookmarkEnd w:id="30"/>
    </w:p>
    <w:bookmarkEnd w:id="31"/>
    <w:p w:rsidR="00EE5F25" w:rsidRPr="00AA1F0B" w:rsidRDefault="00EE5F25" w:rsidP="00EE5F25">
      <w:pPr>
        <w:keepNext/>
        <w:keepLines/>
        <w:tabs>
          <w:tab w:val="num" w:pos="0"/>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составе муниципального образования 10 сельских населенных пунктов, из которых 4 населенных пункта (поселки Поликарповск, Кареповск, Мунгуй, Казанцево) имеют численность населения от 0 до 33 человек и фактически выполняют функции рыбопромысловых точек.</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2 - Перечень населенных пунктов и численность постоянного населения в разрезе населенных пунктов муниципального образования на 01. 01. 2013 г.</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3"/>
        <w:gridCol w:w="3856"/>
        <w:gridCol w:w="1430"/>
        <w:gridCol w:w="1619"/>
        <w:gridCol w:w="1807"/>
      </w:tblGrid>
      <w:tr w:rsidR="00EE5F25" w:rsidRPr="00AA1F0B" w:rsidTr="00BC5E4E">
        <w:trPr>
          <w:cantSplit/>
          <w:tblHeader/>
        </w:trPr>
        <w:tc>
          <w:tcPr>
            <w:tcW w:w="339" w:type="pc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lastRenderedPageBreak/>
              <w:t>№ п/п</w:t>
            </w:r>
          </w:p>
        </w:tc>
        <w:tc>
          <w:tcPr>
            <w:tcW w:w="2063" w:type="pc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Название сельских населенных пунктов</w:t>
            </w:r>
          </w:p>
        </w:tc>
        <w:tc>
          <w:tcPr>
            <w:tcW w:w="765" w:type="pc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*Численность населения, чел. </w:t>
            </w:r>
          </w:p>
        </w:tc>
        <w:tc>
          <w:tcPr>
            <w:tcW w:w="866" w:type="pct"/>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*Численность</w:t>
            </w:r>
          </w:p>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КМНС, </w:t>
            </w:r>
          </w:p>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чел. </w:t>
            </w:r>
          </w:p>
        </w:tc>
        <w:tc>
          <w:tcPr>
            <w:tcW w:w="967" w:type="pc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*Удаленность от административных центров, км</w:t>
            </w:r>
          </w:p>
        </w:tc>
      </w:tr>
      <w:tr w:rsidR="00EE5F25"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1</w:t>
            </w:r>
          </w:p>
        </w:tc>
        <w:tc>
          <w:tcPr>
            <w:tcW w:w="206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село Караул (административный центр)</w:t>
            </w:r>
          </w:p>
        </w:tc>
        <w:tc>
          <w:tcPr>
            <w:tcW w:w="76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825</w:t>
            </w:r>
          </w:p>
        </w:tc>
        <w:tc>
          <w:tcPr>
            <w:tcW w:w="866"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318</w:t>
            </w:r>
          </w:p>
        </w:tc>
        <w:tc>
          <w:tcPr>
            <w:tcW w:w="967"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Дудинки – 160</w:t>
            </w:r>
          </w:p>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(наземная)</w:t>
            </w:r>
          </w:p>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p>
        </w:tc>
      </w:tr>
      <w:tr w:rsidR="00EE5F25"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w:t>
            </w:r>
          </w:p>
        </w:tc>
        <w:tc>
          <w:tcPr>
            <w:tcW w:w="206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поселок Байкаловск</w:t>
            </w:r>
          </w:p>
        </w:tc>
        <w:tc>
          <w:tcPr>
            <w:tcW w:w="76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129</w:t>
            </w:r>
          </w:p>
        </w:tc>
        <w:tc>
          <w:tcPr>
            <w:tcW w:w="866"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111</w:t>
            </w:r>
          </w:p>
        </w:tc>
        <w:tc>
          <w:tcPr>
            <w:tcW w:w="967"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Дудинки – 277 (воздух)</w:t>
            </w:r>
          </w:p>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Караула – 80 (воздух)</w:t>
            </w:r>
          </w:p>
        </w:tc>
      </w:tr>
      <w:tr w:rsidR="00EE5F25"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3</w:t>
            </w:r>
          </w:p>
        </w:tc>
        <w:tc>
          <w:tcPr>
            <w:tcW w:w="206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поселок Воронцово</w:t>
            </w:r>
          </w:p>
        </w:tc>
        <w:tc>
          <w:tcPr>
            <w:tcW w:w="76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321</w:t>
            </w:r>
          </w:p>
        </w:tc>
        <w:tc>
          <w:tcPr>
            <w:tcW w:w="866"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245</w:t>
            </w:r>
          </w:p>
        </w:tc>
        <w:tc>
          <w:tcPr>
            <w:tcW w:w="967"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Дудинки – 410 (вода)</w:t>
            </w:r>
          </w:p>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Караула – 220 (вода)</w:t>
            </w:r>
          </w:p>
        </w:tc>
      </w:tr>
      <w:tr w:rsidR="00EE5F25"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4</w:t>
            </w:r>
          </w:p>
        </w:tc>
        <w:tc>
          <w:tcPr>
            <w:tcW w:w="206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поселок Казанцево </w:t>
            </w:r>
          </w:p>
        </w:tc>
        <w:tc>
          <w:tcPr>
            <w:tcW w:w="76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14</w:t>
            </w:r>
          </w:p>
        </w:tc>
        <w:tc>
          <w:tcPr>
            <w:tcW w:w="866"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14</w:t>
            </w:r>
          </w:p>
        </w:tc>
        <w:tc>
          <w:tcPr>
            <w:tcW w:w="967"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Дудинки – 160 (вода)</w:t>
            </w:r>
          </w:p>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Караула – 40 (вода)</w:t>
            </w:r>
          </w:p>
        </w:tc>
      </w:tr>
      <w:tr w:rsidR="00EE5F25"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5</w:t>
            </w:r>
          </w:p>
        </w:tc>
        <w:tc>
          <w:tcPr>
            <w:tcW w:w="206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поселок Кареповск</w:t>
            </w:r>
          </w:p>
        </w:tc>
        <w:tc>
          <w:tcPr>
            <w:tcW w:w="76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0</w:t>
            </w:r>
          </w:p>
        </w:tc>
        <w:tc>
          <w:tcPr>
            <w:tcW w:w="866"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0</w:t>
            </w:r>
          </w:p>
        </w:tc>
        <w:tc>
          <w:tcPr>
            <w:tcW w:w="967"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Дудинки – 250 (воздух)</w:t>
            </w:r>
          </w:p>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Караула – 148 (воздух)</w:t>
            </w:r>
          </w:p>
        </w:tc>
      </w:tr>
      <w:tr w:rsidR="00EE5F25"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6</w:t>
            </w:r>
          </w:p>
        </w:tc>
        <w:tc>
          <w:tcPr>
            <w:tcW w:w="206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поселок Мунгуй</w:t>
            </w:r>
          </w:p>
        </w:tc>
        <w:tc>
          <w:tcPr>
            <w:tcW w:w="76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14</w:t>
            </w:r>
          </w:p>
        </w:tc>
        <w:tc>
          <w:tcPr>
            <w:tcW w:w="866"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11</w:t>
            </w:r>
          </w:p>
        </w:tc>
        <w:tc>
          <w:tcPr>
            <w:tcW w:w="967"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Дудинки – 243 (вода)</w:t>
            </w:r>
          </w:p>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Караула – 50 (вода)</w:t>
            </w:r>
          </w:p>
        </w:tc>
      </w:tr>
      <w:tr w:rsidR="00EE5F25"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7</w:t>
            </w:r>
          </w:p>
        </w:tc>
        <w:tc>
          <w:tcPr>
            <w:tcW w:w="206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поселок Носок</w:t>
            </w:r>
          </w:p>
        </w:tc>
        <w:tc>
          <w:tcPr>
            <w:tcW w:w="76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1847</w:t>
            </w:r>
          </w:p>
        </w:tc>
        <w:tc>
          <w:tcPr>
            <w:tcW w:w="866"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1570</w:t>
            </w:r>
          </w:p>
        </w:tc>
        <w:tc>
          <w:tcPr>
            <w:tcW w:w="967"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Дудинки – 220 (наземная)</w:t>
            </w:r>
          </w:p>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Караула – 42 (воздух)</w:t>
            </w:r>
          </w:p>
        </w:tc>
      </w:tr>
      <w:tr w:rsidR="00EE5F25"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8</w:t>
            </w:r>
          </w:p>
        </w:tc>
        <w:tc>
          <w:tcPr>
            <w:tcW w:w="206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поселок Поликарповск </w:t>
            </w:r>
          </w:p>
        </w:tc>
        <w:tc>
          <w:tcPr>
            <w:tcW w:w="76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33</w:t>
            </w:r>
          </w:p>
        </w:tc>
        <w:tc>
          <w:tcPr>
            <w:tcW w:w="866"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26</w:t>
            </w:r>
          </w:p>
        </w:tc>
        <w:tc>
          <w:tcPr>
            <w:tcW w:w="967"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Дудинки – 225 (вода)</w:t>
            </w:r>
          </w:p>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Караула – 47 (вода)</w:t>
            </w:r>
          </w:p>
        </w:tc>
      </w:tr>
      <w:tr w:rsidR="00EE5F25"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9</w:t>
            </w:r>
          </w:p>
        </w:tc>
        <w:tc>
          <w:tcPr>
            <w:tcW w:w="206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поселок Тухард</w:t>
            </w:r>
          </w:p>
        </w:tc>
        <w:tc>
          <w:tcPr>
            <w:tcW w:w="76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940</w:t>
            </w:r>
          </w:p>
        </w:tc>
        <w:tc>
          <w:tcPr>
            <w:tcW w:w="866"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876</w:t>
            </w:r>
          </w:p>
        </w:tc>
        <w:tc>
          <w:tcPr>
            <w:tcW w:w="967"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Дудинки – 90 (наземная)</w:t>
            </w:r>
          </w:p>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Караула – 100 (воздух)</w:t>
            </w:r>
          </w:p>
        </w:tc>
      </w:tr>
      <w:tr w:rsidR="00EE5F25"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10</w:t>
            </w:r>
          </w:p>
        </w:tc>
        <w:tc>
          <w:tcPr>
            <w:tcW w:w="206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поселок Усть-Порт</w:t>
            </w:r>
          </w:p>
        </w:tc>
        <w:tc>
          <w:tcPr>
            <w:tcW w:w="76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333</w:t>
            </w:r>
          </w:p>
        </w:tc>
        <w:tc>
          <w:tcPr>
            <w:tcW w:w="866"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191</w:t>
            </w:r>
          </w:p>
        </w:tc>
        <w:tc>
          <w:tcPr>
            <w:tcW w:w="967"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Дудинки – 120 (наземная)</w:t>
            </w:r>
          </w:p>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до Караула – 80 (наземная) </w:t>
            </w:r>
          </w:p>
        </w:tc>
      </w:tr>
      <w:tr w:rsidR="00EE5F25" w:rsidRPr="00AA1F0B" w:rsidTr="00BC5E4E">
        <w:trPr>
          <w:cantSplit/>
          <w:trHeight w:val="454"/>
          <w:tblHeader/>
        </w:trPr>
        <w:tc>
          <w:tcPr>
            <w:tcW w:w="339"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p>
        </w:tc>
        <w:tc>
          <w:tcPr>
            <w:tcW w:w="206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r w:rsidRPr="00AA1F0B">
              <w:rPr>
                <w:rFonts w:ascii="Arial" w:eastAsia="Calibri" w:hAnsi="Arial" w:cs="Arial"/>
                <w:bCs/>
                <w:sz w:val="24"/>
                <w:szCs w:val="24"/>
                <w:lang w:eastAsia="ru-RU"/>
              </w:rPr>
              <w:t>Итого по поселению</w:t>
            </w:r>
          </w:p>
        </w:tc>
        <w:tc>
          <w:tcPr>
            <w:tcW w:w="76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4456</w:t>
            </w:r>
          </w:p>
        </w:tc>
        <w:tc>
          <w:tcPr>
            <w:tcW w:w="866"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3362</w:t>
            </w:r>
          </w:p>
        </w:tc>
        <w:tc>
          <w:tcPr>
            <w:tcW w:w="967"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rPr>
                <w:rFonts w:ascii="Arial" w:eastAsia="Calibri" w:hAnsi="Arial" w:cs="Arial"/>
                <w:bCs/>
                <w:sz w:val="24"/>
                <w:szCs w:val="24"/>
                <w:lang w:eastAsia="ru-RU"/>
              </w:rPr>
            </w:pPr>
          </w:p>
        </w:tc>
      </w:tr>
    </w:tbl>
    <w:p w:rsidR="00EE5F25" w:rsidRPr="00AA1F0B" w:rsidRDefault="00EE5F25" w:rsidP="00EE5F25">
      <w:pPr>
        <w:keepNext/>
        <w:keepLines/>
        <w:snapToGrid w:val="0"/>
        <w:spacing w:after="0" w:line="240" w:lineRule="auto"/>
        <w:jc w:val="both"/>
        <w:rPr>
          <w:rFonts w:ascii="Arial" w:eastAsia="Times New Roman" w:hAnsi="Arial" w:cs="Arial"/>
          <w:i/>
          <w:sz w:val="24"/>
          <w:szCs w:val="24"/>
          <w:lang w:eastAsia="ru-RU"/>
        </w:rPr>
      </w:pPr>
    </w:p>
    <w:p w:rsidR="00EE5F25" w:rsidRPr="00AA1F0B" w:rsidRDefault="00EE5F25" w:rsidP="00EE5F25">
      <w:pPr>
        <w:keepNext/>
        <w:keepLines/>
        <w:snapToGrid w:val="0"/>
        <w:spacing w:after="0" w:line="240" w:lineRule="auto"/>
        <w:jc w:val="both"/>
        <w:rPr>
          <w:rFonts w:ascii="Arial" w:eastAsia="Times New Roman" w:hAnsi="Arial" w:cs="Arial"/>
          <w:i/>
          <w:sz w:val="24"/>
          <w:szCs w:val="24"/>
          <w:lang w:eastAsia="ru-RU"/>
        </w:rPr>
      </w:pPr>
      <w:r w:rsidRPr="00AA1F0B">
        <w:rPr>
          <w:rFonts w:ascii="Arial" w:eastAsia="Times New Roman" w:hAnsi="Arial" w:cs="Arial"/>
          <w:i/>
          <w:sz w:val="24"/>
          <w:szCs w:val="24"/>
          <w:lang w:eastAsia="ru-RU"/>
        </w:rPr>
        <w:t>* – Официальная информация по состоянию на 01.01.2013 г. приведена из паспорта сельского поселения Караул, представленного администрацией, за исключением п. Поликарповск, п. Мунгуй, п. Кареповск.</w:t>
      </w:r>
    </w:p>
    <w:p w:rsidR="00EE5F25" w:rsidRPr="00AA1F0B" w:rsidRDefault="00EE5F25" w:rsidP="00EE5F25">
      <w:pPr>
        <w:keepNext/>
        <w:keepLines/>
        <w:tabs>
          <w:tab w:val="num" w:pos="0"/>
          <w:tab w:val="center" w:pos="4153"/>
          <w:tab w:val="right" w:pos="8306"/>
        </w:tabs>
        <w:spacing w:after="0" w:line="240" w:lineRule="auto"/>
        <w:ind w:firstLine="709"/>
        <w:jc w:val="both"/>
        <w:rPr>
          <w:rFonts w:ascii="Arial" w:eastAsia="Calibri" w:hAnsi="Arial" w:cs="Arial"/>
          <w:kern w:val="16"/>
          <w:sz w:val="24"/>
          <w:szCs w:val="24"/>
          <w:lang w:eastAsia="ru-RU"/>
        </w:rPr>
      </w:pP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Процессы индустриального расселения шли на фоне традиционных зон природопользования и размещения КМНС, в результате чего сложилась меридиональная мелкодисперсная система расселения, сформированная р. Енисеем и его притоками, это связано с традиционным природопользованием, главным образом с промыслом северного дикого оленя и рыбным промыслом. Характерной чертой существующей системы расселения является также территориальная сжатость и компактность национальных поселков.</w:t>
      </w:r>
    </w:p>
    <w:p w:rsidR="00EE5F25" w:rsidRPr="00AA1F0B" w:rsidRDefault="00EE5F25" w:rsidP="00EE5F25">
      <w:pPr>
        <w:keepNext/>
        <w:keepLines/>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Коренные малочисленные народы сельского поселения представлены долганами, нганасами, энцами, эвенками, а в основном Енисейскими ненцами. Национальным центром ненцев является поселок Носок. </w:t>
      </w:r>
    </w:p>
    <w:p w:rsidR="00EE5F25" w:rsidRPr="00AA1F0B" w:rsidRDefault="00EE5F25" w:rsidP="00EE5F25">
      <w:pPr>
        <w:keepNext/>
        <w:keepLines/>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Доля коренных малочисленных народов поселения в общей численности населения по состоянию на 01. 01. 2013 г.  составляет 75,4 %,  в том числе: ненцев - 3175 чел, долган - 114 чел., нганасан – 8 чел., энцев - 63 чел., эвенков - 2 чел.</w:t>
      </w: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Появление ненцев в низовьях Енисея связано со второй (8-9 век н.э.) и с третьей (13 век н.э.) волной самодийского переселения из Южной Сибири и Саянского нагорья в результате развития крупностадного оленеводства, требующего новых пастбищ. </w:t>
      </w: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Ненцы имеют свою письменность, богатые культурные традиции, издаются учебники и книги на ненецком языке. В домах культуры поселков имеются многочисленные хореографические и вокальные коллективы.</w:t>
      </w: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Для хозяйствования ненцев характерно несколько типов природопользования:</w:t>
      </w: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тундровое крупностадное оленеводство с длинными маршрутами кочевий ленточного типа, образ жизни полностью кочевой;</w:t>
      </w: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лесотундровое оленеводство с короткими круговыми маршрутами кочевий на компактных участках; оленеводство сочетается с рыболовством и охотой;</w:t>
      </w: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полукочевое хозяйство рыбаков-оленеводов внутренней дельты Енисея;</w:t>
      </w: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рыболовно-охотничье промысловое хозяйство, связанное с рекой Енисей, ее внутренней поймой и протоками. Большая часть населения живет оседло в поселках;</w:t>
      </w: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традиционное хозяйственное производство - выделка кож и меха, пошив традиционной одежды, изготовление сувенирной продукции, пищевая промышленность на базе рыболовного и оленьего промысла и т. д.</w:t>
      </w: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Некоренное население в основном состоит из социальных мигрантов, приезжающих на работу в Арктику на определенное количество времени, а затем уезжающих в места постоянного проживания.</w:t>
      </w: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муниципалитета имеется два вахтовых поселка: Мессояха и Пелятка, где осуществляется эксплуатация месторождений углеводородов.</w:t>
      </w:r>
    </w:p>
    <w:p w:rsidR="00EE5F25" w:rsidRPr="00AA1F0B" w:rsidRDefault="00EE5F25" w:rsidP="00EE5F25">
      <w:pPr>
        <w:keepNext/>
        <w:keepLines/>
        <w:spacing w:after="0" w:line="240" w:lineRule="auto"/>
        <w:ind w:left="-57" w:right="-34" w:firstLine="540"/>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pageBreakBefore/>
        <w:spacing w:after="0" w:line="240" w:lineRule="auto"/>
        <w:jc w:val="center"/>
        <w:outlineLvl w:val="0"/>
        <w:rPr>
          <w:rFonts w:ascii="Arial" w:eastAsia="Calibri" w:hAnsi="Arial" w:cs="Arial"/>
          <w:b/>
          <w:sz w:val="24"/>
          <w:szCs w:val="24"/>
          <w:lang w:eastAsia="ru-RU"/>
        </w:rPr>
      </w:pPr>
      <w:bookmarkStart w:id="32" w:name="_Toc486927563"/>
      <w:r w:rsidRPr="00AA1F0B">
        <w:rPr>
          <w:rFonts w:ascii="Arial" w:eastAsia="Calibri" w:hAnsi="Arial" w:cs="Arial"/>
          <w:b/>
          <w:sz w:val="24"/>
          <w:szCs w:val="24"/>
          <w:lang w:eastAsia="ru-RU"/>
        </w:rPr>
        <w:lastRenderedPageBreak/>
        <w:t>Глава 2  КОМПЛЕКСНАЯ ОЦЕНКА ТЕРРИТОРИИ</w:t>
      </w:r>
      <w:bookmarkEnd w:id="32"/>
    </w:p>
    <w:p w:rsidR="00EE5F25" w:rsidRPr="00AA1F0B" w:rsidRDefault="00EE5F25" w:rsidP="00EE5F25">
      <w:pPr>
        <w:keepNext/>
        <w:spacing w:after="0" w:line="240" w:lineRule="auto"/>
        <w:ind w:left="-57" w:right="-34" w:firstLine="709"/>
        <w:jc w:val="both"/>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bookmarkStart w:id="33" w:name="_Toc486927564"/>
      <w:r w:rsidRPr="00AA1F0B">
        <w:rPr>
          <w:rFonts w:ascii="Arial" w:eastAsia="Calibri" w:hAnsi="Arial" w:cs="Arial"/>
          <w:b/>
          <w:sz w:val="24"/>
          <w:szCs w:val="24"/>
          <w:lang w:eastAsia="ru-RU"/>
        </w:rPr>
        <w:t>2.1  Природный ресурсный потенциал территории</w:t>
      </w:r>
      <w:bookmarkEnd w:id="33"/>
    </w:p>
    <w:p w:rsidR="00EE5F25" w:rsidRPr="00AA1F0B" w:rsidRDefault="00EE5F25" w:rsidP="00EE5F25">
      <w:pPr>
        <w:keepNext/>
        <w:keepLines/>
        <w:spacing w:after="0" w:line="240" w:lineRule="auto"/>
        <w:ind w:firstLine="709"/>
        <w:outlineLvl w:val="2"/>
        <w:rPr>
          <w:rFonts w:ascii="Arial" w:eastAsia="Calibri" w:hAnsi="Arial" w:cs="Arial"/>
          <w:sz w:val="24"/>
          <w:szCs w:val="24"/>
          <w:lang w:eastAsia="ru-RU"/>
        </w:rPr>
      </w:pPr>
      <w:bookmarkStart w:id="34" w:name="_Toc486927565"/>
      <w:r w:rsidRPr="00AA1F0B">
        <w:rPr>
          <w:rFonts w:ascii="Arial" w:eastAsia="Calibri" w:hAnsi="Arial" w:cs="Arial"/>
          <w:b/>
          <w:sz w:val="24"/>
          <w:szCs w:val="24"/>
          <w:lang w:eastAsia="ru-RU"/>
        </w:rPr>
        <w:t>2.1.1  Климат</w:t>
      </w:r>
      <w:bookmarkEnd w:id="34"/>
      <w:r w:rsidRPr="00AA1F0B">
        <w:rPr>
          <w:rFonts w:ascii="Arial" w:eastAsia="Calibri" w:hAnsi="Arial" w:cs="Arial"/>
          <w:sz w:val="24"/>
          <w:szCs w:val="24"/>
          <w:lang w:eastAsia="ru-RU"/>
        </w:rPr>
        <w:t xml:space="preserve">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Таймыр – это самый северный и крупный по площади выступ материковой суши в мире с уникальным климатом и природой. Принято считать, что Арктика – это территория, южной границей которой является средняя июльская изотерма +10, таким образом, вся территория МО «Сельское поселение Караул» и Таймырского Долгано-Ненецкого муниципального района в целом – Арктическая зона.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Климатические условия территории весьма различны, хотя принадлежат к одному Сибирскому климатическому району Арктики, для которого характерна континентальность климата с большой амплитудой изменения температуры воздуха.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Климатические показатели для МО «Сельское поселение Караул» приведены по систематическим метеорологическим наблюдениям, произведенным на ближайшей к поселению метеостанции г. Дудинка.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Климат на территории поселения крайне суровый субарктический, характеризуется резкими перепадами температур, как в течение суток, так и в течение года, а также продолжительной холодной зимой и коротким прохладным летом.</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3 - Средние климатические показатели по метеостанции г. Дудинка</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632"/>
        <w:gridCol w:w="633"/>
        <w:gridCol w:w="633"/>
        <w:gridCol w:w="632"/>
        <w:gridCol w:w="633"/>
        <w:gridCol w:w="633"/>
        <w:gridCol w:w="632"/>
        <w:gridCol w:w="633"/>
        <w:gridCol w:w="633"/>
        <w:gridCol w:w="632"/>
        <w:gridCol w:w="633"/>
        <w:gridCol w:w="633"/>
        <w:gridCol w:w="688"/>
      </w:tblGrid>
      <w:tr w:rsidR="00EE5F25" w:rsidRPr="00AA1F0B" w:rsidTr="00BC5E4E">
        <w:trPr>
          <w:trHeight w:val="20"/>
        </w:trPr>
        <w:tc>
          <w:tcPr>
            <w:tcW w:w="1548" w:type="dxa"/>
            <w:vMerge w:val="restar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Показатель</w:t>
            </w:r>
          </w:p>
        </w:tc>
        <w:tc>
          <w:tcPr>
            <w:tcW w:w="7592" w:type="dxa"/>
            <w:gridSpan w:val="12"/>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Месяцы</w:t>
            </w:r>
          </w:p>
        </w:tc>
        <w:tc>
          <w:tcPr>
            <w:tcW w:w="688" w:type="dxa"/>
            <w:vMerge w:val="restar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Год</w:t>
            </w:r>
          </w:p>
        </w:tc>
      </w:tr>
      <w:tr w:rsidR="00EE5F25" w:rsidRPr="00AA1F0B" w:rsidTr="00BC5E4E">
        <w:trPr>
          <w:trHeight w:val="20"/>
        </w:trPr>
        <w:tc>
          <w:tcPr>
            <w:tcW w:w="1548" w:type="dxa"/>
            <w:vMerge/>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p>
        </w:tc>
        <w:tc>
          <w:tcPr>
            <w:tcW w:w="632"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I</w:t>
            </w:r>
          </w:p>
        </w:tc>
        <w:tc>
          <w:tcPr>
            <w:tcW w:w="633"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II</w:t>
            </w:r>
          </w:p>
        </w:tc>
        <w:tc>
          <w:tcPr>
            <w:tcW w:w="633"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III</w:t>
            </w:r>
          </w:p>
        </w:tc>
        <w:tc>
          <w:tcPr>
            <w:tcW w:w="632"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IV</w:t>
            </w:r>
          </w:p>
        </w:tc>
        <w:tc>
          <w:tcPr>
            <w:tcW w:w="633"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V</w:t>
            </w:r>
          </w:p>
        </w:tc>
        <w:tc>
          <w:tcPr>
            <w:tcW w:w="633"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VI</w:t>
            </w:r>
          </w:p>
        </w:tc>
        <w:tc>
          <w:tcPr>
            <w:tcW w:w="632"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VII</w:t>
            </w:r>
          </w:p>
        </w:tc>
        <w:tc>
          <w:tcPr>
            <w:tcW w:w="633"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VIII</w:t>
            </w:r>
          </w:p>
        </w:tc>
        <w:tc>
          <w:tcPr>
            <w:tcW w:w="633"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IX</w:t>
            </w:r>
          </w:p>
        </w:tc>
        <w:tc>
          <w:tcPr>
            <w:tcW w:w="632"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X</w:t>
            </w:r>
          </w:p>
        </w:tc>
        <w:tc>
          <w:tcPr>
            <w:tcW w:w="633"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XI</w:t>
            </w:r>
          </w:p>
        </w:tc>
        <w:tc>
          <w:tcPr>
            <w:tcW w:w="633"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XII</w:t>
            </w:r>
          </w:p>
        </w:tc>
        <w:tc>
          <w:tcPr>
            <w:tcW w:w="688" w:type="dxa"/>
            <w:vMerge/>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p>
        </w:tc>
      </w:tr>
      <w:tr w:rsidR="00EE5F25" w:rsidRPr="00AA1F0B" w:rsidTr="00BC5E4E">
        <w:trPr>
          <w:trHeight w:val="20"/>
        </w:trPr>
        <w:tc>
          <w:tcPr>
            <w:tcW w:w="1548" w:type="dxa"/>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Средний максимум (°C)</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-24,5</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-23,3</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-17</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-9,9</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-2,2</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9,0</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18,9</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15,4</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7,2</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-5,7</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-17,5</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-20,6</w:t>
            </w:r>
          </w:p>
        </w:tc>
        <w:tc>
          <w:tcPr>
            <w:tcW w:w="688"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-5,9</w:t>
            </w:r>
          </w:p>
        </w:tc>
      </w:tr>
      <w:tr w:rsidR="00EE5F25" w:rsidRPr="00AA1F0B" w:rsidTr="00BC5E4E">
        <w:trPr>
          <w:trHeight w:val="20"/>
        </w:trPr>
        <w:tc>
          <w:tcPr>
            <w:tcW w:w="1548" w:type="dxa"/>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Средняя температура (°C)</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-28,0</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-26,9</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-22,4</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-15,0</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-5,9</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5,1</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13,2</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10,5</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3,8</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-8,2</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-21,1</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-25,6</w:t>
            </w:r>
          </w:p>
        </w:tc>
        <w:tc>
          <w:tcPr>
            <w:tcW w:w="688"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-10,1</w:t>
            </w:r>
          </w:p>
        </w:tc>
      </w:tr>
      <w:tr w:rsidR="00EE5F25" w:rsidRPr="00AA1F0B" w:rsidTr="00BC5E4E">
        <w:trPr>
          <w:trHeight w:val="20"/>
        </w:trPr>
        <w:tc>
          <w:tcPr>
            <w:tcW w:w="1548" w:type="dxa"/>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Средний минимум (°C)</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-33,4</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-31,8</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-27,3</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-20,8</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-10,2</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1,9</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9,4</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7,0</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-12,2</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-25,8</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-29,3</w:t>
            </w:r>
          </w:p>
        </w:tc>
        <w:tc>
          <w:tcPr>
            <w:tcW w:w="688"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-14,3</w:t>
            </w:r>
          </w:p>
        </w:tc>
      </w:tr>
      <w:tr w:rsidR="00EE5F25" w:rsidRPr="00AA1F0B" w:rsidTr="00BC5E4E">
        <w:trPr>
          <w:trHeight w:val="20"/>
        </w:trPr>
        <w:tc>
          <w:tcPr>
            <w:tcW w:w="1548" w:type="dxa"/>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Норма осадков (мм)</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34</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33</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28</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45</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53</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57</w:t>
            </w:r>
          </w:p>
        </w:tc>
        <w:tc>
          <w:tcPr>
            <w:tcW w:w="632"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56</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49</w:t>
            </w:r>
          </w:p>
        </w:tc>
        <w:tc>
          <w:tcPr>
            <w:tcW w:w="633"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49</w:t>
            </w:r>
          </w:p>
        </w:tc>
        <w:tc>
          <w:tcPr>
            <w:tcW w:w="688" w:type="dxa"/>
            <w:vAlign w:val="center"/>
          </w:tcPr>
          <w:p w:rsidR="00EE5F25" w:rsidRPr="00AA1F0B" w:rsidRDefault="00EE5F25" w:rsidP="00EE5F25">
            <w:pPr>
              <w:keepNext/>
              <w:keepLines/>
              <w:snapToGrid w:val="0"/>
              <w:spacing w:after="0" w:line="240" w:lineRule="auto"/>
              <w:ind w:right="-113"/>
              <w:rPr>
                <w:rFonts w:ascii="Arial" w:eastAsia="Times New Roman" w:hAnsi="Arial" w:cs="Arial"/>
                <w:sz w:val="24"/>
                <w:szCs w:val="24"/>
                <w:lang w:eastAsia="ru-RU"/>
              </w:rPr>
            </w:pPr>
            <w:r w:rsidRPr="00AA1F0B">
              <w:rPr>
                <w:rFonts w:ascii="Arial" w:eastAsia="Times New Roman" w:hAnsi="Arial" w:cs="Arial"/>
                <w:sz w:val="24"/>
                <w:szCs w:val="24"/>
                <w:lang w:eastAsia="ru-RU"/>
              </w:rPr>
              <w:t>519</w:t>
            </w:r>
          </w:p>
        </w:tc>
      </w:tr>
    </w:tbl>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Среднегодовая температура -10,1°С. Средняя температура воздуха наиболее теплого месяца +13,2°С, абсолютный максимум температуры +32°С.</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Продолжительность устойчивых морозов 214 суток. Ночные заморозки и выпадение снега нередки и летом. Средняя температура воздуха наиболее холодного месяца –28,0°С, абсолютный минимум температуры -57°С.</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При среднегодовом количестве осадков </w:t>
      </w:r>
      <w:smartTag w:uri="urn:schemas-microsoft-com:office:smarttags" w:element="metricconverter">
        <w:smartTagPr>
          <w:attr w:name="ProductID" w:val="298 мм"/>
        </w:smartTagPr>
        <w:r w:rsidRPr="00AA1F0B">
          <w:rPr>
            <w:rFonts w:ascii="Arial" w:eastAsia="Calibri" w:hAnsi="Arial" w:cs="Arial"/>
            <w:sz w:val="24"/>
            <w:szCs w:val="24"/>
            <w:lang w:eastAsia="ru-RU"/>
          </w:rPr>
          <w:t>298 мм</w:t>
        </w:r>
      </w:smartTag>
      <w:r w:rsidRPr="00AA1F0B">
        <w:rPr>
          <w:rFonts w:ascii="Arial" w:eastAsia="Calibri" w:hAnsi="Arial" w:cs="Arial"/>
          <w:sz w:val="24"/>
          <w:szCs w:val="24"/>
          <w:lang w:eastAsia="ru-RU"/>
        </w:rPr>
        <w:t xml:space="preserve"> максимум составил </w:t>
      </w:r>
      <w:smartTag w:uri="urn:schemas-microsoft-com:office:smarttags" w:element="metricconverter">
        <w:smartTagPr>
          <w:attr w:name="ProductID" w:val="331 мм"/>
        </w:smartTagPr>
        <w:r w:rsidRPr="00AA1F0B">
          <w:rPr>
            <w:rFonts w:ascii="Arial" w:eastAsia="Calibri" w:hAnsi="Arial" w:cs="Arial"/>
            <w:sz w:val="24"/>
            <w:szCs w:val="24"/>
            <w:lang w:eastAsia="ru-RU"/>
          </w:rPr>
          <w:t>331 мм</w:t>
        </w:r>
      </w:smartTag>
      <w:r w:rsidRPr="00AA1F0B">
        <w:rPr>
          <w:rFonts w:ascii="Arial" w:eastAsia="Calibri" w:hAnsi="Arial" w:cs="Arial"/>
          <w:sz w:val="24"/>
          <w:szCs w:val="24"/>
          <w:lang w:eastAsia="ru-RU"/>
        </w:rPr>
        <w:t xml:space="preserve">, а минимум – </w:t>
      </w:r>
      <w:smartTag w:uri="urn:schemas-microsoft-com:office:smarttags" w:element="metricconverter">
        <w:smartTagPr>
          <w:attr w:name="ProductID" w:val="105 мм"/>
        </w:smartTagPr>
        <w:r w:rsidRPr="00AA1F0B">
          <w:rPr>
            <w:rFonts w:ascii="Arial" w:eastAsia="Calibri" w:hAnsi="Arial" w:cs="Arial"/>
            <w:sz w:val="24"/>
            <w:szCs w:val="24"/>
            <w:lang w:eastAsia="ru-RU"/>
          </w:rPr>
          <w:t>105 мм</w:t>
        </w:r>
      </w:smartTag>
      <w:r w:rsidRPr="00AA1F0B">
        <w:rPr>
          <w:rFonts w:ascii="Arial" w:eastAsia="Calibri" w:hAnsi="Arial" w:cs="Arial"/>
          <w:sz w:val="24"/>
          <w:szCs w:val="24"/>
          <w:lang w:eastAsia="ru-RU"/>
        </w:rPr>
        <w:t xml:space="preserve">. Сумма осадков за апрель-октябрь составляет </w:t>
      </w:r>
      <w:smartTag w:uri="urn:schemas-microsoft-com:office:smarttags" w:element="metricconverter">
        <w:smartTagPr>
          <w:attr w:name="ProductID" w:val="413 мм"/>
        </w:smartTagPr>
        <w:r w:rsidRPr="00AA1F0B">
          <w:rPr>
            <w:rFonts w:ascii="Arial" w:eastAsia="Calibri" w:hAnsi="Arial" w:cs="Arial"/>
            <w:sz w:val="24"/>
            <w:szCs w:val="24"/>
            <w:lang w:eastAsia="ru-RU"/>
          </w:rPr>
          <w:t>413 мм</w:t>
        </w:r>
      </w:smartTag>
      <w:r w:rsidRPr="00AA1F0B">
        <w:rPr>
          <w:rFonts w:ascii="Arial" w:eastAsia="Calibri" w:hAnsi="Arial" w:cs="Arial"/>
          <w:sz w:val="24"/>
          <w:szCs w:val="24"/>
          <w:lang w:eastAsia="ru-RU"/>
        </w:rPr>
        <w:t xml:space="preserve">, за ноябрь-март выпадает </w:t>
      </w:r>
      <w:smartTag w:uri="urn:schemas-microsoft-com:office:smarttags" w:element="metricconverter">
        <w:smartTagPr>
          <w:attr w:name="ProductID" w:val="136 мм"/>
        </w:smartTagPr>
        <w:r w:rsidRPr="00AA1F0B">
          <w:rPr>
            <w:rFonts w:ascii="Arial" w:eastAsia="Calibri" w:hAnsi="Arial" w:cs="Arial"/>
            <w:sz w:val="24"/>
            <w:szCs w:val="24"/>
            <w:lang w:eastAsia="ru-RU"/>
          </w:rPr>
          <w:t>136 мм</w:t>
        </w:r>
      </w:smartTag>
      <w:r w:rsidRPr="00AA1F0B">
        <w:rPr>
          <w:rFonts w:ascii="Arial" w:eastAsia="Calibri" w:hAnsi="Arial" w:cs="Arial"/>
          <w:sz w:val="24"/>
          <w:szCs w:val="24"/>
          <w:lang w:eastAsia="ru-RU"/>
        </w:rPr>
        <w:t>. Для летнего периода характерны моросящие мелкие дожди в 1 мм/сут. (около 45 дней). Дожди до 5 мм/сут. и более наблюдаются всего лишь в течение 8-9 дней.</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Среднемесячная скорость ветра изменяется в пределах 5,1-6,3м/сек. Раз в год наблюдается ветер со скоростью 28м/сек, раз в 10 лет случается сильный ветер со скоростью 34м/сек., максимальная скорость ветра -36 м/сек.</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bookmarkStart w:id="35" w:name="_Ref311244876"/>
      <w:r w:rsidRPr="00AA1F0B">
        <w:rPr>
          <w:rFonts w:ascii="Arial" w:eastAsia="Calibri" w:hAnsi="Arial" w:cs="Arial"/>
          <w:sz w:val="24"/>
          <w:szCs w:val="24"/>
          <w:lang w:eastAsia="ru-RU"/>
        </w:rPr>
        <w:t>Таблица 4 -  Средняя месячная и годовая скорость ветра по метеостанции г. Дудинка, м/с</w:t>
      </w:r>
      <w:bookmarkEnd w:id="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6"/>
        <w:gridCol w:w="697"/>
        <w:gridCol w:w="697"/>
        <w:gridCol w:w="696"/>
        <w:gridCol w:w="695"/>
        <w:gridCol w:w="696"/>
        <w:gridCol w:w="696"/>
        <w:gridCol w:w="696"/>
        <w:gridCol w:w="695"/>
        <w:gridCol w:w="696"/>
        <w:gridCol w:w="696"/>
        <w:gridCol w:w="696"/>
        <w:gridCol w:w="993"/>
      </w:tblGrid>
      <w:tr w:rsidR="00EE5F25" w:rsidRPr="00AA1F0B" w:rsidTr="00BC5E4E">
        <w:tc>
          <w:tcPr>
            <w:tcW w:w="8532" w:type="dxa"/>
            <w:gridSpan w:val="12"/>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lastRenderedPageBreak/>
              <w:t>Месяцы</w:t>
            </w:r>
          </w:p>
        </w:tc>
        <w:tc>
          <w:tcPr>
            <w:tcW w:w="1039" w:type="dxa"/>
            <w:vMerge w:val="restart"/>
            <w:tcBorders>
              <w:top w:val="single" w:sz="4" w:space="0" w:color="auto"/>
              <w:left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Год</w:t>
            </w:r>
          </w:p>
        </w:tc>
      </w:tr>
      <w:tr w:rsidR="00EE5F25" w:rsidRPr="00AA1F0B" w:rsidTr="00BC5E4E">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I</w:t>
            </w:r>
          </w:p>
        </w:tc>
        <w:tc>
          <w:tcPr>
            <w:tcW w:w="712"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II</w:t>
            </w:r>
          </w:p>
        </w:tc>
        <w:tc>
          <w:tcPr>
            <w:tcW w:w="712"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III</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IV</w:t>
            </w:r>
          </w:p>
        </w:tc>
        <w:tc>
          <w:tcPr>
            <w:tcW w:w="710"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V</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VI</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VII</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VIII</w:t>
            </w:r>
          </w:p>
        </w:tc>
        <w:tc>
          <w:tcPr>
            <w:tcW w:w="710"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IX</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X</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XI</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val="en-US" w:eastAsia="ru-RU"/>
              </w:rPr>
              <w:t>XII</w:t>
            </w:r>
          </w:p>
        </w:tc>
        <w:tc>
          <w:tcPr>
            <w:tcW w:w="1039" w:type="dxa"/>
            <w:vMerge/>
            <w:tcBorders>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p>
        </w:tc>
      </w:tr>
      <w:tr w:rsidR="00EE5F25" w:rsidRPr="00AA1F0B" w:rsidTr="00BC5E4E">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5,5</w:t>
            </w:r>
          </w:p>
        </w:tc>
        <w:tc>
          <w:tcPr>
            <w:tcW w:w="712"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c>
          <w:tcPr>
            <w:tcW w:w="712"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5,4</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5,9</w:t>
            </w:r>
          </w:p>
        </w:tc>
        <w:tc>
          <w:tcPr>
            <w:tcW w:w="710"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6,1</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5,7</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5,5</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5,7</w:t>
            </w:r>
          </w:p>
        </w:tc>
        <w:tc>
          <w:tcPr>
            <w:tcW w:w="710"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5,5</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6,3</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5,1</w:t>
            </w:r>
          </w:p>
        </w:tc>
        <w:tc>
          <w:tcPr>
            <w:tcW w:w="711"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5,3</w:t>
            </w:r>
          </w:p>
        </w:tc>
        <w:tc>
          <w:tcPr>
            <w:tcW w:w="1039"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5,6</w:t>
            </w:r>
          </w:p>
        </w:tc>
      </w:tr>
    </w:tbl>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Сильные ветра, частота которых в среднем около недели в месяц, наблюдаются круглогодично. Максимальное число дней с сильными ветрами варьирует от 11 до 18 в месяц.</w:t>
      </w:r>
    </w:p>
    <w:p w:rsidR="00EE5F25" w:rsidRPr="00AA1F0B" w:rsidRDefault="00EE5F25" w:rsidP="00EE5F25">
      <w:pPr>
        <w:keepNext/>
        <w:keepLines/>
        <w:numPr>
          <w:ilvl w:val="6"/>
          <w:numId w:val="0"/>
        </w:numPr>
        <w:autoSpaceDE w:val="0"/>
        <w:autoSpaceDN w:val="0"/>
        <w:adjustRightInd w:val="0"/>
        <w:spacing w:after="0" w:line="240" w:lineRule="auto"/>
        <w:ind w:firstLine="709"/>
        <w:jc w:val="both"/>
        <w:outlineLvl w:val="6"/>
        <w:rPr>
          <w:rFonts w:ascii="Arial" w:eastAsia="Calibri" w:hAnsi="Arial" w:cs="Arial"/>
          <w:b/>
          <w:sz w:val="24"/>
          <w:szCs w:val="24"/>
          <w:lang w:eastAsia="ru-RU"/>
        </w:rPr>
      </w:pPr>
      <w:r w:rsidRPr="00AA1F0B">
        <w:rPr>
          <w:rFonts w:ascii="Arial" w:eastAsia="Calibri" w:hAnsi="Arial" w:cs="Arial"/>
          <w:b/>
          <w:sz w:val="24"/>
          <w:szCs w:val="24"/>
          <w:lang w:eastAsia="ru-RU"/>
        </w:rPr>
        <w:t>Выводы:</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Характерными отрицательными особенностями климатических условий территории поселения в целом являются:</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продолжительная полярная ночь;</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частое сочетание устойчивых низких температур и сильных ветров. Для оценки погоды в условиях Крайнего Севера часто используется не только показатель температуры воздуха, но и силы ветра. Для этого вычисляется «жесткость погоды» — температурный эквивалент ощущений человека при одновременном воздействии на него мороза и ветра определенной силы. Условная схема оценки жесткости погоды такова: каждый метр в секунду ветра приравнивается к двум градусам мороза, если температура падает ниже −40 °C;</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сильный мороз с сильной продолжительной пургой. Пурга при морозе ниже -40 ºС даже в светлое время дня создает эффект сумерек и называется «черная пурга»;</w:t>
      </w:r>
    </w:p>
    <w:p w:rsidR="00EE5F25" w:rsidRPr="00AA1F0B" w:rsidRDefault="00EE5F25" w:rsidP="00BF5C61">
      <w:pPr>
        <w:keepNext/>
        <w:keepLines/>
        <w:numPr>
          <w:ilvl w:val="1"/>
          <w:numId w:val="36"/>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Интегральный коэффициент суровости природных условий (Институт географии РАН) территории составляет 4,93 балла по пятибалльной шкале;</w:t>
      </w:r>
    </w:p>
    <w:p w:rsidR="00EE5F25" w:rsidRPr="00AA1F0B" w:rsidRDefault="00EE5F25" w:rsidP="00BF5C61">
      <w:pPr>
        <w:keepNext/>
        <w:keepLines/>
        <w:numPr>
          <w:ilvl w:val="1"/>
          <w:numId w:val="36"/>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Климатические условия территории поселения в течение всего года дискомфортны для проживания;</w:t>
      </w:r>
    </w:p>
    <w:p w:rsidR="00EE5F25" w:rsidRPr="00AA1F0B" w:rsidRDefault="00EE5F25" w:rsidP="00BF5C61">
      <w:pPr>
        <w:keepNext/>
        <w:keepLines/>
        <w:numPr>
          <w:ilvl w:val="1"/>
          <w:numId w:val="36"/>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Климатические условия существенно сдерживают освоение территории. Ряд сфер хозяйственной деятельности здесь либо вообще невозможен (земледелие в открытом грунте, традиционное животноводство), либо значительно ограничен коротким относительно теплым периодом года (туризм, большинство природно-исследовательских работ, в т. ч. геологические исследования и геологоразведка). Из отраслей агропромышленного комплекса развито только домашнее оленеводство. Однако, метели зимой, туманы весной и длительный период темного времени года затрудняют сохранение оленей, а глубокий снежный покров на пастбищах снижает доступность кормов;</w:t>
      </w:r>
    </w:p>
    <w:p w:rsidR="00EE5F25" w:rsidRPr="00AA1F0B" w:rsidRDefault="00EE5F25" w:rsidP="00BF5C61">
      <w:pPr>
        <w:keepNext/>
        <w:keepLines/>
        <w:numPr>
          <w:ilvl w:val="1"/>
          <w:numId w:val="36"/>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По строительно-климатическому районированию (СНиП 23-01-99</w:t>
      </w: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 xml:space="preserve"> «Строительная климатология») территория муниципального образования «Сельское поселение Караул» относится к северной строительно-климатической зоне с «суровыми» климатическими условиями.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Территория относится к I климатическому району, подрайону I Б.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Климатические данные:</w:t>
      </w:r>
    </w:p>
    <w:p w:rsidR="00EE5F25" w:rsidRPr="00AA1F0B" w:rsidRDefault="00EE5F25" w:rsidP="00BF5C61">
      <w:pPr>
        <w:keepNext/>
        <w:keepLines/>
        <w:numPr>
          <w:ilvl w:val="5"/>
          <w:numId w:val="37"/>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расчетная температура наружного воздуха, - 47ºС, для проектирования отопления (наиболее холодной пятидневки);</w:t>
      </w:r>
    </w:p>
    <w:p w:rsidR="00EE5F25" w:rsidRPr="00AA1F0B" w:rsidRDefault="00EE5F25" w:rsidP="00BF5C61">
      <w:pPr>
        <w:keepNext/>
        <w:keepLines/>
        <w:numPr>
          <w:ilvl w:val="5"/>
          <w:numId w:val="37"/>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расчетная температура наружного воздуха для проектирования вентиляции - 35ºС;</w:t>
      </w:r>
    </w:p>
    <w:p w:rsidR="00EE5F25" w:rsidRPr="00AA1F0B" w:rsidRDefault="00EE5F25" w:rsidP="00BF5C61">
      <w:pPr>
        <w:keepNext/>
        <w:keepLines/>
        <w:numPr>
          <w:ilvl w:val="5"/>
          <w:numId w:val="37"/>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средняя температура отопительного периода - 14,3ºС;</w:t>
      </w:r>
    </w:p>
    <w:p w:rsidR="00EE5F25" w:rsidRPr="00AA1F0B" w:rsidRDefault="00EE5F25" w:rsidP="00BF5C61">
      <w:pPr>
        <w:keepNext/>
        <w:keepLines/>
        <w:numPr>
          <w:ilvl w:val="5"/>
          <w:numId w:val="37"/>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средняя продолжительность отопительного периода 303 суток.</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Ветреная погода, сохраняющаяся большую часть года, обуславливает сложность формирования благоприятного микроклимата во внутридворовых пространствах. Средняя из максимальных глубина оттаивания почвы – </w:t>
      </w:r>
      <w:smartTag w:uri="urn:schemas-microsoft-com:office:smarttags" w:element="metricconverter">
        <w:smartTagPr>
          <w:attr w:name="ProductID" w:val="40 см"/>
        </w:smartTagPr>
        <w:r w:rsidRPr="00AA1F0B">
          <w:rPr>
            <w:rFonts w:ascii="Arial" w:eastAsia="Calibri" w:hAnsi="Arial" w:cs="Arial"/>
            <w:sz w:val="24"/>
            <w:szCs w:val="24"/>
            <w:lang w:eastAsia="ru-RU"/>
          </w:rPr>
          <w:t>40 см</w:t>
        </w:r>
      </w:smartTag>
      <w:r w:rsidRPr="00AA1F0B">
        <w:rPr>
          <w:rFonts w:ascii="Arial" w:eastAsia="Calibri" w:hAnsi="Arial" w:cs="Arial"/>
          <w:sz w:val="24"/>
          <w:szCs w:val="24"/>
          <w:lang w:eastAsia="ru-RU"/>
        </w:rPr>
        <w:t>; наибольшая – (100см п. Тухард)</w:t>
      </w: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 остальная часть разреза повсеместно – многолетнемерзлые грунты.</w:t>
      </w:r>
    </w:p>
    <w:p w:rsidR="00EE5F25" w:rsidRPr="00AA1F0B" w:rsidRDefault="00EE5F25" w:rsidP="00EE5F25">
      <w:pPr>
        <w:keepNext/>
        <w:keepLines/>
        <w:spacing w:after="0" w:line="240" w:lineRule="auto"/>
        <w:ind w:firstLine="709"/>
        <w:jc w:val="both"/>
        <w:rPr>
          <w:rFonts w:ascii="Arial" w:eastAsia="Calibri" w:hAnsi="Arial" w:cs="Arial"/>
          <w:i/>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i/>
          <w:sz w:val="24"/>
          <w:szCs w:val="24"/>
          <w:lang w:eastAsia="ru-RU"/>
        </w:rPr>
      </w:pPr>
      <w:r w:rsidRPr="00AA1F0B">
        <w:rPr>
          <w:rFonts w:ascii="Arial" w:eastAsia="Calibri" w:hAnsi="Arial" w:cs="Arial"/>
          <w:i/>
          <w:sz w:val="24"/>
          <w:szCs w:val="24"/>
          <w:lang w:eastAsia="ru-RU"/>
        </w:rPr>
        <w:lastRenderedPageBreak/>
        <w:t xml:space="preserve">*Данные по глубине оттаивания грунта в п. Тухард приведены из отчета комплексных инженерных изысканий, выполненных на участке строительства поселка в 1983 г. Красноярским трестом инженерно-строительных изысканий. </w:t>
      </w:r>
    </w:p>
    <w:p w:rsidR="00EE5F25" w:rsidRPr="00AA1F0B" w:rsidRDefault="00EE5F25" w:rsidP="00EE5F25">
      <w:pPr>
        <w:keepNext/>
        <w:keepLines/>
        <w:spacing w:after="0" w:line="240" w:lineRule="auto"/>
        <w:ind w:firstLine="709"/>
        <w:outlineLvl w:val="2"/>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outlineLvl w:val="2"/>
        <w:rPr>
          <w:rFonts w:ascii="Arial" w:eastAsia="Calibri" w:hAnsi="Arial" w:cs="Arial"/>
          <w:b/>
          <w:sz w:val="24"/>
          <w:szCs w:val="24"/>
          <w:lang w:eastAsia="ru-RU"/>
        </w:rPr>
      </w:pPr>
      <w:bookmarkStart w:id="36" w:name="_Toc486927566"/>
      <w:r w:rsidRPr="00AA1F0B">
        <w:rPr>
          <w:rFonts w:ascii="Arial" w:eastAsia="Calibri" w:hAnsi="Arial" w:cs="Arial"/>
          <w:b/>
          <w:sz w:val="24"/>
          <w:szCs w:val="24"/>
          <w:lang w:eastAsia="ru-RU"/>
        </w:rPr>
        <w:t>2.1.2  Гидрография и гидрогеология</w:t>
      </w:r>
      <w:bookmarkEnd w:id="36"/>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sz w:val="24"/>
          <w:szCs w:val="24"/>
          <w:lang w:eastAsia="ru-RU"/>
        </w:rPr>
        <w:t>Таймыр относится к районам избыточного увлажнения. Из-за мощной толщи многолетнемерзлых пород здесь практически отсутствует фильтрация, и вода застаивается на поверхности тундры, образуя многочисленные озера и густую речную сеть. Густота речной сети на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большей части территории (левобережье Енисея, плато Путорана) составляет 0,3-0,5 км/км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На п-ове Таймыр густота речной сети – свыше 0,7 км/км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наибольшие значения отмечаются в северо-восточной части полуострова – 1,0-1,3 км/км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xml:space="preserve">. Большая часть водотоков представлена малыми реками длиной до </w:t>
      </w:r>
      <w:smartTag w:uri="urn:schemas-microsoft-com:office:smarttags" w:element="metricconverter">
        <w:smartTagPr>
          <w:attr w:name="ProductID" w:val="100 км"/>
        </w:smartTagPr>
        <w:r w:rsidRPr="00AA1F0B">
          <w:rPr>
            <w:rFonts w:ascii="Arial" w:eastAsia="Calibri" w:hAnsi="Arial" w:cs="Arial"/>
            <w:sz w:val="24"/>
            <w:szCs w:val="24"/>
            <w:lang w:eastAsia="ru-RU"/>
          </w:rPr>
          <w:t>100 км</w:t>
        </w:r>
      </w:smartTag>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textAlignment w:val="top"/>
        <w:rPr>
          <w:rFonts w:ascii="Arial" w:eastAsia="Calibri" w:hAnsi="Arial" w:cs="Arial"/>
          <w:sz w:val="24"/>
          <w:szCs w:val="24"/>
          <w:lang w:eastAsia="ru-RU"/>
        </w:rPr>
      </w:pPr>
      <w:r w:rsidRPr="00AA1F0B">
        <w:rPr>
          <w:rFonts w:ascii="Arial" w:eastAsia="Calibri" w:hAnsi="Arial" w:cs="Arial"/>
          <w:sz w:val="24"/>
          <w:szCs w:val="24"/>
          <w:lang w:eastAsia="ru-RU"/>
        </w:rPr>
        <w:t>На территории муниципального образования, кроме устьевого участка Енисея, выделяется самостоятельные бассейн крупной реки Пясины. Бассейн р.Енисей захватывает крайний запад  и центральную часть территории, бассейн р. Пясины - восточную часть.</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Правый берег </w:t>
      </w:r>
      <w:r w:rsidRPr="00AA1F0B">
        <w:rPr>
          <w:rFonts w:ascii="Arial" w:eastAsia="Calibri" w:hAnsi="Arial" w:cs="Arial"/>
          <w:b/>
          <w:i/>
          <w:sz w:val="24"/>
          <w:szCs w:val="24"/>
          <w:lang w:eastAsia="ru-RU"/>
        </w:rPr>
        <w:t>Енисейского залива</w:t>
      </w:r>
      <w:r w:rsidRPr="00AA1F0B">
        <w:rPr>
          <w:rFonts w:ascii="Arial" w:eastAsia="Calibri" w:hAnsi="Arial" w:cs="Arial"/>
          <w:sz w:val="24"/>
          <w:szCs w:val="24"/>
          <w:lang w:eastAsia="ru-RU"/>
        </w:rPr>
        <w:t xml:space="preserve"> имеет изломанные угловатые очертания, образует высокие и массивные мысы: Гостиный, Мезенина, Шайтанский, Крестовский и стреловидную косу мыса Сопочная Карга. Севернее мыса Шайтанского слабо вдается в сушу залив Шайтанская Курья. Берег Гыданского полуострова образует слабовыступающие мысы: Дорофеевский, Ошмарино, Лескина, Песчаный и Поеловый. Устьем Енисея, считается участок меридиана мыса Сопочная Карга.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Гидрологический режим Енисейского залива определяется мощным влиянием теплых материковых вод Енисея, опресняющих и согревающих верхний 15-метровый слой и вызывающих постоянное стоковое течение со скоростью 0,6-1,3 </w:t>
      </w:r>
      <w:r w:rsidRPr="00AA1F0B">
        <w:rPr>
          <w:rFonts w:ascii="Arial" w:eastAsia="Calibri" w:hAnsi="Arial" w:cs="Arial"/>
          <w:iCs/>
          <w:sz w:val="24"/>
          <w:szCs w:val="24"/>
          <w:lang w:eastAsia="ru-RU"/>
        </w:rPr>
        <w:t>км/час</w:t>
      </w:r>
      <w:r w:rsidRPr="00AA1F0B">
        <w:rPr>
          <w:rFonts w:ascii="Arial" w:eastAsia="Calibri" w:hAnsi="Arial" w:cs="Arial"/>
          <w:sz w:val="24"/>
          <w:szCs w:val="24"/>
          <w:lang w:eastAsia="ru-RU"/>
        </w:rPr>
        <w:t>. Летом верхний слой воды нагревается до +6°, у самой поверхности максимальные температуры составляют от +10,5° (Сопочная Карга, июль) до +8,6° (мыс Лескина, август). Влияние Карского моря сказывается в поверхностном слое лишь в северной части, где соленость достигает 3-3,5 ‰, но по впадинам дна соленые и холодные (tº до -1,5°С) морские воды проникают до енисейского бара. Воздействие морских вод заметнее вдоль берега Гыданского полуострова вследствие проходящего здесь компенсационного противотечения. Приливно-отливные колебания уровня с амплитудой 1-1,5 </w:t>
      </w:r>
      <w:r w:rsidRPr="00AA1F0B">
        <w:rPr>
          <w:rFonts w:ascii="Arial" w:eastAsia="Calibri" w:hAnsi="Arial" w:cs="Arial"/>
          <w:iCs/>
          <w:sz w:val="24"/>
          <w:szCs w:val="24"/>
          <w:lang w:eastAsia="ru-RU"/>
        </w:rPr>
        <w:t>м</w:t>
      </w:r>
      <w:r w:rsidRPr="00AA1F0B">
        <w:rPr>
          <w:rFonts w:ascii="Arial" w:eastAsia="Calibri" w:hAnsi="Arial" w:cs="Arial"/>
          <w:sz w:val="24"/>
          <w:szCs w:val="24"/>
          <w:lang w:eastAsia="ru-RU"/>
        </w:rPr>
        <w:t xml:space="preserve"> имеют правильный период. Непериодические изменения, вызываемые сгоном или нагоном вод, достигают по наблюдениям на мысе Лескин (сентябрь, </w:t>
      </w:r>
      <w:smartTag w:uri="urn:schemas-microsoft-com:office:smarttags" w:element="metricconverter">
        <w:smartTagPr>
          <w:attr w:name="ProductID" w:val="1943 г"/>
        </w:smartTagPr>
        <w:r w:rsidRPr="00AA1F0B">
          <w:rPr>
            <w:rFonts w:ascii="Arial" w:eastAsia="Calibri" w:hAnsi="Arial" w:cs="Arial"/>
            <w:sz w:val="24"/>
            <w:szCs w:val="24"/>
            <w:lang w:eastAsia="ru-RU"/>
          </w:rPr>
          <w:t>1943 г</w:t>
        </w:r>
      </w:smartTag>
      <w:r w:rsidRPr="00AA1F0B">
        <w:rPr>
          <w:rFonts w:ascii="Arial" w:eastAsia="Calibri" w:hAnsi="Arial" w:cs="Arial"/>
          <w:sz w:val="24"/>
          <w:szCs w:val="24"/>
          <w:lang w:eastAsia="ru-RU"/>
        </w:rPr>
        <w:t xml:space="preserve">.) и на мысе Сопочная Карга (июль, </w:t>
      </w:r>
      <w:smartTag w:uri="urn:schemas-microsoft-com:office:smarttags" w:element="metricconverter">
        <w:smartTagPr>
          <w:attr w:name="ProductID" w:val="1952 г"/>
        </w:smartTagPr>
        <w:r w:rsidRPr="00AA1F0B">
          <w:rPr>
            <w:rFonts w:ascii="Arial" w:eastAsia="Calibri" w:hAnsi="Arial" w:cs="Arial"/>
            <w:sz w:val="24"/>
            <w:szCs w:val="24"/>
            <w:lang w:eastAsia="ru-RU"/>
          </w:rPr>
          <w:t>1952 г</w:t>
        </w:r>
      </w:smartTag>
      <w:r w:rsidRPr="00AA1F0B">
        <w:rPr>
          <w:rFonts w:ascii="Arial" w:eastAsia="Calibri" w:hAnsi="Arial" w:cs="Arial"/>
          <w:sz w:val="24"/>
          <w:szCs w:val="24"/>
          <w:lang w:eastAsia="ru-RU"/>
        </w:rPr>
        <w:t>.) 3-</w:t>
      </w:r>
      <w:smartTag w:uri="urn:schemas-microsoft-com:office:smarttags" w:element="metricconverter">
        <w:smartTagPr>
          <w:attr w:name="ProductID" w:val="3,25 м"/>
        </w:smartTagPr>
        <w:r w:rsidRPr="00AA1F0B">
          <w:rPr>
            <w:rFonts w:ascii="Arial" w:eastAsia="Calibri" w:hAnsi="Arial" w:cs="Arial"/>
            <w:sz w:val="24"/>
            <w:szCs w:val="24"/>
            <w:lang w:eastAsia="ru-RU"/>
          </w:rPr>
          <w:t xml:space="preserve">3,25 </w:t>
        </w:r>
        <w:r w:rsidRPr="00AA1F0B">
          <w:rPr>
            <w:rFonts w:ascii="Arial" w:eastAsia="Calibri" w:hAnsi="Arial" w:cs="Arial"/>
            <w:iCs/>
            <w:sz w:val="24"/>
            <w:szCs w:val="24"/>
            <w:lang w:eastAsia="ru-RU"/>
          </w:rPr>
          <w:t>м</w:t>
        </w:r>
      </w:smartTag>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Залив покрыт льдом 7-8 месяцев в году. Толщина льда достигает </w:t>
      </w:r>
      <w:smartTag w:uri="urn:schemas-microsoft-com:office:smarttags" w:element="metricconverter">
        <w:smartTagPr>
          <w:attr w:name="ProductID" w:val="1,5 м"/>
        </w:smartTagPr>
        <w:r w:rsidRPr="00AA1F0B">
          <w:rPr>
            <w:rFonts w:ascii="Arial" w:eastAsia="Calibri" w:hAnsi="Arial" w:cs="Arial"/>
            <w:sz w:val="24"/>
            <w:szCs w:val="24"/>
            <w:lang w:eastAsia="ru-RU"/>
          </w:rPr>
          <w:t xml:space="preserve">1,5 </w:t>
        </w:r>
        <w:r w:rsidRPr="00AA1F0B">
          <w:rPr>
            <w:rFonts w:ascii="Arial" w:eastAsia="Calibri" w:hAnsi="Arial" w:cs="Arial"/>
            <w:iCs/>
            <w:sz w:val="24"/>
            <w:szCs w:val="24"/>
            <w:lang w:eastAsia="ru-RU"/>
          </w:rPr>
          <w:t>м</w:t>
        </w:r>
      </w:smartTag>
      <w:r w:rsidRPr="00AA1F0B">
        <w:rPr>
          <w:rFonts w:ascii="Arial" w:eastAsia="Calibri" w:hAnsi="Arial" w:cs="Arial"/>
          <w:sz w:val="24"/>
          <w:szCs w:val="24"/>
          <w:lang w:eastAsia="ru-RU"/>
        </w:rPr>
        <w:t>. Вскрытие происходит в конце июня, окончательное очищение ото льда – в конце июля. Замерзание начинается в октябре и заканчивается к середине декабря. Дно залива покрыто песчаными и илисто-песчаными грунтами.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i/>
          <w:iCs/>
          <w:sz w:val="24"/>
          <w:szCs w:val="24"/>
          <w:lang w:eastAsia="ru-RU"/>
        </w:rPr>
        <w:lastRenderedPageBreak/>
        <w:t>Устьевой участок Енисея</w:t>
      </w:r>
      <w:r w:rsidRPr="00AA1F0B">
        <w:rPr>
          <w:rFonts w:ascii="Arial" w:eastAsia="Calibri" w:hAnsi="Arial" w:cs="Arial"/>
          <w:sz w:val="24"/>
          <w:szCs w:val="24"/>
          <w:lang w:eastAsia="ru-RU"/>
        </w:rPr>
        <w:t xml:space="preserve"> состоит из двух резко различных частей – «широкой переправы» и «горла». Широкая переправа, начинающаяся в 2-</w:t>
      </w:r>
      <w:smartTag w:uri="urn:schemas-microsoft-com:office:smarttags" w:element="metricconverter">
        <w:smartTagPr>
          <w:attr w:name="ProductID" w:val="3 км"/>
        </w:smartTagPr>
        <w:r w:rsidRPr="00AA1F0B">
          <w:rPr>
            <w:rFonts w:ascii="Arial" w:eastAsia="Calibri" w:hAnsi="Arial" w:cs="Arial"/>
            <w:sz w:val="24"/>
            <w:szCs w:val="24"/>
            <w:lang w:eastAsia="ru-RU"/>
          </w:rPr>
          <w:t xml:space="preserve">3 </w:t>
        </w:r>
        <w:r w:rsidRPr="00AA1F0B">
          <w:rPr>
            <w:rFonts w:ascii="Arial" w:eastAsia="Calibri" w:hAnsi="Arial" w:cs="Arial"/>
            <w:iCs/>
            <w:sz w:val="24"/>
            <w:szCs w:val="24"/>
            <w:lang w:eastAsia="ru-RU"/>
          </w:rPr>
          <w:t>км</w:t>
        </w:r>
      </w:smartTag>
      <w:r w:rsidRPr="00AA1F0B">
        <w:rPr>
          <w:rFonts w:ascii="Arial" w:eastAsia="Calibri" w:hAnsi="Arial" w:cs="Arial"/>
          <w:sz w:val="24"/>
          <w:szCs w:val="24"/>
          <w:lang w:eastAsia="ru-RU"/>
        </w:rPr>
        <w:t xml:space="preserve"> южнее 71-й параллели, вполне оправдывает свое название. Узкие протоки Бреховского архипелага сливаются здесь в единое русло шириной </w:t>
      </w:r>
      <w:smartTag w:uri="urn:schemas-microsoft-com:office:smarttags" w:element="metricconverter">
        <w:smartTagPr>
          <w:attr w:name="ProductID" w:val="44 км"/>
        </w:smartTagPr>
        <w:r w:rsidRPr="00AA1F0B">
          <w:rPr>
            <w:rFonts w:ascii="Arial" w:eastAsia="Calibri" w:hAnsi="Arial" w:cs="Arial"/>
            <w:sz w:val="24"/>
            <w:szCs w:val="24"/>
            <w:lang w:eastAsia="ru-RU"/>
          </w:rPr>
          <w:t xml:space="preserve">44 </w:t>
        </w:r>
        <w:r w:rsidRPr="00AA1F0B">
          <w:rPr>
            <w:rFonts w:ascii="Arial" w:eastAsia="Calibri" w:hAnsi="Arial" w:cs="Arial"/>
            <w:iCs/>
            <w:sz w:val="24"/>
            <w:szCs w:val="24"/>
            <w:lang w:eastAsia="ru-RU"/>
          </w:rPr>
          <w:t>км</w:t>
        </w:r>
      </w:smartTag>
      <w:r w:rsidRPr="00AA1F0B">
        <w:rPr>
          <w:rFonts w:ascii="Arial" w:eastAsia="Calibri" w:hAnsi="Arial" w:cs="Arial"/>
          <w:sz w:val="24"/>
          <w:szCs w:val="24"/>
          <w:lang w:eastAsia="ru-RU"/>
        </w:rPr>
        <w:t xml:space="preserve">. Узкий северный ее конец против мыса Дорофеевского достигает </w:t>
      </w:r>
      <w:smartTag w:uri="urn:schemas-microsoft-com:office:smarttags" w:element="metricconverter">
        <w:smartTagPr>
          <w:attr w:name="ProductID" w:val="16 км"/>
        </w:smartTagPr>
        <w:r w:rsidRPr="00AA1F0B">
          <w:rPr>
            <w:rFonts w:ascii="Arial" w:eastAsia="Calibri" w:hAnsi="Arial" w:cs="Arial"/>
            <w:sz w:val="24"/>
            <w:szCs w:val="24"/>
            <w:lang w:eastAsia="ru-RU"/>
          </w:rPr>
          <w:t xml:space="preserve">16 </w:t>
        </w:r>
        <w:r w:rsidRPr="00AA1F0B">
          <w:rPr>
            <w:rFonts w:ascii="Arial" w:eastAsia="Calibri" w:hAnsi="Arial" w:cs="Arial"/>
            <w:iCs/>
            <w:sz w:val="24"/>
            <w:szCs w:val="24"/>
            <w:lang w:eastAsia="ru-RU"/>
          </w:rPr>
          <w:t>км</w:t>
        </w:r>
      </w:smartTag>
      <w:r w:rsidRPr="00AA1F0B">
        <w:rPr>
          <w:rFonts w:ascii="Arial" w:eastAsia="Calibri" w:hAnsi="Arial" w:cs="Arial"/>
          <w:sz w:val="24"/>
          <w:szCs w:val="24"/>
          <w:lang w:eastAsia="ru-RU"/>
        </w:rPr>
        <w:t>. Три четверти акватории лежат над Бреховской отмелью с глубинами 1-</w:t>
      </w:r>
      <w:smartTag w:uri="urn:schemas-microsoft-com:office:smarttags" w:element="metricconverter">
        <w:smartTagPr>
          <w:attr w:name="ProductID" w:val="3 м"/>
        </w:smartTagPr>
        <w:r w:rsidRPr="00AA1F0B">
          <w:rPr>
            <w:rFonts w:ascii="Arial" w:eastAsia="Calibri" w:hAnsi="Arial" w:cs="Arial"/>
            <w:sz w:val="24"/>
            <w:szCs w:val="24"/>
            <w:lang w:eastAsia="ru-RU"/>
          </w:rPr>
          <w:t xml:space="preserve">3 </w:t>
        </w:r>
        <w:r w:rsidRPr="00AA1F0B">
          <w:rPr>
            <w:rFonts w:ascii="Arial" w:eastAsia="Calibri" w:hAnsi="Arial" w:cs="Arial"/>
            <w:iCs/>
            <w:sz w:val="24"/>
            <w:szCs w:val="24"/>
            <w:lang w:eastAsia="ru-RU"/>
          </w:rPr>
          <w:t>м</w:t>
        </w:r>
      </w:smartTag>
      <w:r w:rsidRPr="00AA1F0B">
        <w:rPr>
          <w:rFonts w:ascii="Arial" w:eastAsia="Calibri" w:hAnsi="Arial" w:cs="Arial"/>
          <w:sz w:val="24"/>
          <w:szCs w:val="24"/>
          <w:lang w:eastAsia="ru-RU"/>
        </w:rPr>
        <w:t>. Узкий, глубокий (10-</w:t>
      </w:r>
      <w:smartTag w:uri="urn:schemas-microsoft-com:office:smarttags" w:element="metricconverter">
        <w:smartTagPr>
          <w:attr w:name="ProductID" w:val="22 м"/>
        </w:smartTagPr>
        <w:r w:rsidRPr="00AA1F0B">
          <w:rPr>
            <w:rFonts w:ascii="Arial" w:eastAsia="Calibri" w:hAnsi="Arial" w:cs="Arial"/>
            <w:sz w:val="24"/>
            <w:szCs w:val="24"/>
            <w:lang w:eastAsia="ru-RU"/>
          </w:rPr>
          <w:t xml:space="preserve">22 </w:t>
        </w:r>
        <w:r w:rsidRPr="00AA1F0B">
          <w:rPr>
            <w:rFonts w:ascii="Arial" w:eastAsia="Calibri" w:hAnsi="Arial" w:cs="Arial"/>
            <w:iCs/>
            <w:sz w:val="24"/>
            <w:szCs w:val="24"/>
            <w:lang w:eastAsia="ru-RU"/>
          </w:rPr>
          <w:t>м</w:t>
        </w:r>
      </w:smartTag>
      <w:r w:rsidRPr="00AA1F0B">
        <w:rPr>
          <w:rFonts w:ascii="Arial" w:eastAsia="Calibri" w:hAnsi="Arial" w:cs="Arial"/>
          <w:sz w:val="24"/>
          <w:szCs w:val="24"/>
          <w:lang w:eastAsia="ru-RU"/>
        </w:rPr>
        <w:t xml:space="preserve">) и почти прямолинейный фарватер прижат к правому берегу. Скорость течения здесь не превышает 0,9 </w:t>
      </w:r>
      <w:r w:rsidRPr="00AA1F0B">
        <w:rPr>
          <w:rFonts w:ascii="Arial" w:eastAsia="Calibri" w:hAnsi="Arial" w:cs="Arial"/>
          <w:iCs/>
          <w:sz w:val="24"/>
          <w:szCs w:val="24"/>
          <w:lang w:eastAsia="ru-RU"/>
        </w:rPr>
        <w:t>км/час</w:t>
      </w:r>
      <w:r w:rsidRPr="00AA1F0B">
        <w:rPr>
          <w:rFonts w:ascii="Arial" w:eastAsia="Calibri" w:hAnsi="Arial" w:cs="Arial"/>
          <w:sz w:val="24"/>
          <w:szCs w:val="24"/>
          <w:lang w:eastAsia="ru-RU"/>
        </w:rPr>
        <w:t xml:space="preserve">. У левого берега наблюдается постоянно существующее противотечение. Ниже расположено горло Енисея, имеющее в плане вид 70-километровой дуги, обращенной выпуклостью к северо-востоку. Ширина реки колеблется между 16 и </w:t>
      </w:r>
      <w:smartTag w:uri="urn:schemas-microsoft-com:office:smarttags" w:element="metricconverter">
        <w:smartTagPr>
          <w:attr w:name="ProductID" w:val="6,6 км"/>
        </w:smartTagPr>
        <w:r w:rsidRPr="00AA1F0B">
          <w:rPr>
            <w:rFonts w:ascii="Arial" w:eastAsia="Calibri" w:hAnsi="Arial" w:cs="Arial"/>
            <w:sz w:val="24"/>
            <w:szCs w:val="24"/>
            <w:lang w:eastAsia="ru-RU"/>
          </w:rPr>
          <w:t xml:space="preserve">6,6 </w:t>
        </w:r>
        <w:r w:rsidRPr="00AA1F0B">
          <w:rPr>
            <w:rFonts w:ascii="Arial" w:eastAsia="Calibri" w:hAnsi="Arial" w:cs="Arial"/>
            <w:iCs/>
            <w:sz w:val="24"/>
            <w:szCs w:val="24"/>
            <w:lang w:eastAsia="ru-RU"/>
          </w:rPr>
          <w:t>км</w:t>
        </w:r>
      </w:smartTag>
      <w:r w:rsidRPr="00AA1F0B">
        <w:rPr>
          <w:rFonts w:ascii="Arial" w:eastAsia="Calibri" w:hAnsi="Arial" w:cs="Arial"/>
          <w:sz w:val="24"/>
          <w:szCs w:val="24"/>
          <w:lang w:eastAsia="ru-RU"/>
        </w:rPr>
        <w:t xml:space="preserve">, составляя в устье </w:t>
      </w:r>
      <w:smartTag w:uri="urn:schemas-microsoft-com:office:smarttags" w:element="metricconverter">
        <w:smartTagPr>
          <w:attr w:name="ProductID" w:val="14 км"/>
        </w:smartTagPr>
        <w:r w:rsidRPr="00AA1F0B">
          <w:rPr>
            <w:rFonts w:ascii="Arial" w:eastAsia="Calibri" w:hAnsi="Arial" w:cs="Arial"/>
            <w:sz w:val="24"/>
            <w:szCs w:val="24"/>
            <w:lang w:eastAsia="ru-RU"/>
          </w:rPr>
          <w:t xml:space="preserve">14 </w:t>
        </w:r>
        <w:r w:rsidRPr="00AA1F0B">
          <w:rPr>
            <w:rFonts w:ascii="Arial" w:eastAsia="Calibri" w:hAnsi="Arial" w:cs="Arial"/>
            <w:iCs/>
            <w:sz w:val="24"/>
            <w:szCs w:val="24"/>
            <w:lang w:eastAsia="ru-RU"/>
          </w:rPr>
          <w:t>км</w:t>
        </w:r>
      </w:smartTag>
      <w:r w:rsidRPr="00AA1F0B">
        <w:rPr>
          <w:rFonts w:ascii="Arial" w:eastAsia="Calibri" w:hAnsi="Arial" w:cs="Arial"/>
          <w:sz w:val="24"/>
          <w:szCs w:val="24"/>
          <w:lang w:eastAsia="ru-RU"/>
        </w:rPr>
        <w:t>; глубины на фарватере изменяются в интервале 20-</w:t>
      </w:r>
      <w:smartTag w:uri="urn:schemas-microsoft-com:office:smarttags" w:element="metricconverter">
        <w:smartTagPr>
          <w:attr w:name="ProductID" w:val="43 м"/>
        </w:smartTagPr>
        <w:r w:rsidRPr="00AA1F0B">
          <w:rPr>
            <w:rFonts w:ascii="Arial" w:eastAsia="Calibri" w:hAnsi="Arial" w:cs="Arial"/>
            <w:sz w:val="24"/>
            <w:szCs w:val="24"/>
            <w:lang w:eastAsia="ru-RU"/>
          </w:rPr>
          <w:t xml:space="preserve">43 </w:t>
        </w:r>
        <w:r w:rsidRPr="00AA1F0B">
          <w:rPr>
            <w:rFonts w:ascii="Arial" w:eastAsia="Calibri" w:hAnsi="Arial" w:cs="Arial"/>
            <w:iCs/>
            <w:sz w:val="24"/>
            <w:szCs w:val="24"/>
            <w:lang w:eastAsia="ru-RU"/>
          </w:rPr>
          <w:t>м</w:t>
        </w:r>
      </w:smartTag>
      <w:r w:rsidRPr="00AA1F0B">
        <w:rPr>
          <w:rFonts w:ascii="Arial" w:eastAsia="Calibri" w:hAnsi="Arial" w:cs="Arial"/>
          <w:sz w:val="24"/>
          <w:szCs w:val="24"/>
          <w:lang w:eastAsia="ru-RU"/>
        </w:rPr>
        <w:t xml:space="preserve">, скорость течения возрастает до 3,6 </w:t>
      </w:r>
      <w:r w:rsidRPr="00AA1F0B">
        <w:rPr>
          <w:rFonts w:ascii="Arial" w:eastAsia="Calibri" w:hAnsi="Arial" w:cs="Arial"/>
          <w:iCs/>
          <w:sz w:val="24"/>
          <w:szCs w:val="24"/>
          <w:lang w:eastAsia="ru-RU"/>
        </w:rPr>
        <w:t>км/час</w:t>
      </w:r>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rPr>
          <w:rFonts w:ascii="Arial" w:eastAsia="Calibri" w:hAnsi="Arial" w:cs="Arial"/>
          <w:iCs/>
          <w:sz w:val="24"/>
          <w:szCs w:val="24"/>
          <w:lang w:eastAsia="ru-RU"/>
        </w:rPr>
      </w:pPr>
      <w:r w:rsidRPr="00AA1F0B">
        <w:rPr>
          <w:rFonts w:ascii="Arial" w:eastAsia="Calibri" w:hAnsi="Arial" w:cs="Arial"/>
          <w:sz w:val="24"/>
          <w:szCs w:val="24"/>
          <w:lang w:eastAsia="ru-RU"/>
        </w:rPr>
        <w:t xml:space="preserve">Средний расход р.Енисей в устье составляет около 19 000 </w:t>
      </w:r>
      <w:r w:rsidRPr="00AA1F0B">
        <w:rPr>
          <w:rFonts w:ascii="Arial" w:eastAsia="Calibri" w:hAnsi="Arial" w:cs="Arial"/>
          <w:iCs/>
          <w:sz w:val="24"/>
          <w:szCs w:val="24"/>
          <w:lang w:eastAsia="ru-RU"/>
        </w:rPr>
        <w:t>м</w:t>
      </w:r>
      <w:r w:rsidRPr="00AA1F0B">
        <w:rPr>
          <w:rFonts w:ascii="Arial" w:eastAsia="Calibri" w:hAnsi="Arial" w:cs="Arial"/>
          <w:iCs/>
          <w:sz w:val="24"/>
          <w:szCs w:val="24"/>
          <w:vertAlign w:val="superscript"/>
          <w:lang w:eastAsia="ru-RU"/>
        </w:rPr>
        <w:t>3</w:t>
      </w:r>
      <w:r w:rsidRPr="00AA1F0B">
        <w:rPr>
          <w:rFonts w:ascii="Arial" w:eastAsia="Calibri" w:hAnsi="Arial" w:cs="Arial"/>
          <w:iCs/>
          <w:sz w:val="24"/>
          <w:szCs w:val="24"/>
          <w:lang w:eastAsia="ru-RU"/>
        </w:rPr>
        <w:t>/сек.</w:t>
      </w:r>
      <w:r w:rsidRPr="00AA1F0B">
        <w:rPr>
          <w:rFonts w:ascii="Arial" w:eastAsia="Calibri" w:hAnsi="Arial" w:cs="Arial"/>
          <w:sz w:val="24"/>
          <w:szCs w:val="24"/>
          <w:lang w:eastAsia="ru-RU"/>
        </w:rPr>
        <w:t xml:space="preserve"> Максимум наблюдается в июле (45 000 </w:t>
      </w:r>
      <w:r w:rsidRPr="00AA1F0B">
        <w:rPr>
          <w:rFonts w:ascii="Arial" w:eastAsia="Calibri" w:hAnsi="Arial" w:cs="Arial"/>
          <w:iCs/>
          <w:sz w:val="24"/>
          <w:szCs w:val="24"/>
          <w:lang w:eastAsia="ru-RU"/>
        </w:rPr>
        <w:t>м</w:t>
      </w:r>
      <w:r w:rsidRPr="00AA1F0B">
        <w:rPr>
          <w:rFonts w:ascii="Arial" w:eastAsia="Calibri" w:hAnsi="Arial" w:cs="Arial"/>
          <w:iCs/>
          <w:sz w:val="24"/>
          <w:szCs w:val="24"/>
          <w:vertAlign w:val="superscript"/>
          <w:lang w:eastAsia="ru-RU"/>
        </w:rPr>
        <w:t>3</w:t>
      </w:r>
      <w:r w:rsidRPr="00AA1F0B">
        <w:rPr>
          <w:rFonts w:ascii="Arial" w:eastAsia="Calibri" w:hAnsi="Arial" w:cs="Arial"/>
          <w:iCs/>
          <w:sz w:val="24"/>
          <w:szCs w:val="24"/>
          <w:lang w:eastAsia="ru-RU"/>
        </w:rPr>
        <w:t>/сек</w:t>
      </w:r>
      <w:r w:rsidRPr="00AA1F0B">
        <w:rPr>
          <w:rFonts w:ascii="Arial" w:eastAsia="Calibri" w:hAnsi="Arial" w:cs="Arial"/>
          <w:sz w:val="24"/>
          <w:szCs w:val="24"/>
          <w:lang w:eastAsia="ru-RU"/>
        </w:rPr>
        <w:t>), средний зимний расход в 10-15 раз меньше максимального. Уровень реки в половодье (в устье) поднимается на 2-</w:t>
      </w:r>
      <w:smartTag w:uri="urn:schemas-microsoft-com:office:smarttags" w:element="metricconverter">
        <w:smartTagPr>
          <w:attr w:name="ProductID" w:val="3,5 м"/>
        </w:smartTagPr>
        <w:r w:rsidRPr="00AA1F0B">
          <w:rPr>
            <w:rFonts w:ascii="Arial" w:eastAsia="Calibri" w:hAnsi="Arial" w:cs="Arial"/>
            <w:sz w:val="24"/>
            <w:szCs w:val="24"/>
            <w:lang w:eastAsia="ru-RU"/>
          </w:rPr>
          <w:t xml:space="preserve">3,5 </w:t>
        </w:r>
        <w:r w:rsidRPr="00AA1F0B">
          <w:rPr>
            <w:rFonts w:ascii="Arial" w:eastAsia="Calibri" w:hAnsi="Arial" w:cs="Arial"/>
            <w:iCs/>
            <w:sz w:val="24"/>
            <w:szCs w:val="24"/>
            <w:lang w:eastAsia="ru-RU"/>
          </w:rPr>
          <w:t>м</w:t>
        </w:r>
      </w:smartTag>
      <w:r w:rsidRPr="00AA1F0B">
        <w:rPr>
          <w:rFonts w:ascii="Arial" w:eastAsia="Calibri" w:hAnsi="Arial" w:cs="Arial"/>
          <w:sz w:val="24"/>
          <w:szCs w:val="24"/>
          <w:lang w:eastAsia="ru-RU"/>
        </w:rPr>
        <w:t xml:space="preserve"> над меженным. Летние нагоны воды при северо-западных и западных ветрах повышают его на 1-</w:t>
      </w:r>
      <w:smartTag w:uri="urn:schemas-microsoft-com:office:smarttags" w:element="metricconverter">
        <w:smartTagPr>
          <w:attr w:name="ProductID" w:val="3 м"/>
        </w:smartTagPr>
        <w:r w:rsidRPr="00AA1F0B">
          <w:rPr>
            <w:rFonts w:ascii="Arial" w:eastAsia="Calibri" w:hAnsi="Arial" w:cs="Arial"/>
            <w:sz w:val="24"/>
            <w:szCs w:val="24"/>
            <w:lang w:eastAsia="ru-RU"/>
          </w:rPr>
          <w:t xml:space="preserve">3 </w:t>
        </w:r>
        <w:r w:rsidRPr="00AA1F0B">
          <w:rPr>
            <w:rFonts w:ascii="Arial" w:eastAsia="Calibri" w:hAnsi="Arial" w:cs="Arial"/>
            <w:iCs/>
            <w:sz w:val="24"/>
            <w:szCs w:val="24"/>
            <w:lang w:eastAsia="ru-RU"/>
          </w:rPr>
          <w:t>м</w:t>
        </w:r>
      </w:smartTag>
      <w:r w:rsidRPr="00AA1F0B">
        <w:rPr>
          <w:rFonts w:ascii="Arial" w:eastAsia="Calibri" w:hAnsi="Arial" w:cs="Arial"/>
          <w:iCs/>
          <w:sz w:val="24"/>
          <w:szCs w:val="24"/>
          <w:lang w:eastAsia="ru-RU"/>
        </w:rPr>
        <w:t>.</w:t>
      </w:r>
      <w:r w:rsidRPr="00AA1F0B">
        <w:rPr>
          <w:rFonts w:ascii="Arial" w:eastAsia="Calibri" w:hAnsi="Arial" w:cs="Arial"/>
          <w:sz w:val="24"/>
          <w:szCs w:val="24"/>
          <w:lang w:eastAsia="ru-RU"/>
        </w:rPr>
        <w:t xml:space="preserve"> Устьевая часть испытывает воздействие приливов, вызывающих изменение уровня в сизигии до </w:t>
      </w:r>
      <w:smartTag w:uri="urn:schemas-microsoft-com:office:smarttags" w:element="metricconverter">
        <w:smartTagPr>
          <w:attr w:name="ProductID" w:val="0,5 м"/>
        </w:smartTagPr>
        <w:r w:rsidRPr="00AA1F0B">
          <w:rPr>
            <w:rFonts w:ascii="Arial" w:eastAsia="Calibri" w:hAnsi="Arial" w:cs="Arial"/>
            <w:sz w:val="24"/>
            <w:szCs w:val="24"/>
            <w:lang w:eastAsia="ru-RU"/>
          </w:rPr>
          <w:t xml:space="preserve">0,5 </w:t>
        </w:r>
        <w:r w:rsidRPr="00AA1F0B">
          <w:rPr>
            <w:rFonts w:ascii="Arial" w:eastAsia="Calibri" w:hAnsi="Arial" w:cs="Arial"/>
            <w:iCs/>
            <w:sz w:val="24"/>
            <w:szCs w:val="24"/>
            <w:lang w:eastAsia="ru-RU"/>
          </w:rPr>
          <w:t>м</w:t>
        </w:r>
      </w:smartTag>
      <w:r w:rsidRPr="00AA1F0B">
        <w:rPr>
          <w:rFonts w:ascii="Arial" w:eastAsia="Calibri" w:hAnsi="Arial" w:cs="Arial"/>
          <w:iCs/>
          <w:sz w:val="24"/>
          <w:szCs w:val="24"/>
          <w:lang w:eastAsia="ru-RU"/>
        </w:rPr>
        <w:t>.</w:t>
      </w:r>
    </w:p>
    <w:p w:rsidR="00EE5F25" w:rsidRPr="00AA1F0B" w:rsidRDefault="00EE5F25" w:rsidP="00EE5F25">
      <w:pPr>
        <w:keepNext/>
        <w:keepLines/>
        <w:spacing w:after="0" w:line="240" w:lineRule="auto"/>
        <w:ind w:firstLine="709"/>
        <w:jc w:val="both"/>
        <w:rPr>
          <w:rFonts w:ascii="Arial" w:eastAsia="Calibri" w:hAnsi="Arial" w:cs="Arial"/>
          <w:i/>
          <w:sz w:val="24"/>
          <w:szCs w:val="24"/>
          <w:lang w:eastAsia="ru-RU"/>
        </w:rPr>
      </w:pPr>
      <w:r w:rsidRPr="00AA1F0B">
        <w:rPr>
          <w:rFonts w:ascii="Arial" w:eastAsia="Calibri" w:hAnsi="Arial" w:cs="Arial"/>
          <w:i/>
          <w:iCs/>
          <w:sz w:val="24"/>
          <w:szCs w:val="24"/>
          <w:lang w:eastAsia="ru-RU"/>
        </w:rPr>
        <w:t>Реки Гыданского участка</w:t>
      </w:r>
      <w:r w:rsidRPr="00AA1F0B">
        <w:rPr>
          <w:rFonts w:ascii="Arial" w:eastAsia="Calibri" w:hAnsi="Arial" w:cs="Arial"/>
          <w:sz w:val="24"/>
          <w:szCs w:val="24"/>
          <w:lang w:eastAsia="ru-RU"/>
        </w:rPr>
        <w:t xml:space="preserve"> в границах муниципального образования принадлежат бассейну Енисея и Енисейского залива. Наиболее значительной среди них является р.Екареуяха – </w:t>
      </w:r>
      <w:smartTag w:uri="urn:schemas-microsoft-com:office:smarttags" w:element="metricconverter">
        <w:smartTagPr>
          <w:attr w:name="ProductID" w:val="150 км"/>
        </w:smartTagPr>
        <w:r w:rsidRPr="00AA1F0B">
          <w:rPr>
            <w:rFonts w:ascii="Arial" w:eastAsia="Calibri" w:hAnsi="Arial" w:cs="Arial"/>
            <w:sz w:val="24"/>
            <w:szCs w:val="24"/>
            <w:lang w:eastAsia="ru-RU"/>
          </w:rPr>
          <w:t xml:space="preserve">150 </w:t>
        </w:r>
        <w:r w:rsidRPr="00AA1F0B">
          <w:rPr>
            <w:rFonts w:ascii="Arial" w:eastAsia="Calibri" w:hAnsi="Arial" w:cs="Arial"/>
            <w:iCs/>
            <w:sz w:val="24"/>
            <w:szCs w:val="24"/>
            <w:lang w:eastAsia="ru-RU"/>
          </w:rPr>
          <w:t>км</w:t>
        </w:r>
      </w:smartTag>
      <w:r w:rsidRPr="00AA1F0B">
        <w:rPr>
          <w:rFonts w:ascii="Arial" w:eastAsia="Calibri" w:hAnsi="Arial" w:cs="Arial"/>
          <w:sz w:val="24"/>
          <w:szCs w:val="24"/>
          <w:lang w:eastAsia="ru-RU"/>
        </w:rPr>
        <w:t xml:space="preserve">,. </w:t>
      </w:r>
      <w:r w:rsidRPr="00AA1F0B">
        <w:rPr>
          <w:rFonts w:ascii="Arial" w:eastAsia="Calibri" w:hAnsi="Arial" w:cs="Arial"/>
          <w:iCs/>
          <w:sz w:val="24"/>
          <w:szCs w:val="24"/>
          <w:lang w:eastAsia="ru-RU"/>
        </w:rPr>
        <w:t xml:space="preserve">На </w:t>
      </w:r>
      <w:r w:rsidRPr="00AA1F0B">
        <w:rPr>
          <w:rFonts w:ascii="Arial" w:eastAsia="Calibri" w:hAnsi="Arial" w:cs="Arial"/>
          <w:i/>
          <w:iCs/>
          <w:sz w:val="24"/>
          <w:szCs w:val="24"/>
          <w:lang w:eastAsia="ru-RU"/>
        </w:rPr>
        <w:t>Таймырском участке бассейна устьевой части р.Енисей</w:t>
      </w:r>
      <w:r w:rsidRPr="00AA1F0B">
        <w:rPr>
          <w:rFonts w:ascii="Arial" w:eastAsia="Calibri" w:hAnsi="Arial" w:cs="Arial"/>
          <w:iCs/>
          <w:sz w:val="24"/>
          <w:szCs w:val="24"/>
          <w:lang w:eastAsia="ru-RU"/>
        </w:rPr>
        <w:t xml:space="preserve"> </w:t>
      </w:r>
      <w:r w:rsidRPr="00AA1F0B">
        <w:rPr>
          <w:rFonts w:ascii="Arial" w:eastAsia="Calibri" w:hAnsi="Arial" w:cs="Arial"/>
          <w:sz w:val="24"/>
          <w:szCs w:val="24"/>
          <w:lang w:eastAsia="ru-RU"/>
        </w:rPr>
        <w:t>наиболее значительными реками являются Гольчиха и Яковлева, при этом они относятся все же к малым рекам. У устьев правых притоков образуются дельты, выступающие в русло Енисея (Яковлева коса, коса Гольчихи).</w:t>
      </w:r>
    </w:p>
    <w:p w:rsidR="00EE5F25" w:rsidRPr="00AA1F0B" w:rsidRDefault="00EE5F25" w:rsidP="00EE5F25">
      <w:pPr>
        <w:keepNext/>
        <w:keepLines/>
        <w:spacing w:after="0" w:line="240" w:lineRule="auto"/>
        <w:ind w:firstLine="709"/>
        <w:jc w:val="both"/>
        <w:rPr>
          <w:rFonts w:ascii="Arial" w:eastAsia="Calibri" w:hAnsi="Arial" w:cs="Arial"/>
          <w:i/>
          <w:iCs/>
          <w:sz w:val="24"/>
          <w:szCs w:val="24"/>
          <w:lang w:eastAsia="ru-RU"/>
        </w:rPr>
      </w:pPr>
      <w:r w:rsidRPr="00AA1F0B">
        <w:rPr>
          <w:rFonts w:ascii="Arial" w:eastAsia="Calibri" w:hAnsi="Arial" w:cs="Arial"/>
          <w:sz w:val="24"/>
          <w:szCs w:val="24"/>
          <w:lang w:eastAsia="ru-RU"/>
        </w:rPr>
        <w:t>Енисейско-Пясинский водораздел тянется вдоль енисейских берегов на среднем удалении от них в 35-</w:t>
      </w:r>
      <w:smartTag w:uri="urn:schemas-microsoft-com:office:smarttags" w:element="metricconverter">
        <w:smartTagPr>
          <w:attr w:name="ProductID" w:val="40 км"/>
        </w:smartTagPr>
        <w:r w:rsidRPr="00AA1F0B">
          <w:rPr>
            <w:rFonts w:ascii="Arial" w:eastAsia="Calibri" w:hAnsi="Arial" w:cs="Arial"/>
            <w:sz w:val="24"/>
            <w:szCs w:val="24"/>
            <w:lang w:eastAsia="ru-RU"/>
          </w:rPr>
          <w:t xml:space="preserve">40 </w:t>
        </w:r>
        <w:r w:rsidRPr="00AA1F0B">
          <w:rPr>
            <w:rFonts w:ascii="Arial" w:eastAsia="Calibri" w:hAnsi="Arial" w:cs="Arial"/>
            <w:iCs/>
            <w:sz w:val="24"/>
            <w:szCs w:val="24"/>
            <w:lang w:eastAsia="ru-RU"/>
          </w:rPr>
          <w:t>км</w:t>
        </w:r>
      </w:smartTag>
      <w:r w:rsidRPr="00AA1F0B">
        <w:rPr>
          <w:rFonts w:ascii="Arial" w:eastAsia="Calibri" w:hAnsi="Arial" w:cs="Arial"/>
          <w:iCs/>
          <w:sz w:val="24"/>
          <w:szCs w:val="24"/>
          <w:lang w:eastAsia="ru-RU"/>
        </w:rPr>
        <w:t>,</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i/>
          <w:sz w:val="24"/>
          <w:szCs w:val="24"/>
          <w:lang w:eastAsia="ru-RU"/>
        </w:rPr>
        <w:t xml:space="preserve">Река Пясина </w:t>
      </w:r>
      <w:r w:rsidRPr="00AA1F0B">
        <w:rPr>
          <w:rFonts w:ascii="Arial" w:eastAsia="Calibri" w:hAnsi="Arial" w:cs="Arial"/>
          <w:sz w:val="24"/>
          <w:szCs w:val="24"/>
          <w:lang w:eastAsia="ru-RU"/>
        </w:rPr>
        <w:t xml:space="preserve">протекает вне границ муниципального образования, в его границах находится левобережный бассейн реки.  Река Пясина вытекает из одноименного озера, длина р.Пясина </w:t>
      </w:r>
      <w:smartTag w:uri="urn:schemas-microsoft-com:office:smarttags" w:element="metricconverter">
        <w:smartTagPr>
          <w:attr w:name="ProductID" w:val="818 км"/>
        </w:smartTagPr>
        <w:r w:rsidRPr="00AA1F0B">
          <w:rPr>
            <w:rFonts w:ascii="Arial" w:eastAsia="Calibri" w:hAnsi="Arial" w:cs="Arial"/>
            <w:sz w:val="24"/>
            <w:szCs w:val="24"/>
            <w:lang w:eastAsia="ru-RU"/>
          </w:rPr>
          <w:t>818 км</w:t>
        </w:r>
      </w:smartTag>
      <w:r w:rsidRPr="00AA1F0B">
        <w:rPr>
          <w:rFonts w:ascii="Arial" w:eastAsia="Calibri" w:hAnsi="Arial" w:cs="Arial"/>
          <w:sz w:val="24"/>
          <w:szCs w:val="24"/>
          <w:lang w:eastAsia="ru-RU"/>
        </w:rPr>
        <w:t>, площадь бассейна 182 000 км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xml:space="preserve">, средний расход воды 2600-4000 куб.м/сек, сток 86 куб.км. К ее бассейну относится 1,8 тыс. водотоков общей длиной 48,7 тыс. км, 47 водотоков имеют длину от 101 до </w:t>
      </w:r>
      <w:smartTag w:uri="urn:schemas-microsoft-com:office:smarttags" w:element="metricconverter">
        <w:smartTagPr>
          <w:attr w:name="ProductID" w:val="500 км"/>
        </w:smartTagPr>
        <w:r w:rsidRPr="00AA1F0B">
          <w:rPr>
            <w:rFonts w:ascii="Arial" w:eastAsia="Calibri" w:hAnsi="Arial" w:cs="Arial"/>
            <w:sz w:val="24"/>
            <w:szCs w:val="24"/>
            <w:lang w:eastAsia="ru-RU"/>
          </w:rPr>
          <w:t>500 км</w:t>
        </w:r>
      </w:smartTag>
      <w:r w:rsidRPr="00AA1F0B">
        <w:rPr>
          <w:rFonts w:ascii="Arial" w:eastAsia="Calibri" w:hAnsi="Arial" w:cs="Arial"/>
          <w:sz w:val="24"/>
          <w:szCs w:val="24"/>
          <w:lang w:eastAsia="ru-RU"/>
        </w:rPr>
        <w:t xml:space="preserve">, 2 – более </w:t>
      </w:r>
      <w:smartTag w:uri="urn:schemas-microsoft-com:office:smarttags" w:element="metricconverter">
        <w:smartTagPr>
          <w:attr w:name="ProductID" w:val="500 км"/>
        </w:smartTagPr>
        <w:r w:rsidRPr="00AA1F0B">
          <w:rPr>
            <w:rFonts w:ascii="Arial" w:eastAsia="Calibri" w:hAnsi="Arial" w:cs="Arial"/>
            <w:sz w:val="24"/>
            <w:szCs w:val="24"/>
            <w:lang w:eastAsia="ru-RU"/>
          </w:rPr>
          <w:t>500 км</w:t>
        </w:r>
      </w:smartTag>
      <w:r w:rsidRPr="00AA1F0B">
        <w:rPr>
          <w:rFonts w:ascii="Arial" w:eastAsia="Calibri" w:hAnsi="Arial" w:cs="Arial"/>
          <w:sz w:val="24"/>
          <w:szCs w:val="24"/>
          <w:lang w:eastAsia="ru-RU"/>
        </w:rPr>
        <w:t xml:space="preserve">. Крупнейшие притоки – Агапа,  Пура , впадающие в Пясину в верхнем и среднем течении, принимают сток со всей площади, лежащей к востоку от Енисейско-Пясинского водораздела.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5 - Характеристика наиболее крупных рек поселения</w:t>
      </w:r>
    </w:p>
    <w:p w:rsidR="00EE5F25" w:rsidRPr="00AA1F0B" w:rsidRDefault="00EE5F25" w:rsidP="00EE5F25">
      <w:pPr>
        <w:keepNext/>
        <w:keepLines/>
        <w:spacing w:after="0" w:line="240" w:lineRule="auto"/>
        <w:jc w:val="center"/>
        <w:rPr>
          <w:rFonts w:ascii="Arial" w:eastAsia="Calibri" w:hAnsi="Arial" w:cs="Arial"/>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2"/>
        <w:gridCol w:w="1787"/>
        <w:gridCol w:w="2663"/>
        <w:gridCol w:w="1024"/>
        <w:gridCol w:w="684"/>
        <w:gridCol w:w="1366"/>
        <w:gridCol w:w="1389"/>
      </w:tblGrid>
      <w:tr w:rsidR="00EE5F25" w:rsidRPr="00AA1F0B" w:rsidTr="00BC5E4E">
        <w:trPr>
          <w:trHeight w:val="20"/>
          <w:tblHeader/>
        </w:trPr>
        <w:tc>
          <w:tcPr>
            <w:tcW w:w="231" w:type="pc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lastRenderedPageBreak/>
              <w:t>№ п/п</w:t>
            </w:r>
          </w:p>
        </w:tc>
        <w:tc>
          <w:tcPr>
            <w:tcW w:w="956" w:type="pc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Название реки</w:t>
            </w:r>
          </w:p>
        </w:tc>
        <w:tc>
          <w:tcPr>
            <w:tcW w:w="1425" w:type="pc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Куда впадает, с какого берега</w:t>
            </w:r>
          </w:p>
        </w:tc>
        <w:tc>
          <w:tcPr>
            <w:tcW w:w="548" w:type="pc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Расстояние от устья</w:t>
            </w:r>
          </w:p>
        </w:tc>
        <w:tc>
          <w:tcPr>
            <w:tcW w:w="366" w:type="pc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Длина реки</w:t>
            </w:r>
          </w:p>
        </w:tc>
        <w:tc>
          <w:tcPr>
            <w:tcW w:w="731" w:type="pct"/>
            <w:tcBorders>
              <w:bottom w:val="nil"/>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Площадь водосбора, км</w:t>
            </w:r>
            <w:r w:rsidRPr="00AA1F0B">
              <w:rPr>
                <w:rFonts w:ascii="Arial" w:eastAsia="Calibri" w:hAnsi="Arial" w:cs="Arial"/>
                <w:bCs/>
                <w:sz w:val="24"/>
                <w:szCs w:val="24"/>
                <w:vertAlign w:val="superscript"/>
                <w:lang w:eastAsia="ru-RU"/>
              </w:rPr>
              <w:t>2</w:t>
            </w:r>
          </w:p>
        </w:tc>
        <w:tc>
          <w:tcPr>
            <w:tcW w:w="743" w:type="pct"/>
            <w:tcBorders>
              <w:bottom w:val="nil"/>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Водоохранные зоны</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Енисей</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Карское море</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366" w:type="pct"/>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3487</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2580000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Гольчиха</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Енисей (пр)</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31</w:t>
            </w:r>
          </w:p>
        </w:tc>
        <w:tc>
          <w:tcPr>
            <w:tcW w:w="366" w:type="pct"/>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1050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Мал.Хета</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Енисей (лв)</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333</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298</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6430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Бол.Хета </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Енисей (лв)</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325</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646</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20700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Соленая</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протока Широкая (лв)</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33</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199</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6240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МКУКсуниха</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протока Каменный (пр)</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27</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173</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4370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8</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Пелятка </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протока Ушакова (лв)</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163</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1940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9</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Танама</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протока Дерябинский Енисей (лв) </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521</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23100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Бол. Нанере-Яха</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протока Танама (лв)</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31</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137</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890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11</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Яра </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протока Яра – Танама (пр)</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21</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277</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4230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Лакурья</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протока Дерябинский Енисей (пр)</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49</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134</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1100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13</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Яковлева</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Енисей (пр)</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114</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187</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3230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Агапа</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Пясина, пр</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599</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396</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26000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r w:rsidR="00EE5F25" w:rsidRPr="00AA1F0B" w:rsidTr="00BC5E4E">
        <w:trPr>
          <w:trHeight w:val="20"/>
        </w:trPr>
        <w:tc>
          <w:tcPr>
            <w:tcW w:w="2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15</w:t>
            </w:r>
          </w:p>
        </w:tc>
        <w:tc>
          <w:tcPr>
            <w:tcW w:w="95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Пура</w:t>
            </w:r>
          </w:p>
        </w:tc>
        <w:tc>
          <w:tcPr>
            <w:tcW w:w="1425"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Пясина, лев</w:t>
            </w:r>
          </w:p>
        </w:tc>
        <w:tc>
          <w:tcPr>
            <w:tcW w:w="548"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157</w:t>
            </w:r>
          </w:p>
        </w:tc>
        <w:tc>
          <w:tcPr>
            <w:tcW w:w="366"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348</w:t>
            </w:r>
          </w:p>
        </w:tc>
        <w:tc>
          <w:tcPr>
            <w:tcW w:w="731"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28300</w:t>
            </w:r>
          </w:p>
        </w:tc>
        <w:tc>
          <w:tcPr>
            <w:tcW w:w="743" w:type="pct"/>
            <w:vAlign w:val="center"/>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200м</w:t>
            </w:r>
          </w:p>
        </w:tc>
      </w:tr>
    </w:tbl>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Перечисленные реки и их притоки в совокупности с речками и ручьями – притоками первого, второго и более низких порядков – образуют густые и сильно разветвленные речные системы. Сложность гидрографической сети обусловливается особенностями орографического плана – обилием возвышенностей и низин, создающих различные направления местных уклонов поверхности. Густота сети вызывается повсеместным распространением вечномерзлых водоупорных грунтов.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Территория богата озерами, наиболее известные -  оз. Мелкие и оз. Енисейское.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Озера Мелкие (10 озер) расположены между устьями р. Япторма-Яха и р. Устугастыр. Площадь водоема составляет 28,3 км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водосборная площадь 0 км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Озеро Енисейское расположено у истока р. Екаряу-Яха. Площадь водоема составляет 18,6 км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водосборная площадь 81 км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xml:space="preserve">. Из него вытекает р. Екаряу-Яха.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pageBreakBefore/>
        <w:spacing w:after="0" w:line="240" w:lineRule="auto"/>
        <w:jc w:val="both"/>
        <w:rPr>
          <w:rFonts w:ascii="Arial" w:eastAsia="Calibri" w:hAnsi="Arial" w:cs="Arial"/>
          <w:sz w:val="24"/>
          <w:szCs w:val="24"/>
          <w:lang w:eastAsia="ru-RU"/>
        </w:rPr>
      </w:pPr>
      <w:r w:rsidRPr="00AA1F0B">
        <w:rPr>
          <w:rFonts w:ascii="Arial" w:eastAsia="Calibri" w:hAnsi="Arial" w:cs="Arial"/>
          <w:noProof/>
          <w:sz w:val="24"/>
          <w:szCs w:val="24"/>
          <w:lang w:eastAsia="ru-RU"/>
        </w:rPr>
        <w:lastRenderedPageBreak/>
        <w:drawing>
          <wp:inline distT="0" distB="0" distL="0" distR="0" wp14:anchorId="2AACCE48" wp14:editId="42725FD8">
            <wp:extent cx="5791200" cy="4333875"/>
            <wp:effectExtent l="19050" t="0" r="0" b="0"/>
            <wp:docPr id="15" name="Рисунок 15" descr="караул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аул 10"/>
                    <pic:cNvPicPr>
                      <a:picLocks noChangeAspect="1" noChangeArrowheads="1"/>
                    </pic:cNvPicPr>
                  </pic:nvPicPr>
                  <pic:blipFill>
                    <a:blip r:embed="rId17"/>
                    <a:srcRect/>
                    <a:stretch>
                      <a:fillRect/>
                    </a:stretch>
                  </pic:blipFill>
                  <pic:spPr bwMode="auto">
                    <a:xfrm>
                      <a:off x="0" y="0"/>
                      <a:ext cx="5791200" cy="4333875"/>
                    </a:xfrm>
                    <a:prstGeom prst="rect">
                      <a:avLst/>
                    </a:prstGeom>
                    <a:noFill/>
                    <a:ln w="9525">
                      <a:noFill/>
                      <a:miter lim="800000"/>
                      <a:headEnd/>
                      <a:tailEnd/>
                    </a:ln>
                  </pic:spPr>
                </pic:pic>
              </a:graphicData>
            </a:graphic>
          </wp:inline>
        </w:drawing>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jc w:val="both"/>
        <w:rPr>
          <w:rFonts w:ascii="Arial" w:eastAsia="Calibri" w:hAnsi="Arial" w:cs="Arial"/>
          <w:sz w:val="24"/>
          <w:szCs w:val="24"/>
          <w:lang w:eastAsia="ru-RU"/>
        </w:rPr>
      </w:pPr>
      <w:r w:rsidRPr="00AA1F0B">
        <w:rPr>
          <w:rFonts w:ascii="Arial" w:eastAsia="Calibri" w:hAnsi="Arial" w:cs="Arial"/>
          <w:sz w:val="24"/>
          <w:szCs w:val="24"/>
          <w:lang w:eastAsia="ru-RU"/>
        </w:rPr>
        <w:t>Фото 1 Река Енисей вблизи с. Караул</w:t>
      </w:r>
    </w:p>
    <w:p w:rsidR="00EE5F25" w:rsidRPr="00AA1F0B" w:rsidRDefault="00EE5F25" w:rsidP="00EE5F25">
      <w:pPr>
        <w:keepNext/>
        <w:spacing w:after="0" w:line="240" w:lineRule="auto"/>
        <w:jc w:val="both"/>
        <w:rPr>
          <w:rFonts w:ascii="Arial" w:eastAsia="Calibri" w:hAnsi="Arial" w:cs="Arial"/>
          <w:b/>
          <w:sz w:val="24"/>
          <w:szCs w:val="24"/>
          <w:lang w:eastAsia="ru-RU"/>
        </w:rPr>
      </w:pPr>
      <w:r w:rsidRPr="00AA1F0B">
        <w:rPr>
          <w:rFonts w:ascii="Arial" w:eastAsia="Calibri" w:hAnsi="Arial" w:cs="Arial"/>
          <w:b/>
          <w:noProof/>
          <w:sz w:val="24"/>
          <w:szCs w:val="24"/>
          <w:lang w:eastAsia="ru-RU"/>
        </w:rPr>
        <w:drawing>
          <wp:inline distT="0" distB="0" distL="0" distR="0" wp14:anchorId="38D3CA72" wp14:editId="300A3D40">
            <wp:extent cx="5734050" cy="3495675"/>
            <wp:effectExtent l="19050" t="0" r="0" b="9525"/>
            <wp:docPr id="16" name="Рисунок 16" descr="7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7760"/>
                    <pic:cNvPicPr>
                      <a:picLocks noChangeAspect="1" noChangeArrowheads="1"/>
                    </pic:cNvPicPr>
                  </pic:nvPicPr>
                  <pic:blipFill>
                    <a:blip r:embed="rId18"/>
                    <a:srcRect l="2083" t="8714" r="1602" b="15144"/>
                    <a:stretch>
                      <a:fillRect/>
                    </a:stretch>
                  </pic:blipFill>
                  <pic:spPr bwMode="auto">
                    <a:xfrm>
                      <a:off x="0" y="0"/>
                      <a:ext cx="5734050" cy="3495675"/>
                    </a:xfrm>
                    <a:prstGeom prst="rect">
                      <a:avLst/>
                    </a:prstGeom>
                    <a:noFill/>
                    <a:ln w="9525">
                      <a:noFill/>
                      <a:miter lim="800000"/>
                      <a:headEnd/>
                      <a:tailEnd/>
                    </a:ln>
                  </pic:spPr>
                </pic:pic>
              </a:graphicData>
            </a:graphic>
          </wp:inline>
        </w:drawing>
      </w:r>
    </w:p>
    <w:p w:rsidR="00EE5F25" w:rsidRPr="00AA1F0B" w:rsidRDefault="00EE5F25" w:rsidP="00EE5F25">
      <w:pPr>
        <w:keepNext/>
        <w:spacing w:after="0" w:line="240" w:lineRule="auto"/>
        <w:jc w:val="both"/>
        <w:rPr>
          <w:rFonts w:ascii="Arial" w:eastAsia="Calibri" w:hAnsi="Arial" w:cs="Arial"/>
          <w:b/>
          <w:sz w:val="24"/>
          <w:szCs w:val="24"/>
          <w:lang w:eastAsia="ru-RU"/>
        </w:rPr>
      </w:pPr>
    </w:p>
    <w:p w:rsidR="00EE5F25" w:rsidRPr="00AA1F0B" w:rsidRDefault="00EE5F25" w:rsidP="00EE5F25">
      <w:pPr>
        <w:keepNext/>
        <w:keepLines/>
        <w:spacing w:after="0" w:line="240" w:lineRule="auto"/>
        <w:jc w:val="both"/>
        <w:rPr>
          <w:rFonts w:ascii="Arial" w:eastAsia="Calibri" w:hAnsi="Arial" w:cs="Arial"/>
          <w:sz w:val="24"/>
          <w:szCs w:val="24"/>
          <w:lang w:eastAsia="ru-RU"/>
        </w:rPr>
      </w:pPr>
      <w:r w:rsidRPr="00AA1F0B">
        <w:rPr>
          <w:rFonts w:ascii="Arial" w:eastAsia="Calibri" w:hAnsi="Arial" w:cs="Arial"/>
          <w:sz w:val="24"/>
          <w:szCs w:val="24"/>
          <w:lang w:eastAsia="ru-RU"/>
        </w:rPr>
        <w:t>Фото 2 Река Яковлева</w:t>
      </w:r>
    </w:p>
    <w:p w:rsidR="00EE5F25" w:rsidRPr="00AA1F0B" w:rsidRDefault="00EE5F25" w:rsidP="00EE5F25">
      <w:pPr>
        <w:keepNext/>
        <w:spacing w:after="0" w:line="240" w:lineRule="auto"/>
        <w:ind w:firstLine="709"/>
        <w:outlineLvl w:val="2"/>
        <w:rPr>
          <w:rFonts w:ascii="Arial" w:eastAsia="Calibri" w:hAnsi="Arial" w:cs="Arial"/>
          <w:b/>
          <w:sz w:val="24"/>
          <w:szCs w:val="24"/>
          <w:lang w:eastAsia="ru-RU"/>
        </w:rPr>
      </w:pPr>
    </w:p>
    <w:p w:rsidR="00EE5F25" w:rsidRPr="00AA1F0B" w:rsidRDefault="00EE5F25" w:rsidP="00EE5F25">
      <w:pPr>
        <w:keepNext/>
        <w:spacing w:after="0" w:line="240" w:lineRule="auto"/>
        <w:ind w:firstLine="709"/>
        <w:outlineLvl w:val="2"/>
        <w:rPr>
          <w:rFonts w:ascii="Arial" w:eastAsia="Calibri" w:hAnsi="Arial" w:cs="Arial"/>
          <w:b/>
          <w:sz w:val="24"/>
          <w:szCs w:val="24"/>
          <w:lang w:eastAsia="ru-RU"/>
        </w:rPr>
      </w:pPr>
      <w:bookmarkStart w:id="37" w:name="_Toc486927567"/>
      <w:r w:rsidRPr="00AA1F0B">
        <w:rPr>
          <w:rFonts w:ascii="Arial" w:eastAsia="Calibri" w:hAnsi="Arial" w:cs="Arial"/>
          <w:b/>
          <w:sz w:val="24"/>
          <w:szCs w:val="24"/>
          <w:lang w:eastAsia="ru-RU"/>
        </w:rPr>
        <w:t>2.1.3  Рельеф и ландшафты</w:t>
      </w:r>
      <w:bookmarkEnd w:id="37"/>
      <w:r w:rsidRPr="00AA1F0B">
        <w:rPr>
          <w:rFonts w:ascii="Arial" w:eastAsia="Calibri" w:hAnsi="Arial" w:cs="Arial"/>
          <w:b/>
          <w:sz w:val="24"/>
          <w:szCs w:val="24"/>
          <w:lang w:eastAsia="ru-RU"/>
        </w:rPr>
        <w:t xml:space="preserve">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Рельеф</w:t>
      </w:r>
      <w:r w:rsidRPr="00AA1F0B">
        <w:rPr>
          <w:rFonts w:ascii="Arial" w:eastAsia="Calibri" w:hAnsi="Arial" w:cs="Arial"/>
          <w:sz w:val="24"/>
          <w:szCs w:val="24"/>
          <w:lang w:eastAsia="ru-RU"/>
        </w:rPr>
        <w:t xml:space="preserve">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На основе тектонического строения по условиям рельефа на территории МО выделяются физико-географические провинции: Енисей-Хатангская, Гыданская, Таз-Енисейская.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Гыданская провинция</w:t>
      </w:r>
      <w:r w:rsidRPr="00AA1F0B">
        <w:rPr>
          <w:rFonts w:ascii="Arial" w:eastAsia="Calibri" w:hAnsi="Arial" w:cs="Arial"/>
          <w:sz w:val="24"/>
          <w:szCs w:val="24"/>
          <w:lang w:eastAsia="ru-RU"/>
        </w:rPr>
        <w:t xml:space="preserve"> занимает одноименный полуостров и о.Сибирякова в пределах зоны тундровой растительности. Она характеризуется низменным равнинным рельефом с небольшими абсолютными высотами (до </w:t>
      </w:r>
      <w:smartTag w:uri="urn:schemas-microsoft-com:office:smarttags" w:element="metricconverter">
        <w:smartTagPr>
          <w:attr w:name="ProductID" w:val="250 м"/>
        </w:smartTagPr>
        <w:r w:rsidRPr="00AA1F0B">
          <w:rPr>
            <w:rFonts w:ascii="Arial" w:eastAsia="Calibri" w:hAnsi="Arial" w:cs="Arial"/>
            <w:sz w:val="24"/>
            <w:szCs w:val="24"/>
            <w:lang w:eastAsia="ru-RU"/>
          </w:rPr>
          <w:t>250 м</w:t>
        </w:r>
      </w:smartTag>
      <w:r w:rsidRPr="00AA1F0B">
        <w:rPr>
          <w:rFonts w:ascii="Arial" w:eastAsia="Calibri" w:hAnsi="Arial" w:cs="Arial"/>
          <w:sz w:val="24"/>
          <w:szCs w:val="24"/>
          <w:lang w:eastAsia="ru-RU"/>
        </w:rPr>
        <w:t>). Породы, слагающие равнину и прибрежную низину, имеют морской, аллювиальный и ледниковый генезис.</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Вдоль Гыданского берега Енисейского залива простирается «</w:t>
      </w:r>
      <w:r w:rsidRPr="00AA1F0B">
        <w:rPr>
          <w:rFonts w:ascii="Arial" w:eastAsia="Calibri" w:hAnsi="Arial" w:cs="Arial"/>
          <w:iCs/>
          <w:sz w:val="24"/>
          <w:szCs w:val="24"/>
          <w:lang w:eastAsia="ru-RU"/>
        </w:rPr>
        <w:t>береговая низина»</w:t>
      </w:r>
      <w:r w:rsidRPr="00AA1F0B">
        <w:rPr>
          <w:rFonts w:ascii="Arial" w:eastAsia="Calibri" w:hAnsi="Arial" w:cs="Arial"/>
          <w:sz w:val="24"/>
          <w:szCs w:val="24"/>
          <w:lang w:eastAsia="ru-RU"/>
        </w:rPr>
        <w:t xml:space="preserve"> слабо приподнятая над уровнем залива (10-</w:t>
      </w:r>
      <w:smartTag w:uri="urn:schemas-microsoft-com:office:smarttags" w:element="metricconverter">
        <w:smartTagPr>
          <w:attr w:name="ProductID" w:val="25 м"/>
        </w:smartTagPr>
        <w:r w:rsidRPr="00AA1F0B">
          <w:rPr>
            <w:rFonts w:ascii="Arial" w:eastAsia="Calibri" w:hAnsi="Arial" w:cs="Arial"/>
            <w:sz w:val="24"/>
            <w:szCs w:val="24"/>
            <w:lang w:eastAsia="ru-RU"/>
          </w:rPr>
          <w:t xml:space="preserve">25 </w:t>
        </w:r>
        <w:r w:rsidRPr="00AA1F0B">
          <w:rPr>
            <w:rFonts w:ascii="Arial" w:eastAsia="Calibri" w:hAnsi="Arial" w:cs="Arial"/>
            <w:iCs/>
            <w:sz w:val="24"/>
            <w:szCs w:val="24"/>
            <w:lang w:eastAsia="ru-RU"/>
          </w:rPr>
          <w:t>м</w:t>
        </w:r>
      </w:smartTag>
      <w:r w:rsidRPr="00AA1F0B">
        <w:rPr>
          <w:rFonts w:ascii="Arial" w:eastAsia="Calibri" w:hAnsi="Arial" w:cs="Arial"/>
          <w:sz w:val="24"/>
          <w:szCs w:val="24"/>
          <w:lang w:eastAsia="ru-RU"/>
        </w:rPr>
        <w:t xml:space="preserve">). Наиболее развитая современная береговая терраса протягивается на </w:t>
      </w:r>
      <w:smartTag w:uri="urn:schemas-microsoft-com:office:smarttags" w:element="metricconverter">
        <w:smartTagPr>
          <w:attr w:name="ProductID" w:val="30 км"/>
        </w:smartTagPr>
        <w:r w:rsidRPr="00AA1F0B">
          <w:rPr>
            <w:rFonts w:ascii="Arial" w:eastAsia="Calibri" w:hAnsi="Arial" w:cs="Arial"/>
            <w:sz w:val="24"/>
            <w:szCs w:val="24"/>
            <w:lang w:eastAsia="ru-RU"/>
          </w:rPr>
          <w:t xml:space="preserve">30 </w:t>
        </w:r>
        <w:r w:rsidRPr="00AA1F0B">
          <w:rPr>
            <w:rFonts w:ascii="Arial" w:eastAsia="Calibri" w:hAnsi="Arial" w:cs="Arial"/>
            <w:iCs/>
            <w:sz w:val="24"/>
            <w:szCs w:val="24"/>
            <w:lang w:eastAsia="ru-RU"/>
          </w:rPr>
          <w:t>км</w:t>
        </w:r>
      </w:smartTag>
      <w:r w:rsidRPr="00AA1F0B">
        <w:rPr>
          <w:rFonts w:ascii="Arial" w:eastAsia="Calibri" w:hAnsi="Arial" w:cs="Arial"/>
          <w:iCs/>
          <w:sz w:val="24"/>
          <w:szCs w:val="24"/>
          <w:lang w:eastAsia="ru-RU"/>
        </w:rPr>
        <w:t xml:space="preserve"> </w:t>
      </w:r>
      <w:r w:rsidRPr="00AA1F0B">
        <w:rPr>
          <w:rFonts w:ascii="Arial" w:eastAsia="Calibri" w:hAnsi="Arial" w:cs="Arial"/>
          <w:sz w:val="24"/>
          <w:szCs w:val="24"/>
          <w:lang w:eastAsia="ru-RU"/>
        </w:rPr>
        <w:t>вдоль Гыданского берега залива. Ширина ее достигает 5-</w:t>
      </w:r>
      <w:smartTag w:uri="urn:schemas-microsoft-com:office:smarttags" w:element="metricconverter">
        <w:smartTagPr>
          <w:attr w:name="ProductID" w:val="6 км"/>
        </w:smartTagPr>
        <w:r w:rsidRPr="00AA1F0B">
          <w:rPr>
            <w:rFonts w:ascii="Arial" w:eastAsia="Calibri" w:hAnsi="Arial" w:cs="Arial"/>
            <w:sz w:val="24"/>
            <w:szCs w:val="24"/>
            <w:lang w:eastAsia="ru-RU"/>
          </w:rPr>
          <w:t xml:space="preserve">6 </w:t>
        </w:r>
        <w:r w:rsidRPr="00AA1F0B">
          <w:rPr>
            <w:rFonts w:ascii="Arial" w:eastAsia="Calibri" w:hAnsi="Arial" w:cs="Arial"/>
            <w:iCs/>
            <w:sz w:val="24"/>
            <w:szCs w:val="24"/>
            <w:lang w:eastAsia="ru-RU"/>
          </w:rPr>
          <w:t>км</w:t>
        </w:r>
      </w:smartTag>
      <w:r w:rsidRPr="00AA1F0B">
        <w:rPr>
          <w:rFonts w:ascii="Arial" w:eastAsia="Calibri" w:hAnsi="Arial" w:cs="Arial"/>
          <w:i/>
          <w:iCs/>
          <w:sz w:val="24"/>
          <w:szCs w:val="24"/>
          <w:lang w:eastAsia="ru-RU"/>
        </w:rPr>
        <w:t>.</w:t>
      </w:r>
      <w:r w:rsidRPr="00AA1F0B">
        <w:rPr>
          <w:rFonts w:ascii="Arial" w:eastAsia="Calibri" w:hAnsi="Arial" w:cs="Arial"/>
          <w:iCs/>
          <w:sz w:val="24"/>
          <w:szCs w:val="24"/>
          <w:lang w:eastAsia="ru-RU"/>
        </w:rPr>
        <w:t xml:space="preserve"> </w:t>
      </w:r>
      <w:r w:rsidRPr="00AA1F0B">
        <w:rPr>
          <w:rFonts w:ascii="Arial" w:eastAsia="Calibri" w:hAnsi="Arial" w:cs="Arial"/>
          <w:sz w:val="24"/>
          <w:szCs w:val="24"/>
          <w:lang w:eastAsia="ru-RU"/>
        </w:rPr>
        <w:t>Между сположенным клиффом, ограничивающим ее со стороны коренного берега, и пляжем тянется «плавниковая терраса», возвышающаяся над заливом на 1,5-</w:t>
      </w:r>
      <w:smartTag w:uri="urn:schemas-microsoft-com:office:smarttags" w:element="metricconverter">
        <w:smartTagPr>
          <w:attr w:name="ProductID" w:val="2 м"/>
        </w:smartTagPr>
        <w:r w:rsidRPr="00AA1F0B">
          <w:rPr>
            <w:rFonts w:ascii="Arial" w:eastAsia="Calibri" w:hAnsi="Arial" w:cs="Arial"/>
            <w:sz w:val="24"/>
            <w:szCs w:val="24"/>
            <w:lang w:eastAsia="ru-RU"/>
          </w:rPr>
          <w:t xml:space="preserve">2 </w:t>
        </w:r>
        <w:r w:rsidRPr="00AA1F0B">
          <w:rPr>
            <w:rFonts w:ascii="Arial" w:eastAsia="Calibri" w:hAnsi="Arial" w:cs="Arial"/>
            <w:iCs/>
            <w:sz w:val="24"/>
            <w:szCs w:val="24"/>
            <w:lang w:eastAsia="ru-RU"/>
          </w:rPr>
          <w:t>м</w:t>
        </w:r>
      </w:smartTag>
      <w:r w:rsidRPr="00AA1F0B">
        <w:rPr>
          <w:rFonts w:ascii="Arial" w:eastAsia="Calibri" w:hAnsi="Arial" w:cs="Arial"/>
          <w:iCs/>
          <w:sz w:val="24"/>
          <w:szCs w:val="24"/>
          <w:lang w:eastAsia="ru-RU"/>
        </w:rPr>
        <w:t xml:space="preserve"> </w:t>
      </w:r>
      <w:r w:rsidRPr="00AA1F0B">
        <w:rPr>
          <w:rFonts w:ascii="Arial" w:eastAsia="Calibri" w:hAnsi="Arial" w:cs="Arial"/>
          <w:sz w:val="24"/>
          <w:szCs w:val="24"/>
          <w:lang w:eastAsia="ru-RU"/>
        </w:rPr>
        <w:t>(реже до 3-</w:t>
      </w:r>
      <w:smartTag w:uri="urn:schemas-microsoft-com:office:smarttags" w:element="metricconverter">
        <w:smartTagPr>
          <w:attr w:name="ProductID" w:val="4 м"/>
        </w:smartTagPr>
        <w:r w:rsidRPr="00AA1F0B">
          <w:rPr>
            <w:rFonts w:ascii="Arial" w:eastAsia="Calibri" w:hAnsi="Arial" w:cs="Arial"/>
            <w:sz w:val="24"/>
            <w:szCs w:val="24"/>
            <w:lang w:eastAsia="ru-RU"/>
          </w:rPr>
          <w:t xml:space="preserve">4 </w:t>
        </w:r>
        <w:r w:rsidRPr="00AA1F0B">
          <w:rPr>
            <w:rFonts w:ascii="Arial" w:eastAsia="Calibri" w:hAnsi="Arial" w:cs="Arial"/>
            <w:iCs/>
            <w:sz w:val="24"/>
            <w:szCs w:val="24"/>
            <w:lang w:eastAsia="ru-RU"/>
          </w:rPr>
          <w:t>м</w:t>
        </w:r>
      </w:smartTag>
      <w:r w:rsidRPr="00AA1F0B">
        <w:rPr>
          <w:rFonts w:ascii="Arial" w:eastAsia="Calibri" w:hAnsi="Arial" w:cs="Arial"/>
          <w:iCs/>
          <w:sz w:val="24"/>
          <w:szCs w:val="24"/>
          <w:lang w:eastAsia="ru-RU"/>
        </w:rPr>
        <w:t xml:space="preserve">). </w:t>
      </w:r>
      <w:r w:rsidRPr="00AA1F0B">
        <w:rPr>
          <w:rFonts w:ascii="Arial" w:eastAsia="Calibri" w:hAnsi="Arial" w:cs="Arial"/>
          <w:sz w:val="24"/>
          <w:szCs w:val="24"/>
          <w:lang w:eastAsia="ru-RU"/>
        </w:rPr>
        <w:t>Она заливается только во время сильных штормов, сопровождаемых нагонами воды. Терраса сложена песком, перемешанным с огромным количеством древесины в виде окатанных обломков, кусков стволов и целых стволов деревьев, бревен, досок. Поверхность ее слабо наклонена в сторону берега и ограничена штормовым валом из плавника. На террасе располагается масса озер, лежащих в блюдцеобразных плоских котловинах. За главным современным штормовым валом протягиваются параллельно ему сниженные и уплощенные древние береговые валы, отстоящие один от другого на 100-</w:t>
      </w:r>
      <w:smartTag w:uri="urn:schemas-microsoft-com:office:smarttags" w:element="metricconverter">
        <w:smartTagPr>
          <w:attr w:name="ProductID" w:val="500 м"/>
        </w:smartTagPr>
        <w:r w:rsidRPr="00AA1F0B">
          <w:rPr>
            <w:rFonts w:ascii="Arial" w:eastAsia="Calibri" w:hAnsi="Arial" w:cs="Arial"/>
            <w:sz w:val="24"/>
            <w:szCs w:val="24"/>
            <w:lang w:eastAsia="ru-RU"/>
          </w:rPr>
          <w:t xml:space="preserve">500 </w:t>
        </w:r>
        <w:r w:rsidRPr="00AA1F0B">
          <w:rPr>
            <w:rFonts w:ascii="Arial" w:eastAsia="Calibri" w:hAnsi="Arial" w:cs="Arial"/>
            <w:iCs/>
            <w:sz w:val="24"/>
            <w:szCs w:val="24"/>
            <w:lang w:eastAsia="ru-RU"/>
          </w:rPr>
          <w:t>м</w:t>
        </w:r>
      </w:smartTag>
      <w:r w:rsidRPr="00AA1F0B">
        <w:rPr>
          <w:rFonts w:ascii="Arial" w:eastAsia="Calibri" w:hAnsi="Arial" w:cs="Arial"/>
          <w:iCs/>
          <w:sz w:val="24"/>
          <w:szCs w:val="24"/>
          <w:lang w:eastAsia="ru-RU"/>
        </w:rPr>
        <w:t xml:space="preserve">. </w:t>
      </w:r>
      <w:r w:rsidRPr="00AA1F0B">
        <w:rPr>
          <w:rFonts w:ascii="Arial" w:eastAsia="Calibri" w:hAnsi="Arial" w:cs="Arial"/>
          <w:sz w:val="24"/>
          <w:szCs w:val="24"/>
          <w:lang w:eastAsia="ru-RU"/>
        </w:rPr>
        <w:t>Ближе к берегу лежит полоса низкой (0,4-</w:t>
      </w:r>
      <w:smartTag w:uri="urn:schemas-microsoft-com:office:smarttags" w:element="metricconverter">
        <w:smartTagPr>
          <w:attr w:name="ProductID" w:val="0,8 м"/>
        </w:smartTagPr>
        <w:r w:rsidRPr="00AA1F0B">
          <w:rPr>
            <w:rFonts w:ascii="Arial" w:eastAsia="Calibri" w:hAnsi="Arial" w:cs="Arial"/>
            <w:sz w:val="24"/>
            <w:szCs w:val="24"/>
            <w:lang w:eastAsia="ru-RU"/>
          </w:rPr>
          <w:t xml:space="preserve">0,8 </w:t>
        </w:r>
        <w:r w:rsidRPr="00AA1F0B">
          <w:rPr>
            <w:rFonts w:ascii="Arial" w:eastAsia="Calibri" w:hAnsi="Arial" w:cs="Arial"/>
            <w:iCs/>
            <w:sz w:val="24"/>
            <w:szCs w:val="24"/>
            <w:lang w:eastAsia="ru-RU"/>
          </w:rPr>
          <w:t>м</w:t>
        </w:r>
      </w:smartTag>
      <w:r w:rsidRPr="00AA1F0B">
        <w:rPr>
          <w:rFonts w:ascii="Arial" w:eastAsia="Calibri" w:hAnsi="Arial" w:cs="Arial"/>
          <w:iCs/>
          <w:sz w:val="24"/>
          <w:szCs w:val="24"/>
          <w:lang w:eastAsia="ru-RU"/>
        </w:rPr>
        <w:t xml:space="preserve">) </w:t>
      </w:r>
      <w:r w:rsidRPr="00AA1F0B">
        <w:rPr>
          <w:rFonts w:ascii="Arial" w:eastAsia="Calibri" w:hAnsi="Arial" w:cs="Arial"/>
          <w:sz w:val="24"/>
          <w:szCs w:val="24"/>
          <w:lang w:eastAsia="ru-RU"/>
        </w:rPr>
        <w:t>«песчаной» или «травяной» террасы, заливающейся при обычном сильном волнении. Ширина ее достигает нескольких сотен метров, плавник на ее поверхности почти не встречается, Поверхность изрезана лабиринтом извилистых глубоких проток – следами блуждания ручьев, устья которых периодически забиваются береговыми наносами. Плоская площадка террасы сложена песком и зарастает осокой. Невысокий крутой уступ отделяет травяную террасу от песчаного пляжа, заливаемого во время прилива.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Особенностью тундровых ландшафтов этой территории является нехарактерная для растительных подзон арктических и типичных тундр заметная роль кустарников, в частности, ивы. Приозерные и приречные кустарники ивы достигают </w:t>
      </w:r>
      <w:smartTag w:uri="urn:schemas-microsoft-com:office:smarttags" w:element="metricconverter">
        <w:smartTagPr>
          <w:attr w:name="ProductID" w:val="1 м"/>
        </w:smartTagPr>
        <w:r w:rsidRPr="00AA1F0B">
          <w:rPr>
            <w:rFonts w:ascii="Arial" w:eastAsia="Calibri" w:hAnsi="Arial" w:cs="Arial"/>
            <w:sz w:val="24"/>
            <w:szCs w:val="24"/>
            <w:lang w:eastAsia="ru-RU"/>
          </w:rPr>
          <w:t>1 м</w:t>
        </w:r>
      </w:smartTag>
      <w:r w:rsidRPr="00AA1F0B">
        <w:rPr>
          <w:rFonts w:ascii="Arial" w:eastAsia="Calibri" w:hAnsi="Arial" w:cs="Arial"/>
          <w:sz w:val="24"/>
          <w:szCs w:val="24"/>
          <w:lang w:eastAsia="ru-RU"/>
        </w:rPr>
        <w:t xml:space="preserve"> высоты, в этих же сообществах встречается ольха, к югу становящаяся доминантой.</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sz w:val="24"/>
          <w:szCs w:val="24"/>
          <w:lang w:eastAsia="ru-RU"/>
        </w:rPr>
        <w:t>Территория в пределах провинции сильно заозёрена и заболочена. Обильные по площади болота и долины являются областями повышенного риска из-за широкого распространения подземных жильных льдов, создающих угрозу глубокого термокарста. На территории провинции находятся газовые месторождения Мессояхское, Северо-Соленинское и Пеляткинское и большая часть газопровода «Пелятка-Мессояха-Норильск». Это районы высокой техногенной нарушенности с уничтоженным растительным покровом, развитием термокарста, термоэрозии и пучения. Развито промышленное домашнее оленеводство (оленеводческое хозяйство «Тухард»), организованы масштабные поисково-разведочные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Енисей-Хатангская провинция</w:t>
      </w:r>
      <w:r w:rsidRPr="00AA1F0B">
        <w:rPr>
          <w:rFonts w:ascii="Arial" w:eastAsia="Calibri" w:hAnsi="Arial" w:cs="Arial"/>
          <w:sz w:val="24"/>
          <w:szCs w:val="24"/>
          <w:lang w:eastAsia="ru-RU"/>
        </w:rPr>
        <w:t xml:space="preserve"> представлена обширной территорией Северо-Сибирской низменности, которая занимает центральную часть таймырского Долгано-Ненецкого муниципального района, простираясь с З-ЮЗ на В-СВ от устья Енисея до Хатангского залива, ширина низменности поперек простирания составляет 400-</w:t>
      </w:r>
      <w:smartTag w:uri="urn:schemas-microsoft-com:office:smarttags" w:element="metricconverter">
        <w:smartTagPr>
          <w:attr w:name="ProductID" w:val="500 км"/>
        </w:smartTagPr>
        <w:r w:rsidRPr="00AA1F0B">
          <w:rPr>
            <w:rFonts w:ascii="Arial" w:eastAsia="Calibri" w:hAnsi="Arial" w:cs="Arial"/>
            <w:sz w:val="24"/>
            <w:szCs w:val="24"/>
            <w:lang w:eastAsia="ru-RU"/>
          </w:rPr>
          <w:t>500 км</w:t>
        </w:r>
      </w:smartTag>
      <w:r w:rsidRPr="00AA1F0B">
        <w:rPr>
          <w:rFonts w:ascii="Arial" w:eastAsia="Calibri" w:hAnsi="Arial" w:cs="Arial"/>
          <w:sz w:val="24"/>
          <w:szCs w:val="24"/>
          <w:lang w:eastAsia="ru-RU"/>
        </w:rPr>
        <w:t>.</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тектоническом отношении Северо-Сибирская низменность – это древний краевой прогиб горной системы Бырранга, в настоящее время представляющий собой молодую плиту, перекрытую мощным 4-7 километровым чехлом мезозойских </w:t>
      </w:r>
      <w:r w:rsidRPr="00AA1F0B">
        <w:rPr>
          <w:rFonts w:ascii="Arial" w:eastAsia="Calibri" w:hAnsi="Arial" w:cs="Arial"/>
          <w:sz w:val="24"/>
          <w:szCs w:val="24"/>
          <w:lang w:eastAsia="ru-RU"/>
        </w:rPr>
        <w:lastRenderedPageBreak/>
        <w:t>морских карбонатных и терригенных отложений. Мощность четвертичных отложений достигает здесь 300-</w:t>
      </w:r>
      <w:smartTag w:uri="urn:schemas-microsoft-com:office:smarttags" w:element="metricconverter">
        <w:smartTagPr>
          <w:attr w:name="ProductID" w:val="500 м"/>
        </w:smartTagPr>
        <w:r w:rsidRPr="00AA1F0B">
          <w:rPr>
            <w:rFonts w:ascii="Arial" w:eastAsia="Calibri" w:hAnsi="Arial" w:cs="Arial"/>
            <w:sz w:val="24"/>
            <w:szCs w:val="24"/>
            <w:lang w:eastAsia="ru-RU"/>
          </w:rPr>
          <w:t>500 м</w:t>
        </w:r>
      </w:smartTag>
      <w:r w:rsidRPr="00AA1F0B">
        <w:rPr>
          <w:rFonts w:ascii="Arial" w:eastAsia="Calibri" w:hAnsi="Arial" w:cs="Arial"/>
          <w:sz w:val="24"/>
          <w:szCs w:val="24"/>
          <w:lang w:eastAsia="ru-RU"/>
        </w:rPr>
        <w:t>. Основными процессами, сформировавшими рельеф этой территории, были покровные оледенения, оставившие после себя несколько возрастных генераций моренных гряд; морские трансгрессии, выполнившие ряд депрессий лагунными толщами; современные аллювиальные процессы. В результате современная поверхность представляет собой полого-холмистую сильно заозеренную низменную равнину с абс. отметками 50-</w:t>
      </w:r>
      <w:smartTag w:uri="urn:schemas-microsoft-com:office:smarttags" w:element="metricconverter">
        <w:smartTagPr>
          <w:attr w:name="ProductID" w:val="200 м"/>
        </w:smartTagPr>
        <w:r w:rsidRPr="00AA1F0B">
          <w:rPr>
            <w:rFonts w:ascii="Arial" w:eastAsia="Calibri" w:hAnsi="Arial" w:cs="Arial"/>
            <w:sz w:val="24"/>
            <w:szCs w:val="24"/>
            <w:lang w:eastAsia="ru-RU"/>
          </w:rPr>
          <w:t>200 м</w:t>
        </w:r>
      </w:smartTag>
      <w:r w:rsidRPr="00AA1F0B">
        <w:rPr>
          <w:rFonts w:ascii="Arial" w:eastAsia="Calibri" w:hAnsi="Arial" w:cs="Arial"/>
          <w:sz w:val="24"/>
          <w:szCs w:val="24"/>
          <w:lang w:eastAsia="ru-RU"/>
        </w:rPr>
        <w:t>.</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Рельеф Северо-Сибирской низменности в целом холмисто-грядовый и холмисто-увалистый с обширными аллювиальными депрессиями и плоскими аккумулятивными равнинами. Вся низменность пересечена субширотной системой моренных гряд с абсолютными высотами 150-</w:t>
      </w:r>
      <w:smartTag w:uri="urn:schemas-microsoft-com:office:smarttags" w:element="metricconverter">
        <w:smartTagPr>
          <w:attr w:name="ProductID" w:val="250 м"/>
        </w:smartTagPr>
        <w:r w:rsidRPr="00AA1F0B">
          <w:rPr>
            <w:rFonts w:ascii="Arial" w:eastAsia="Calibri" w:hAnsi="Arial" w:cs="Arial"/>
            <w:sz w:val="24"/>
            <w:szCs w:val="24"/>
            <w:lang w:eastAsia="ru-RU"/>
          </w:rPr>
          <w:t>250 м</w:t>
        </w:r>
      </w:smartTag>
      <w:r w:rsidRPr="00AA1F0B">
        <w:rPr>
          <w:rFonts w:ascii="Arial" w:eastAsia="Calibri" w:hAnsi="Arial" w:cs="Arial"/>
          <w:sz w:val="24"/>
          <w:szCs w:val="24"/>
          <w:lang w:eastAsia="ru-RU"/>
        </w:rPr>
        <w:t>, их выделяется до 10.</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Понижения между холмами заняты слабоврезанными широкими речными долинами, многочисленными озерами и сильно заболочены. Многие из озерных котловин имеют термокарстовое происхождения. Развитая сеть мелких водотоков разноориентирована, что свидетельствует об отсутствии господствующих уклонов местности, предопределенных тектоническими условиями. Относительно крупные реки – Аятари, Горбита, Дептумала, имеют сильно меандрирующее русло и низкие скорости течения. Заболоченные участки в основном представляют собой плоско-полигональные торфяники днищ широких пологих ложбин. Мощность сезонно-талого слоя на торфяниках обычно не превышает </w:t>
      </w:r>
      <w:smartTag w:uri="urn:schemas-microsoft-com:office:smarttags" w:element="metricconverter">
        <w:smartTagPr>
          <w:attr w:name="ProductID" w:val="0,5 м"/>
        </w:smartTagPr>
        <w:r w:rsidRPr="00AA1F0B">
          <w:rPr>
            <w:rFonts w:ascii="Arial" w:eastAsia="Calibri" w:hAnsi="Arial" w:cs="Arial"/>
            <w:sz w:val="24"/>
            <w:szCs w:val="24"/>
            <w:lang w:eastAsia="ru-RU"/>
          </w:rPr>
          <w:t>0,5 м</w:t>
        </w:r>
      </w:smartTag>
      <w:r w:rsidRPr="00AA1F0B">
        <w:rPr>
          <w:rFonts w:ascii="Arial" w:eastAsia="Calibri" w:hAnsi="Arial" w:cs="Arial"/>
          <w:sz w:val="24"/>
          <w:szCs w:val="24"/>
          <w:lang w:eastAsia="ru-RU"/>
        </w:rPr>
        <w:t>.</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западе по участку нижнего течения реки Енисей Енисей-Хатангская провинция граничит с ЗападноСибирской физико-географической страной, в составе которой на рассматриваемой территории выделяются Гыданская и Таз-Енисейская провинции. В тектоническом отношении Западно-Сибирская физико-географическая страна занимает территорию одноименно палеозойской плиты, простирающейся от Урала до р.Енисей, включая ее долину. Возраст и генезис Западно-Сибирской плиты идентичен Северо-Сибирской низменности и четкой границы между ними не проводится. Условной границей считается восточный край долины р. Енисей.</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Таз-Енисейская провинция</w:t>
      </w:r>
      <w:r w:rsidRPr="00AA1F0B">
        <w:rPr>
          <w:rFonts w:ascii="Arial" w:eastAsia="Calibri" w:hAnsi="Arial" w:cs="Arial"/>
          <w:sz w:val="24"/>
          <w:szCs w:val="24"/>
          <w:lang w:eastAsia="ru-RU"/>
        </w:rPr>
        <w:t xml:space="preserve"> занимает небольшой участок на юго-западе муниципального района и представлена одной лесотундровой зоной. Северная ее граница – граница лесотундры, восточная – по долине р.Енисей включительно. Рельеф территории волнисто-грядовый равнинный. Абсолютная высота моренных и флювиогляциальных гряд 80-</w:t>
      </w:r>
      <w:smartTag w:uri="urn:schemas-microsoft-com:office:smarttags" w:element="metricconverter">
        <w:smartTagPr>
          <w:attr w:name="ProductID" w:val="200 м"/>
        </w:smartTagPr>
        <w:r w:rsidRPr="00AA1F0B">
          <w:rPr>
            <w:rFonts w:ascii="Arial" w:eastAsia="Calibri" w:hAnsi="Arial" w:cs="Arial"/>
            <w:sz w:val="24"/>
            <w:szCs w:val="24"/>
            <w:lang w:eastAsia="ru-RU"/>
          </w:rPr>
          <w:t>200 м</w:t>
        </w:r>
      </w:smartTag>
      <w:r w:rsidRPr="00AA1F0B">
        <w:rPr>
          <w:rFonts w:ascii="Arial" w:eastAsia="Calibri" w:hAnsi="Arial" w:cs="Arial"/>
          <w:sz w:val="24"/>
          <w:szCs w:val="24"/>
          <w:lang w:eastAsia="ru-RU"/>
        </w:rPr>
        <w:t>, они сложены валунными суглинками с линзами ощебненных песков. Характерно, что крупные острова леса на западе зоны лесотундры привязаны именно к этим грядам, что связано, видимо, с высоким оттаиванием здесь грунта (до 1-</w:t>
      </w:r>
      <w:smartTag w:uri="urn:schemas-microsoft-com:office:smarttags" w:element="metricconverter">
        <w:smartTagPr>
          <w:attr w:name="ProductID" w:val="1,2 м"/>
        </w:smartTagPr>
        <w:r w:rsidRPr="00AA1F0B">
          <w:rPr>
            <w:rFonts w:ascii="Arial" w:eastAsia="Calibri" w:hAnsi="Arial" w:cs="Arial"/>
            <w:sz w:val="24"/>
            <w:szCs w:val="24"/>
            <w:lang w:eastAsia="ru-RU"/>
          </w:rPr>
          <w:t>1,2 м</w:t>
        </w:r>
      </w:smartTag>
      <w:r w:rsidRPr="00AA1F0B">
        <w:rPr>
          <w:rFonts w:ascii="Arial" w:eastAsia="Calibri" w:hAnsi="Arial" w:cs="Arial"/>
          <w:sz w:val="24"/>
          <w:szCs w:val="24"/>
          <w:lang w:eastAsia="ru-RU"/>
        </w:rPr>
        <w:t>).</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Растительность представлена рединами, реже редколесьем на фоне бугорковых и пятнисто-бугорковых кустарниково-травяно-лишайниковых и лишайниково-моховых тундр с березкой, ивой, ольхой, голубикой, брусникой. Часты болота разных типов: гомогенные осоковые, плоско-полигональные и плоскобугристые кустарничково-лишайниково-моховые и крупнобугристые торфяники. Развиты ольховые кустарниковые сообщества на склонах, ивовые кустарники и моховые плоско-полигональные болота речных долин.</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Ландшафты</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Территория муниципального образования находится в растительных зонах тундры (арктические, горные, типичные, южные) и лесотундры. Арктические и горные тундры расположены на небольших участках в северной части территории, вдоль Енисейского залива. Лесотундры занимают небольшие территории вдоль границы муниципального образования, восточнее поселков Тухард и Усть – Порт. На остальной территории расположены типичные и южные тундры.</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lastRenderedPageBreak/>
        <w:t>Арктические тундры.</w:t>
      </w:r>
      <w:r w:rsidRPr="00AA1F0B">
        <w:rPr>
          <w:rFonts w:ascii="Arial" w:eastAsia="Calibri" w:hAnsi="Arial" w:cs="Arial"/>
          <w:sz w:val="24"/>
          <w:szCs w:val="24"/>
          <w:lang w:eastAsia="ru-RU"/>
        </w:rPr>
        <w:t xml:space="preserve"> В зоне арктических тундр наиболее распространены полигонально-пятнистый (медальонный) и полигонально-сетчатый типы распределения растительности со средним покрытием 20-50%. Зональный тип травяно-кустарничково-моховой. В отличие от полярных пустынь роль лишайников меньше. Кустарники представлены редкой ивой ползучей, концентрирующейся только на болотах и в долинах, в долинах имеют место слаборазвитые плоско-полигональные болота с осоково-злаково-моховой растительностью. Из злаков преобладает лисохвост арктический, из осоковых – пушицы. В изолированных от северных ветров долинах могут встречаться участки, растительность которых носит более южный характер.</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Растительность обеднена, неустойчива, трудно восстановима, подвержена криогенной (в основном термокарстовой) деградации. Все авторы, касавшиеся этой проблемы, сходятся во мнении практической невосстановимости растительного покрова исходного типа после воздействия техногенного характера, несмотря на то, что она очень устойчива к зоогенному прессу, что связано с постоянным выпасом дикого оленя и повторяющимися пиками численности лемминга.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Горные тундры.</w:t>
      </w:r>
      <w:r w:rsidRPr="00AA1F0B">
        <w:rPr>
          <w:rFonts w:ascii="Arial" w:eastAsia="Calibri" w:hAnsi="Arial" w:cs="Arial"/>
          <w:i/>
          <w:sz w:val="24"/>
          <w:szCs w:val="24"/>
          <w:lang w:eastAsia="ru-RU"/>
        </w:rPr>
        <w:t xml:space="preserve"> </w:t>
      </w:r>
      <w:r w:rsidRPr="00AA1F0B">
        <w:rPr>
          <w:rFonts w:ascii="Arial" w:eastAsia="Calibri" w:hAnsi="Arial" w:cs="Arial"/>
          <w:sz w:val="24"/>
          <w:szCs w:val="24"/>
          <w:lang w:eastAsia="ru-RU"/>
        </w:rPr>
        <w:t>В предгорьях Бырранга вершины холмов и низких гряд заняты каменистыми структурированными мохово-лишайниковыми тундрами. На высоких плоских вершинах развиты лишь нивальные лишайниковые пустыни. Растительность склонов дифференцирована по экспозиции: южные заняты разнотравными группировками, северные – нивальными лишайниковыми тундрами. На склонах и низких водоразделах развиты пятнистые осоково-дриадово-моховые тундры, на защищенных склонах – ивково-пушицевые тундры со сплошным покровом. Отмечается наличие развитых плоско-полигональных ивнячково-осоково-моховых болот в долинах, а также заходы на север кустарников в изолированных долинах.</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центральной части горной системы Бырранга нижний пояс представлен пятнистыми дриадово-осоково-моховыми тундрами, на шлейфах распространены пушицевые тундры, иногда, при благоприятной экспозиции, со значительным участием кустарников (район среднего течения р.Большая Боотанкага). Южные склоны заняты разнотравными куртинными группировками. Привершинные плато заняты куртинными злаково-моховыми медальонными и каменисто-полосчатыми тундрами, часты травяно-моховые нивальные висячие болотца. Вершины заняты разреженными злаковыми группировками, часто – только накипными лишайниками.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южном макросклоне гор Бырранга встречается ряд редких видов растений. Район гор Бырранга является уникальным природным комплексом, как наиболее северный континентальный горный массив. Своеобразие горной флоры и фауны обусловливает необходимость полного отчуждения этого района от всякой хозяйственной деятельности, тем более, что сформированные на крайних пределах возможностей существования экосистемы горных тундр практически невосстановимы.</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 xml:space="preserve">Типичные тундры </w:t>
      </w:r>
      <w:r w:rsidRPr="00AA1F0B">
        <w:rPr>
          <w:rFonts w:ascii="Arial" w:eastAsia="Calibri" w:hAnsi="Arial" w:cs="Arial"/>
          <w:sz w:val="24"/>
          <w:szCs w:val="24"/>
          <w:lang w:eastAsia="ru-RU"/>
        </w:rPr>
        <w:t xml:space="preserve">распространены в пределах Северо-Сибирской низменности, защищенной от холодных арктических воздушных масс горными цепями Бырранга. Они имеют сплошной растительный покров, местами пятна голого грунта занимают не более 15%. Зональный тип сообществ – кустарничково-травяно-моховые тундры. В целом типичные тундры характеризуются отсутствием высоких кустарников, низкой ролью березки в сложении сообществ, но часто значительной ролью низких кустарниковых ив. Доминанты растительного покрова – </w:t>
      </w:r>
      <w:r w:rsidRPr="00AA1F0B">
        <w:rPr>
          <w:rFonts w:ascii="Arial" w:eastAsia="Calibri" w:hAnsi="Arial" w:cs="Arial"/>
          <w:bCs/>
          <w:sz w:val="24"/>
          <w:szCs w:val="24"/>
          <w:lang w:eastAsia="ru-RU"/>
        </w:rPr>
        <w:t>мхи.</w:t>
      </w:r>
      <w:r w:rsidRPr="00AA1F0B">
        <w:rPr>
          <w:rFonts w:ascii="Arial" w:eastAsia="Calibri" w:hAnsi="Arial" w:cs="Arial"/>
          <w:sz w:val="24"/>
          <w:szCs w:val="24"/>
          <w:lang w:eastAsia="ru-RU"/>
        </w:rPr>
        <w:t xml:space="preserve"> Из цветковых доминируют осоковые (осоки, пушица), из кустарничковых на береговых дренируемых уступах встречаются ива ползучая и полярная, березка карликовая. Роль лишайников невелика, они здесь развиваются только на легких грунтах.</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Следует подчеркнуть высокую средообразующую роль мохового покрова особенно в типичных тундрах, где он создает уникальный по своим свойствам горизонт, в котором сосредоточены все жизненные процессы экосистемы – деструкция и разложение опада, жизнедеятельность бактерий и почвенной микрофауны, перезимовка диаспор высших растений и т.д. Поэтому нарушение или удаление мохового покрова в конечном счете ведет к серьезной трансформации экосистем, и любые связанные с этим работы следует проводить с крайней осторожностью.</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 xml:space="preserve">Южные тундры. </w:t>
      </w:r>
      <w:r w:rsidRPr="00AA1F0B">
        <w:rPr>
          <w:rFonts w:ascii="Arial" w:eastAsia="Calibri" w:hAnsi="Arial" w:cs="Arial"/>
          <w:sz w:val="24"/>
          <w:szCs w:val="24"/>
          <w:lang w:eastAsia="ru-RU"/>
        </w:rPr>
        <w:t>Полоса южных тундр распространяется от р. Большая Хетта, постепенно сужаясь к северо-востоку, и выклинивается в районе оз.Лабаз, где типичные тундры граничат непосредственно с лесотундровой и горно-лесотундровой зоной.</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составу растительности эта подзона ближе к лесотундре, чем к типичным тундрам. Характерная ее черта – наличие кустарниковых сообществ, среди которых преобладает березка карликовая (ерник). Растительный покров сплошной, преобладают мхи, ерник, осока. Пятнистые тундры присутствуют скорее как вторичное явление. На склонах иногда распространен ольховник. В долинах рек преобладают ива, хвощ. Болотные участки характеризуются преобладанием осоки, пушицы, на буграх обильны березка, ивы, голубика, багульник, морошка. Роль лишайников невысока.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Наиболее значительные площади кустарниковые сообщества занимают в подзоне южных тундр, распространенной на значительной территории западнее р. Бол.Хета и резко сужающейся к Енисею до интервала между пос.Караул и Усть-Порт.</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 xml:space="preserve">Лесотундра </w:t>
      </w:r>
      <w:r w:rsidRPr="00AA1F0B">
        <w:rPr>
          <w:rFonts w:ascii="Arial" w:eastAsia="Calibri" w:hAnsi="Arial" w:cs="Arial"/>
          <w:sz w:val="24"/>
          <w:szCs w:val="24"/>
          <w:lang w:eastAsia="ru-RU"/>
        </w:rPr>
        <w:t>представляет собой переходную зону между тундрой и северной тайгой. По сравнению с южными тундрами основное отличие лесотундры – наличие редин и редколесий на водоразделах.</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Преобладающий тип растительности в лесотундровой зоне – лиственничные редколесья с кустарниками. Плоские каменистые водоразделы заняты каменистыми кустарничково-моховыми тундрами, на наиболее высоких точках – холодными</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Почвы</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Арктические тундры</w:t>
      </w:r>
      <w:r w:rsidRPr="00AA1F0B">
        <w:rPr>
          <w:rFonts w:ascii="Arial" w:eastAsia="Calibri" w:hAnsi="Arial" w:cs="Arial"/>
          <w:i/>
          <w:sz w:val="24"/>
          <w:szCs w:val="24"/>
          <w:lang w:eastAsia="ru-RU"/>
        </w:rPr>
        <w:t xml:space="preserve"> </w:t>
      </w:r>
      <w:r w:rsidRPr="00AA1F0B">
        <w:rPr>
          <w:rFonts w:ascii="Arial" w:eastAsia="Calibri" w:hAnsi="Arial" w:cs="Arial"/>
          <w:sz w:val="24"/>
          <w:szCs w:val="24"/>
          <w:lang w:eastAsia="ru-RU"/>
        </w:rPr>
        <w:t xml:space="preserve">имеют более пеструю структуру почвенного покрова чем почвы полярных пустынь, Устойчивость почв арктической тундры в целом низкая, что обусловлено характером подстилающей мерзлой толщи и растительности. В основном они характеризуются слабой степенью оглеения. Тундровые глеевые почвы (подтипы тундровых глеевых перегнойных, тундровых глееватых гумусных почв) развиты в увлажненных местах с более сомкнутой растительностью. В массивах байджарахов (бугры из мерзлого льдистого грунта) и на луговинах развиваются тундровые дерновые почвы с относительно большой для этих широт мощностью. Для спущенных озерных котловин, приозерных болот характерны почвы болотного ряда – болотно-туядровые торфянисто-перегнойно-глеевые, тундровые болотные торфяяисто-глеевые. Для термокарстовых массивов более характерны тундровые глеевые (торфянистые) почвы. Торфообразование в зоне арктических тундр подавлено, только в глубоких озерных котловинах формируются плоскобугристые массивы с довольно мощным (до </w:t>
      </w:r>
      <w:smartTag w:uri="urn:schemas-microsoft-com:office:smarttags" w:element="metricconverter">
        <w:smartTagPr>
          <w:attr w:name="ProductID" w:val="15 см"/>
        </w:smartTagPr>
        <w:r w:rsidRPr="00AA1F0B">
          <w:rPr>
            <w:rFonts w:ascii="Arial" w:eastAsia="Calibri" w:hAnsi="Arial" w:cs="Arial"/>
            <w:sz w:val="24"/>
            <w:szCs w:val="24"/>
            <w:lang w:eastAsia="ru-RU"/>
          </w:rPr>
          <w:t>15 см</w:t>
        </w:r>
      </w:smartTag>
      <w:r w:rsidRPr="00AA1F0B">
        <w:rPr>
          <w:rFonts w:ascii="Arial" w:eastAsia="Calibri" w:hAnsi="Arial" w:cs="Arial"/>
          <w:sz w:val="24"/>
          <w:szCs w:val="24"/>
          <w:lang w:eastAsia="ru-RU"/>
        </w:rPr>
        <w:t>) слабо разложившимся торфом.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Почвы горных тундр</w:t>
      </w:r>
      <w:r w:rsidRPr="00AA1F0B">
        <w:rPr>
          <w:rFonts w:ascii="Arial" w:eastAsia="Calibri" w:hAnsi="Arial" w:cs="Arial"/>
          <w:sz w:val="24"/>
          <w:szCs w:val="24"/>
          <w:lang w:eastAsia="ru-RU"/>
        </w:rPr>
        <w:t xml:space="preserve"> чрезвычайно разнообразны. В зависимости от положения в рельефе, характера материнской породы и растительности, в горах Бырранга встречаются практически все зональные типы – от полярно-пустынных до тундровых глеевых. В верхнем поясе гор развиты пустынные примитивные </w:t>
      </w:r>
      <w:r w:rsidRPr="00AA1F0B">
        <w:rPr>
          <w:rFonts w:ascii="Arial" w:eastAsia="Calibri" w:hAnsi="Arial" w:cs="Arial"/>
          <w:sz w:val="24"/>
          <w:szCs w:val="24"/>
          <w:lang w:eastAsia="ru-RU"/>
        </w:rPr>
        <w:lastRenderedPageBreak/>
        <w:t>органогенно-щебнистые почвы крайне малой мощности. На участках с более или менее развитой растительностью характерны почвы дернового ряда – горные дерновые различной, но в целом незначительной мощности. На известняках со слабо развитым растительным покровом встречаются примитивные почвы. На задернованных участках нижнего пояса с развитой растительностью распространены тундровые глеевые почвы всех подтипов, на речных террасах – тундровые дерновые (дренированные края террас) и болотные (заболоченные участки). Характерно наличие торфянистых неглеевых почв, обычных на заболоченных массивах шлейфов делювиальных склонов, где торф развивается непосредственно на грубообломочном горном материале. В долинах рек представлены аллювиальные дерновые и дерново-глеевые почвы,</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Типичные и южные тундры</w:t>
      </w:r>
      <w:r w:rsidRPr="00AA1F0B">
        <w:rPr>
          <w:rFonts w:ascii="Arial" w:eastAsia="Calibri" w:hAnsi="Arial" w:cs="Arial"/>
          <w:i/>
          <w:sz w:val="24"/>
          <w:szCs w:val="24"/>
          <w:lang w:eastAsia="ru-RU"/>
        </w:rPr>
        <w:t xml:space="preserve"> </w:t>
      </w:r>
      <w:r w:rsidRPr="00AA1F0B">
        <w:rPr>
          <w:rFonts w:ascii="Arial" w:eastAsia="Calibri" w:hAnsi="Arial" w:cs="Arial"/>
          <w:sz w:val="24"/>
          <w:szCs w:val="24"/>
          <w:lang w:eastAsia="ru-RU"/>
        </w:rPr>
        <w:t>характеризуются абсолютным преобладанием на водоразделах почв тундрового глеевого типа. Для высоких дренированных участков обычны почвенно-мерзлотные комплексы тундровых глееватых, гумусных и тундровых глеевых перегнойных или типичных почв. На склонах и шлейфах холмов преобладают тундровые глеевые типичные почвы. На плоских или слабо вогнутых равнинах они развиты в комплексе с тундровыми глеевыми торфянистыми почвами. В озерных котловинах, на заболоченных террасах развиты почвы болотного ряда – торфянисто-глеевые и торфяно-глеевые болотные в комплексе с болотно-тундровыми торфянисто-перегнойно-глеевыми. Поймы заняты почвами аллювиального ряда: дерновыми примитивными, дерновыми слаборазвитыми, на влажных участках – дерново-глеевыми. Наконец, дренированные участки холмов, берегов рек, моренных останцев, где в растительном покрове преобладают разнотравье и злаки, встречаются участки тундровых дерновых почв.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Лесотундра.</w:t>
      </w:r>
      <w:r w:rsidRPr="00AA1F0B">
        <w:rPr>
          <w:rFonts w:ascii="Arial" w:eastAsia="Calibri" w:hAnsi="Arial" w:cs="Arial"/>
          <w:sz w:val="24"/>
          <w:szCs w:val="24"/>
          <w:lang w:eastAsia="ru-RU"/>
        </w:rPr>
        <w:t xml:space="preserve"> В этой зоне особенностью почвенного покрова является наличие хотя бы слабовыраженного подзолистого процесса, связанного с древесной растительностью. Почвы подзолистого ряда (подзолистые гумусово-иллювиальные, глее-подзолистые и др.) обычны под участками редколесий, в северной части они встречаются на небольших площадях, в южной – довольно распространены. На участках с тундровой растительностью развиваются тундровые глеевые почвы – типичные, перегнойные, торфянистые; по сравнению с тундровой зоной она обладают более развитым профилем; то же можно сказать и о болотных почвах слабо дренированных участков.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Выводы:</w:t>
      </w:r>
    </w:p>
    <w:p w:rsidR="00EE5F25" w:rsidRPr="00AA1F0B" w:rsidRDefault="00EE5F25" w:rsidP="00BF5C61">
      <w:pPr>
        <w:numPr>
          <w:ilvl w:val="1"/>
          <w:numId w:val="38"/>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Обширная территория муниципального образования характеризуется широким разнообразием орографических условий и ландшафтов, среди которых наиболее распространены ландшафты тундр типичной и южной;</w:t>
      </w:r>
    </w:p>
    <w:p w:rsidR="00EE5F25" w:rsidRPr="00AA1F0B" w:rsidRDefault="00EE5F25" w:rsidP="00BF5C61">
      <w:pPr>
        <w:numPr>
          <w:ilvl w:val="1"/>
          <w:numId w:val="38"/>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Растительность тундр очень неустойчива, при нарушении практически не восстанавливается;</w:t>
      </w:r>
    </w:p>
    <w:p w:rsidR="00EE5F25" w:rsidRPr="00AA1F0B" w:rsidRDefault="00EE5F25" w:rsidP="00BF5C61">
      <w:pPr>
        <w:numPr>
          <w:ilvl w:val="1"/>
          <w:numId w:val="38"/>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Моховой покров тундр имеет высокую средообразующую роль - нарушение или удаление его ведет к серьезной трансформации экосистем, и любые связанные с этим работы следует проводить с крайней осторожностью.</w:t>
      </w:r>
    </w:p>
    <w:p w:rsidR="00EE5F25" w:rsidRPr="00AA1F0B" w:rsidRDefault="00EE5F25" w:rsidP="00EE5F25">
      <w:pPr>
        <w:keepNext/>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spacing w:after="0" w:line="240" w:lineRule="auto"/>
        <w:ind w:firstLine="709"/>
        <w:outlineLvl w:val="2"/>
        <w:rPr>
          <w:rFonts w:ascii="Arial" w:eastAsia="Calibri" w:hAnsi="Arial" w:cs="Arial"/>
          <w:sz w:val="24"/>
          <w:szCs w:val="24"/>
          <w:lang w:eastAsia="ru-RU"/>
        </w:rPr>
      </w:pPr>
      <w:bookmarkStart w:id="38" w:name="_Toc486927568"/>
      <w:r w:rsidRPr="00AA1F0B">
        <w:rPr>
          <w:rFonts w:ascii="Arial" w:eastAsia="Calibri" w:hAnsi="Arial" w:cs="Arial"/>
          <w:b/>
          <w:sz w:val="24"/>
          <w:szCs w:val="24"/>
          <w:lang w:eastAsia="ru-RU"/>
        </w:rPr>
        <w:t>2.1.4  Геологическое строение и полезные ископаемые</w:t>
      </w:r>
      <w:bookmarkEnd w:id="38"/>
      <w:r w:rsidRPr="00AA1F0B">
        <w:rPr>
          <w:rFonts w:ascii="Arial" w:eastAsia="Calibri" w:hAnsi="Arial" w:cs="Arial"/>
          <w:sz w:val="24"/>
          <w:szCs w:val="24"/>
          <w:lang w:eastAsia="ru-RU"/>
        </w:rPr>
        <w:t xml:space="preserve"> </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Регион сложен геологическими образованиями от архея до современных четвертичных отложений, представленными осадочными, вулканогенно-осадочными, вулканогенными, интрузивными и метаморфическими породами. Они слагают крупные гетерогенные разновозрастные геоструктуры весьма сложного строения и состава, которые резко отличаются характером структурно-</w:t>
      </w:r>
      <w:r w:rsidRPr="00AA1F0B">
        <w:rPr>
          <w:rFonts w:ascii="Arial" w:eastAsia="Calibri" w:hAnsi="Arial" w:cs="Arial"/>
          <w:sz w:val="24"/>
          <w:szCs w:val="24"/>
          <w:lang w:eastAsia="ru-RU"/>
        </w:rPr>
        <w:lastRenderedPageBreak/>
        <w:t>вещественных комплексов, их возрастом и минерагеническими особенностями. Среди них выделяются:</w:t>
      </w:r>
    </w:p>
    <w:p w:rsidR="00EE5F25" w:rsidRPr="00AA1F0B" w:rsidRDefault="00EE5F25" w:rsidP="00BF5C61">
      <w:pPr>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Таймыро-Североземельская складчатая область;</w:t>
      </w:r>
    </w:p>
    <w:p w:rsidR="00EE5F25" w:rsidRPr="00AA1F0B" w:rsidRDefault="00EE5F25" w:rsidP="00BF5C61">
      <w:pPr>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северо-восточная часть Западно-Сибирской плиты;</w:t>
      </w:r>
    </w:p>
    <w:p w:rsidR="00EE5F25" w:rsidRPr="00AA1F0B" w:rsidRDefault="00EE5F25" w:rsidP="00BF5C61">
      <w:pPr>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Енисей-Хатангский региональный прогиб;</w:t>
      </w:r>
    </w:p>
    <w:p w:rsidR="00EE5F25" w:rsidRPr="00AA1F0B" w:rsidRDefault="00EE5F25" w:rsidP="00BF5C61">
      <w:pPr>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северо-западная часть Сибирской платформы.</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 каждым из этих геологических блоков связаны одна или несколько металлогенических провинций и областей, главными из которых являются Тунгусская (Северо-Сибирская) никеленосная, Енисей-Хатангская и восточная часть Пур-Тазовской нефтегазоносные, Таймыро-Североземельская золотоносная, Прианабарская алмазоносная, Маймеча-Котуйская редкоземельная и благороднометальная, Таймырский и северная часть Тунгусского каменноугольного бассейна, Северо-Таймырский буроугольный бассейн и западная часть Ленского буроугольного бассейна.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муниципального образования «Сельское поселение Караул» широко развиты горючие полезные ископаемые: нефть, газ, конденсат, в северо-западной части территории имеется месторождение фосфорита (минеральное удобрение).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t xml:space="preserve">Газовые и газоконденсатные месторождения, расположенные на территории сельского поселения - </w:t>
      </w:r>
      <w:r w:rsidRPr="00AA1F0B">
        <w:rPr>
          <w:rFonts w:ascii="Arial" w:eastAsia="Calibri" w:hAnsi="Arial" w:cs="Arial"/>
          <w:sz w:val="24"/>
          <w:szCs w:val="24"/>
          <w:lang w:eastAsia="ru-RU"/>
        </w:rPr>
        <w:t xml:space="preserve"> </w:t>
      </w:r>
      <w:r w:rsidRPr="00AA1F0B">
        <w:rPr>
          <w:rFonts w:ascii="Arial" w:eastAsia="Calibri" w:hAnsi="Arial" w:cs="Arial"/>
          <w:i/>
          <w:sz w:val="24"/>
          <w:szCs w:val="24"/>
          <w:lang w:eastAsia="ru-RU"/>
        </w:rPr>
        <w:t>Дерябинское, Пеляткинское, Северо-Соленинское</w:t>
      </w:r>
      <w:r w:rsidRPr="00AA1F0B">
        <w:rPr>
          <w:rFonts w:ascii="Arial" w:eastAsia="Calibri" w:hAnsi="Arial" w:cs="Arial"/>
          <w:i/>
          <w:sz w:val="24"/>
          <w:szCs w:val="24"/>
          <w:vertAlign w:val="superscript"/>
          <w:lang w:eastAsia="ru-RU"/>
        </w:rPr>
        <w:t>*</w:t>
      </w:r>
      <w:r w:rsidRPr="00AA1F0B">
        <w:rPr>
          <w:rFonts w:ascii="Arial" w:eastAsia="Calibri" w:hAnsi="Arial" w:cs="Arial"/>
          <w:i/>
          <w:sz w:val="24"/>
          <w:szCs w:val="24"/>
          <w:lang w:eastAsia="ru-RU"/>
        </w:rPr>
        <w:t>, Мессояхское.</w:t>
      </w:r>
      <w:r w:rsidRPr="00AA1F0B">
        <w:rPr>
          <w:rFonts w:ascii="Arial" w:eastAsia="Calibri" w:hAnsi="Arial" w:cs="Arial"/>
          <w:sz w:val="24"/>
          <w:szCs w:val="24"/>
          <w:lang w:eastAsia="ru-RU"/>
        </w:rPr>
        <w:t xml:space="preserve"> Последние три находятся в эксплуатации, их газом полностью обеспечивается Норильский промышленный район, в г.Дудинка действует конденсатоперерабатывающий завод производительностью 40-46 тыс. тонн бензина и дизельного топлива.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 xml:space="preserve">Северо-Соленинское месторождение расположено у границы поселения и территориально относится к Тюменской области, но рассматривается здесь, т.к. эксплуатируется совместно с Мессояхским и Пеляткинским газовыми месторождениями для газоснабжения Норильского промышленного района.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Газоконденсатное </w:t>
      </w:r>
      <w:r w:rsidRPr="00AA1F0B">
        <w:rPr>
          <w:rFonts w:ascii="Arial" w:eastAsia="Calibri" w:hAnsi="Arial" w:cs="Arial"/>
          <w:i/>
          <w:sz w:val="24"/>
          <w:szCs w:val="24"/>
          <w:lang w:eastAsia="ru-RU"/>
        </w:rPr>
        <w:t>месторождение Дерябинское,</w:t>
      </w:r>
      <w:r w:rsidRPr="00AA1F0B">
        <w:rPr>
          <w:rFonts w:ascii="Arial" w:eastAsia="Calibri" w:hAnsi="Arial" w:cs="Arial"/>
          <w:sz w:val="24"/>
          <w:szCs w:val="24"/>
          <w:lang w:eastAsia="ru-RU"/>
        </w:rPr>
        <w:t xml:space="preserve"> относящееся к категории крупных, подготовлено к разработке. Освоение Дерябинского месторождения планируется в течение расчетного срока. Запасы на 01.01.2001 г.: газ – кат. С1– 50,603 млрд.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С2 – 4,093 млрд.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конденсат – кат. С1 – 5137 тыс. т (балансовые), в т.ч. 3106 тыс. т (извлекаемые); С2 – 505 тыс. т (балансовые), в т.ч. 328 тыс. т (извлекаемые).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Кроме указанных крупных и средних месторождений, имеющих промышленное значение, в районе нижнего течения р.Енисей известен ряд газовых и газоконденсатных залежей: Казанцевское, Ушаковское, Озерное (запасы С1-1,9 млрд.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Зимнее, Хабейское, Нижнехетское, Горчинское, открытых в 70-х годах XX в. Большая часть из них относится к категории мелких месторождений с запасами менее 10 млрд.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правобережье р.Енисей, в его низовьях открыты крупные нефтяные залежи на Пайяхском, Северо-Пайяхском и Байкаловском участках. На расстоянии 30-</w:t>
      </w:r>
      <w:smartTag w:uri="urn:schemas-microsoft-com:office:smarttags" w:element="metricconverter">
        <w:smartTagPr>
          <w:attr w:name="ProductID" w:val="60 км"/>
        </w:smartTagPr>
        <w:r w:rsidRPr="00AA1F0B">
          <w:rPr>
            <w:rFonts w:ascii="Arial" w:eastAsia="Calibri" w:hAnsi="Arial" w:cs="Arial"/>
            <w:sz w:val="24"/>
            <w:szCs w:val="24"/>
            <w:lang w:eastAsia="ru-RU"/>
          </w:rPr>
          <w:t>60 км</w:t>
        </w:r>
      </w:smartTag>
      <w:r w:rsidRPr="00AA1F0B">
        <w:rPr>
          <w:rFonts w:ascii="Arial" w:eastAsia="Calibri" w:hAnsi="Arial" w:cs="Arial"/>
          <w:sz w:val="24"/>
          <w:szCs w:val="24"/>
          <w:lang w:eastAsia="ru-RU"/>
        </w:rPr>
        <w:t xml:space="preserve"> ближайшими населенными пунктами от них являются Караул, Мунгуй и Байкаловск.</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t>Пайяхское месторождение</w:t>
      </w:r>
      <w:r w:rsidRPr="00AA1F0B">
        <w:rPr>
          <w:rFonts w:ascii="Arial" w:eastAsia="Calibri" w:hAnsi="Arial" w:cs="Arial"/>
          <w:sz w:val="24"/>
          <w:szCs w:val="24"/>
          <w:lang w:eastAsia="ru-RU"/>
        </w:rPr>
        <w:t xml:space="preserve"> по величине запасов нефти относится к средним – извлекаемые запасы нефти по категориям Cl+C2 составляют 33,58 млн. т, перспективные запасы по категории СЗ составляют около 80 млн т.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2010 году открыто </w:t>
      </w:r>
      <w:r w:rsidRPr="00AA1F0B">
        <w:rPr>
          <w:rFonts w:ascii="Arial" w:eastAsia="Calibri" w:hAnsi="Arial" w:cs="Arial"/>
          <w:i/>
          <w:sz w:val="24"/>
          <w:szCs w:val="24"/>
          <w:lang w:eastAsia="ru-RU"/>
        </w:rPr>
        <w:t>Северо-Пайяхское месторождение,</w:t>
      </w:r>
      <w:r w:rsidRPr="00AA1F0B">
        <w:rPr>
          <w:rFonts w:ascii="Arial" w:eastAsia="Calibri" w:hAnsi="Arial" w:cs="Arial"/>
          <w:sz w:val="24"/>
          <w:szCs w:val="24"/>
          <w:lang w:eastAsia="ru-RU"/>
        </w:rPr>
        <w:t xml:space="preserve"> относящееся к категории крупных. По оперативному подсчету геологические / извлекаемые запасы нефти месторождения составили по категориям С1 – 3987 / 1196 тыс. т и С2 – 155030 / 46509 тыс. т.</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lastRenderedPageBreak/>
        <w:t xml:space="preserve"> Байкаловское месторождение,</w:t>
      </w:r>
      <w:r w:rsidRPr="00AA1F0B">
        <w:rPr>
          <w:rFonts w:ascii="Arial" w:eastAsia="Calibri" w:hAnsi="Arial" w:cs="Arial"/>
          <w:sz w:val="24"/>
          <w:szCs w:val="24"/>
          <w:lang w:eastAsia="ru-RU"/>
        </w:rPr>
        <w:t xml:space="preserve"> также относящееся к категории крупных, содержит суммарные извлекаемые запасы по категориям С1+С2 – 53,1 млн. т нефти и конденсата 28,2 млрд. куб м газа. На месторождении начата пробная эксплуатация.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Дальнейшие геологоразведочные работы (ОАО «НК Роснефть»), в том числе на Пайяхском, Северо-Пайяхском и Песчаном (южнее Пайяхского) участках, должны подтвердить прогнозы о высоких перспективах прироста запасов газа и нефти на правобережье Енисея. На левобережье Енисея напротив Пайяхского месторождения разведочные работы ведутся на участке Проточном (лицензия ОАО «НК Роснефть).</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before="240" w:after="0" w:line="240" w:lineRule="auto"/>
        <w:ind w:left="709" w:right="-34"/>
        <w:jc w:val="both"/>
        <w:rPr>
          <w:rFonts w:ascii="Arial" w:eastAsia="Calibri" w:hAnsi="Arial" w:cs="Arial"/>
          <w:sz w:val="24"/>
          <w:szCs w:val="24"/>
          <w:lang w:eastAsia="ru-RU"/>
        </w:rPr>
      </w:pPr>
    </w:p>
    <w:p w:rsidR="00EE5F25" w:rsidRPr="00AA1F0B" w:rsidRDefault="00EE5F25" w:rsidP="00EE5F25">
      <w:pPr>
        <w:spacing w:before="240" w:after="0" w:line="240" w:lineRule="auto"/>
        <w:ind w:left="709" w:right="-34"/>
        <w:jc w:val="both"/>
        <w:rPr>
          <w:rFonts w:ascii="Arial" w:eastAsia="Calibri" w:hAnsi="Arial" w:cs="Arial"/>
          <w:sz w:val="24"/>
          <w:szCs w:val="24"/>
          <w:lang w:eastAsia="ru-RU"/>
        </w:rPr>
        <w:sectPr w:rsidR="00EE5F25" w:rsidRPr="00AA1F0B" w:rsidSect="00EE5F25">
          <w:pgSz w:w="11906" w:h="16838"/>
          <w:pgMar w:top="1134" w:right="850" w:bottom="1134" w:left="1701" w:header="708" w:footer="708" w:gutter="0"/>
          <w:cols w:space="708"/>
          <w:docGrid w:linePitch="360"/>
        </w:sect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Таблица 6 -  Каталог месторождений полезных ископаемых, расположенных на территории МО «Сельское поселение Караул)</w:t>
      </w:r>
      <w:r w:rsidRPr="00AA1F0B">
        <w:rPr>
          <w:rFonts w:ascii="Arial" w:eastAsia="Calibri" w:hAnsi="Arial" w:cs="Arial"/>
          <w:sz w:val="24"/>
          <w:szCs w:val="24"/>
          <w:vertAlign w:val="superscript"/>
          <w:lang w:eastAsia="ru-RU"/>
        </w:rPr>
        <w:t>*</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3"/>
        <w:gridCol w:w="2281"/>
        <w:gridCol w:w="1791"/>
        <w:gridCol w:w="2184"/>
        <w:gridCol w:w="2505"/>
        <w:gridCol w:w="2302"/>
        <w:gridCol w:w="2036"/>
        <w:gridCol w:w="1364"/>
      </w:tblGrid>
      <w:tr w:rsidR="00EE5F25" w:rsidRPr="00AA1F0B" w:rsidTr="00BC5E4E">
        <w:trPr>
          <w:cantSplit/>
          <w:trHeight w:val="20"/>
          <w:tblHeader/>
        </w:trPr>
        <w:tc>
          <w:tcPr>
            <w:tcW w:w="219" w:type="pct"/>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val="en-US" w:eastAsia="ru-RU"/>
              </w:rPr>
              <w:t>№ на ка</w:t>
            </w:r>
            <w:r w:rsidRPr="00AA1F0B">
              <w:rPr>
                <w:rFonts w:ascii="Arial" w:eastAsia="Calibri" w:hAnsi="Arial" w:cs="Arial"/>
                <w:b/>
                <w:bCs/>
                <w:sz w:val="24"/>
                <w:szCs w:val="24"/>
                <w:lang w:eastAsia="ru-RU"/>
              </w:rPr>
              <w:t>рте</w:t>
            </w:r>
          </w:p>
        </w:tc>
        <w:tc>
          <w:tcPr>
            <w:tcW w:w="754" w:type="pct"/>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Название месторождения</w:t>
            </w:r>
          </w:p>
        </w:tc>
        <w:tc>
          <w:tcPr>
            <w:tcW w:w="592" w:type="pct"/>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Размер месторождения (освоенность)</w:t>
            </w:r>
          </w:p>
        </w:tc>
        <w:tc>
          <w:tcPr>
            <w:tcW w:w="722" w:type="pct"/>
            <w:shd w:val="clear" w:color="auto" w:fill="auto"/>
            <w:noWrap/>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Полезное ископаемое (сопутствующие компоненты)</w:t>
            </w:r>
          </w:p>
        </w:tc>
        <w:tc>
          <w:tcPr>
            <w:tcW w:w="828" w:type="pct"/>
            <w:shd w:val="clear" w:color="auto" w:fill="auto"/>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val="en-US" w:eastAsia="ru-RU"/>
              </w:rPr>
              <w:t>Рудная формация</w:t>
            </w:r>
          </w:p>
        </w:tc>
        <w:tc>
          <w:tcPr>
            <w:tcW w:w="761" w:type="pct"/>
            <w:shd w:val="clear" w:color="auto" w:fill="auto"/>
            <w:noWrap/>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Среднее содержание полезных компонентов</w:t>
            </w:r>
          </w:p>
        </w:tc>
        <w:tc>
          <w:tcPr>
            <w:tcW w:w="673" w:type="pct"/>
            <w:shd w:val="clear" w:color="auto" w:fill="auto"/>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Запасы по категориям (прогнозные ресурсы)</w:t>
            </w:r>
          </w:p>
        </w:tc>
        <w:tc>
          <w:tcPr>
            <w:tcW w:w="451" w:type="pct"/>
            <w:shd w:val="clear" w:color="auto" w:fill="auto"/>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Примечание</w:t>
            </w:r>
          </w:p>
        </w:tc>
      </w:tr>
      <w:tr w:rsidR="00EE5F25" w:rsidRPr="00AA1F0B" w:rsidTr="00BC5E4E">
        <w:trPr>
          <w:cantSplit/>
          <w:trHeight w:val="20"/>
        </w:trPr>
        <w:tc>
          <w:tcPr>
            <w:tcW w:w="5000" w:type="pct"/>
            <w:gridSpan w:val="8"/>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Горючие полезные ископаемые</w:t>
            </w:r>
          </w:p>
        </w:tc>
      </w:tr>
      <w:tr w:rsidR="00EE5F25" w:rsidRPr="00AA1F0B" w:rsidTr="00BC5E4E">
        <w:trPr>
          <w:cantSplit/>
          <w:trHeight w:val="20"/>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52</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Байкаловское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МК (подгот.)</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нефть</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нефтяная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нефть – 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+С</w:t>
            </w:r>
            <w:r w:rsidRPr="00AA1F0B">
              <w:rPr>
                <w:rFonts w:ascii="Arial" w:eastAsia="Times New Roman" w:hAnsi="Arial" w:cs="Arial"/>
                <w:sz w:val="24"/>
                <w:szCs w:val="24"/>
                <w:vertAlign w:val="subscript"/>
                <w:lang w:eastAsia="ru-RU"/>
              </w:rPr>
              <w:t>2</w:t>
            </w:r>
            <w:r w:rsidRPr="00AA1F0B">
              <w:rPr>
                <w:rFonts w:ascii="Arial" w:eastAsia="Times New Roman" w:hAnsi="Arial" w:cs="Arial"/>
                <w:sz w:val="24"/>
                <w:szCs w:val="24"/>
                <w:lang w:eastAsia="ru-RU"/>
              </w:rPr>
              <w:t xml:space="preserve"> – 53,1 млн. т</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 – 28,2 млрд. м</w:t>
            </w:r>
            <w:r w:rsidRPr="00AA1F0B">
              <w:rPr>
                <w:rFonts w:ascii="Arial" w:eastAsia="Times New Roman" w:hAnsi="Arial" w:cs="Arial"/>
                <w:sz w:val="24"/>
                <w:szCs w:val="24"/>
                <w:vertAlign w:val="superscript"/>
                <w:lang w:eastAsia="ru-RU"/>
              </w:rPr>
              <w:t>3</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54</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Северо-Пайяхское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МК (подгот.)</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нефть</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нефтяная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+C</w:t>
            </w:r>
            <w:r w:rsidRPr="00AA1F0B">
              <w:rPr>
                <w:rFonts w:ascii="Arial" w:eastAsia="Times New Roman" w:hAnsi="Arial" w:cs="Arial"/>
                <w:sz w:val="24"/>
                <w:szCs w:val="24"/>
                <w:vertAlign w:val="subscript"/>
                <w:lang w:eastAsia="ru-RU"/>
              </w:rPr>
              <w:t>2</w:t>
            </w:r>
            <w:r w:rsidRPr="00AA1F0B">
              <w:rPr>
                <w:rFonts w:ascii="Arial" w:eastAsia="Times New Roman" w:hAnsi="Arial" w:cs="Arial"/>
                <w:sz w:val="24"/>
                <w:szCs w:val="24"/>
                <w:lang w:eastAsia="ru-RU"/>
              </w:rPr>
              <w:t xml:space="preserve"> – 47,7 млн. т</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56</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Пайяхское </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МС (подгот)</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нефть</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нефтяная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+C</w:t>
            </w:r>
            <w:r w:rsidRPr="00AA1F0B">
              <w:rPr>
                <w:rFonts w:ascii="Arial" w:eastAsia="Times New Roman" w:hAnsi="Arial" w:cs="Arial"/>
                <w:sz w:val="24"/>
                <w:szCs w:val="24"/>
                <w:vertAlign w:val="subscript"/>
                <w:lang w:eastAsia="ru-RU"/>
              </w:rPr>
              <w:t>2</w:t>
            </w:r>
            <w:r w:rsidRPr="00AA1F0B">
              <w:rPr>
                <w:rFonts w:ascii="Arial" w:eastAsia="Times New Roman" w:hAnsi="Arial" w:cs="Arial"/>
                <w:sz w:val="24"/>
                <w:szCs w:val="24"/>
                <w:lang w:eastAsia="ru-RU"/>
              </w:rPr>
              <w:t xml:space="preserve"> – 33,58 млн.т</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val="en-US" w:eastAsia="ru-RU"/>
              </w:rPr>
              <w:t>C</w:t>
            </w:r>
            <w:r w:rsidRPr="00AA1F0B">
              <w:rPr>
                <w:rFonts w:ascii="Arial" w:eastAsia="Times New Roman" w:hAnsi="Arial" w:cs="Arial"/>
                <w:sz w:val="24"/>
                <w:szCs w:val="24"/>
                <w:vertAlign w:val="subscript"/>
                <w:lang w:eastAsia="ru-RU"/>
              </w:rPr>
              <w:t>3</w:t>
            </w:r>
            <w:r w:rsidRPr="00AA1F0B">
              <w:rPr>
                <w:rFonts w:ascii="Arial" w:eastAsia="Times New Roman" w:hAnsi="Arial" w:cs="Arial"/>
                <w:sz w:val="24"/>
                <w:szCs w:val="24"/>
                <w:lang w:eastAsia="ru-RU"/>
              </w:rPr>
              <w:t xml:space="preserve"> – 80 млн. т</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95</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Горчинское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ММ (бесперсп.)</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нефть</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нефтегазовая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дебит нефти – до 1,23 м</w:t>
            </w:r>
            <w:r w:rsidRPr="00AA1F0B">
              <w:rPr>
                <w:rFonts w:ascii="Arial" w:eastAsia="Times New Roman" w:hAnsi="Arial" w:cs="Arial"/>
                <w:sz w:val="24"/>
                <w:szCs w:val="24"/>
                <w:vertAlign w:val="superscript"/>
                <w:lang w:eastAsia="ru-RU"/>
              </w:rPr>
              <w:t>3</w:t>
            </w:r>
            <w:r w:rsidRPr="00AA1F0B">
              <w:rPr>
                <w:rFonts w:ascii="Arial" w:eastAsia="Times New Roman" w:hAnsi="Arial" w:cs="Arial"/>
                <w:sz w:val="24"/>
                <w:szCs w:val="24"/>
                <w:lang w:eastAsia="ru-RU"/>
              </w:rPr>
              <w:t>/сут;</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дебит газа – до40,9 тыс. м</w:t>
            </w:r>
            <w:r w:rsidRPr="00AA1F0B">
              <w:rPr>
                <w:rFonts w:ascii="Arial" w:eastAsia="Times New Roman" w:hAnsi="Arial" w:cs="Arial"/>
                <w:sz w:val="24"/>
                <w:szCs w:val="24"/>
                <w:vertAlign w:val="superscript"/>
                <w:lang w:eastAsia="ru-RU"/>
              </w:rPr>
              <w:t>3</w:t>
            </w:r>
            <w:r w:rsidRPr="00AA1F0B">
              <w:rPr>
                <w:rFonts w:ascii="Arial" w:eastAsia="Times New Roman" w:hAnsi="Arial" w:cs="Arial"/>
                <w:sz w:val="24"/>
                <w:szCs w:val="24"/>
                <w:lang w:eastAsia="ru-RU"/>
              </w:rPr>
              <w:t>/сут.</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48</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Дерябинское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МК</w:t>
            </w:r>
            <w:r w:rsidRPr="00AA1F0B">
              <w:rPr>
                <w:rFonts w:ascii="Arial" w:eastAsia="Times New Roman" w:hAnsi="Arial" w:cs="Arial"/>
                <w:sz w:val="24"/>
                <w:szCs w:val="24"/>
                <w:lang w:val="en-US" w:eastAsia="ru-RU"/>
              </w:rPr>
              <w:t xml:space="preserve"> </w:t>
            </w:r>
            <w:r w:rsidRPr="00AA1F0B">
              <w:rPr>
                <w:rFonts w:ascii="Arial" w:eastAsia="Times New Roman" w:hAnsi="Arial" w:cs="Arial"/>
                <w:sz w:val="24"/>
                <w:szCs w:val="24"/>
                <w:lang w:eastAsia="ru-RU"/>
              </w:rPr>
              <w:t>(гос.резерв)</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конденсат</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газоконденсатная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 – 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–50,6 млрд.м</w:t>
            </w:r>
            <w:r w:rsidRPr="00AA1F0B">
              <w:rPr>
                <w:rFonts w:ascii="Arial" w:eastAsia="Times New Roman" w:hAnsi="Arial" w:cs="Arial"/>
                <w:sz w:val="24"/>
                <w:szCs w:val="24"/>
                <w:vertAlign w:val="superscript"/>
                <w:lang w:eastAsia="ru-RU"/>
              </w:rPr>
              <w:t>3</w:t>
            </w:r>
          </w:p>
          <w:p w:rsidR="00EE5F25" w:rsidRPr="00AA1F0B" w:rsidRDefault="00EE5F25" w:rsidP="00EE5F25">
            <w:pPr>
              <w:snapToGrid w:val="0"/>
              <w:spacing w:after="0" w:line="240" w:lineRule="auto"/>
              <w:rPr>
                <w:rFonts w:ascii="Arial" w:eastAsia="Times New Roman" w:hAnsi="Arial" w:cs="Arial"/>
                <w:sz w:val="24"/>
                <w:szCs w:val="24"/>
                <w:vertAlign w:val="superscript"/>
                <w:lang w:eastAsia="ru-RU"/>
              </w:rPr>
            </w:pPr>
            <w:r w:rsidRPr="00AA1F0B">
              <w:rPr>
                <w:rFonts w:ascii="Arial" w:eastAsia="Times New Roman" w:hAnsi="Arial" w:cs="Arial"/>
                <w:sz w:val="24"/>
                <w:szCs w:val="24"/>
                <w:lang w:eastAsia="ru-RU"/>
              </w:rPr>
              <w:t>С</w:t>
            </w:r>
            <w:r w:rsidRPr="00AA1F0B">
              <w:rPr>
                <w:rFonts w:ascii="Arial" w:eastAsia="Times New Roman" w:hAnsi="Arial" w:cs="Arial"/>
                <w:sz w:val="24"/>
                <w:szCs w:val="24"/>
                <w:vertAlign w:val="subscript"/>
                <w:lang w:eastAsia="ru-RU"/>
              </w:rPr>
              <w:t>2</w:t>
            </w:r>
            <w:r w:rsidRPr="00AA1F0B">
              <w:rPr>
                <w:rFonts w:ascii="Arial" w:eastAsia="Times New Roman" w:hAnsi="Arial" w:cs="Arial"/>
                <w:sz w:val="24"/>
                <w:szCs w:val="24"/>
                <w:lang w:eastAsia="ru-RU"/>
              </w:rPr>
              <w:t>–4,09 млрд.м</w:t>
            </w:r>
            <w:r w:rsidRPr="00AA1F0B">
              <w:rPr>
                <w:rFonts w:ascii="Arial" w:eastAsia="Times New Roman" w:hAnsi="Arial" w:cs="Arial"/>
                <w:sz w:val="24"/>
                <w:szCs w:val="24"/>
                <w:vertAlign w:val="superscript"/>
                <w:lang w:eastAsia="ru-RU"/>
              </w:rPr>
              <w:t>3</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конденс. – 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 xml:space="preserve"> – 51,37 тыс.т; С</w:t>
            </w:r>
            <w:r w:rsidRPr="00AA1F0B">
              <w:rPr>
                <w:rFonts w:ascii="Arial" w:eastAsia="Times New Roman" w:hAnsi="Arial" w:cs="Arial"/>
                <w:sz w:val="24"/>
                <w:szCs w:val="24"/>
                <w:vertAlign w:val="subscript"/>
                <w:lang w:eastAsia="ru-RU"/>
              </w:rPr>
              <w:t>2</w:t>
            </w:r>
            <w:r w:rsidRPr="00AA1F0B">
              <w:rPr>
                <w:rFonts w:ascii="Arial" w:eastAsia="Times New Roman" w:hAnsi="Arial" w:cs="Arial"/>
                <w:sz w:val="24"/>
                <w:szCs w:val="24"/>
                <w:lang w:eastAsia="ru-RU"/>
              </w:rPr>
              <w:t xml:space="preserve"> – 505 тыс.т</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67</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Нанадянское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ММ (законс.)</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газовая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А+В+С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-1.2млрд.м</w:t>
            </w:r>
            <w:r w:rsidRPr="00AA1F0B">
              <w:rPr>
                <w:rFonts w:ascii="Arial" w:eastAsia="Times New Roman" w:hAnsi="Arial" w:cs="Arial"/>
                <w:sz w:val="24"/>
                <w:szCs w:val="24"/>
                <w:vertAlign w:val="superscript"/>
                <w:lang w:eastAsia="ru-RU"/>
              </w:rPr>
              <w:t>3</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w:t>
            </w:r>
            <w:r w:rsidRPr="00AA1F0B">
              <w:rPr>
                <w:rFonts w:ascii="Arial" w:eastAsia="Times New Roman" w:hAnsi="Arial" w:cs="Arial"/>
                <w:sz w:val="24"/>
                <w:szCs w:val="24"/>
                <w:vertAlign w:val="subscript"/>
                <w:lang w:eastAsia="ru-RU"/>
              </w:rPr>
              <w:t>2</w:t>
            </w:r>
            <w:r w:rsidRPr="00AA1F0B">
              <w:rPr>
                <w:rFonts w:ascii="Arial" w:eastAsia="Times New Roman" w:hAnsi="Arial" w:cs="Arial"/>
                <w:sz w:val="24"/>
                <w:szCs w:val="24"/>
                <w:lang w:eastAsia="ru-RU"/>
              </w:rPr>
              <w:t>-4.8. млрд. м</w:t>
            </w:r>
            <w:r w:rsidRPr="00AA1F0B">
              <w:rPr>
                <w:rFonts w:ascii="Arial" w:eastAsia="Times New Roman" w:hAnsi="Arial" w:cs="Arial"/>
                <w:sz w:val="24"/>
                <w:szCs w:val="24"/>
                <w:vertAlign w:val="superscript"/>
                <w:lang w:eastAsia="ru-RU"/>
              </w:rPr>
              <w:t>3</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81</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Пеляткинское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МК (эксплуатир.)</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конденсат</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газоконденсатная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А+В+С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 xml:space="preserve"> – 237млрд.м</w:t>
            </w:r>
            <w:r w:rsidRPr="00AA1F0B">
              <w:rPr>
                <w:rFonts w:ascii="Arial" w:eastAsia="Times New Roman" w:hAnsi="Arial" w:cs="Arial"/>
                <w:sz w:val="24"/>
                <w:szCs w:val="24"/>
                <w:vertAlign w:val="superscript"/>
                <w:lang w:eastAsia="ru-RU"/>
              </w:rPr>
              <w:t>3</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А+В+С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 xml:space="preserve"> – 12347 млрд.м</w:t>
            </w:r>
            <w:r w:rsidRPr="00AA1F0B">
              <w:rPr>
                <w:rFonts w:ascii="Arial" w:eastAsia="Times New Roman" w:hAnsi="Arial" w:cs="Arial"/>
                <w:sz w:val="24"/>
                <w:szCs w:val="24"/>
                <w:vertAlign w:val="superscript"/>
                <w:lang w:eastAsia="ru-RU"/>
              </w:rPr>
              <w:t>3</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84</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Северо-Соленинское*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МС (Эксплуатир.)</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конденсат</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газоконденсатная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А+В+С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 xml:space="preserve"> – 52 млрд.м</w:t>
            </w:r>
            <w:r w:rsidRPr="00AA1F0B">
              <w:rPr>
                <w:rFonts w:ascii="Arial" w:eastAsia="Times New Roman" w:hAnsi="Arial" w:cs="Arial"/>
                <w:sz w:val="24"/>
                <w:szCs w:val="24"/>
                <w:vertAlign w:val="superscript"/>
                <w:lang w:eastAsia="ru-RU"/>
              </w:rPr>
              <w:t>3</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А+В+С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 xml:space="preserve"> – 984 млрд.м</w:t>
            </w:r>
            <w:r w:rsidRPr="00AA1F0B">
              <w:rPr>
                <w:rFonts w:ascii="Arial" w:eastAsia="Times New Roman" w:hAnsi="Arial" w:cs="Arial"/>
                <w:sz w:val="24"/>
                <w:szCs w:val="24"/>
                <w:vertAlign w:val="superscript"/>
                <w:lang w:eastAsia="ru-RU"/>
              </w:rPr>
              <w:t>3</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47</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Хабейское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ММ (законс.)</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газовая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–1,1 млрд. м</w:t>
            </w:r>
            <w:r w:rsidRPr="00AA1F0B">
              <w:rPr>
                <w:rFonts w:ascii="Arial" w:eastAsia="Times New Roman" w:hAnsi="Arial" w:cs="Arial"/>
                <w:sz w:val="24"/>
                <w:szCs w:val="24"/>
                <w:vertAlign w:val="superscript"/>
                <w:lang w:eastAsia="ru-RU"/>
              </w:rPr>
              <w:t>3</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57</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Озерное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ММ (законс.)</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 газоконденсат</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газоконденсатная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 – 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–1,9 млрд. м</w:t>
            </w:r>
            <w:r w:rsidRPr="00AA1F0B">
              <w:rPr>
                <w:rFonts w:ascii="Arial" w:eastAsia="Times New Roman" w:hAnsi="Arial" w:cs="Arial"/>
                <w:sz w:val="24"/>
                <w:szCs w:val="24"/>
                <w:vertAlign w:val="superscript"/>
                <w:lang w:eastAsia="ru-RU"/>
              </w:rPr>
              <w:t>3</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68</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Яровское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ММ (законс.)</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газовая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20"/>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82</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Ушаковское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МС (законс.)</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 газоконденсат</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газоконденсатная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 – 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 xml:space="preserve"> – 11,9 млрд. м</w:t>
            </w:r>
            <w:r w:rsidRPr="00AA1F0B">
              <w:rPr>
                <w:rFonts w:ascii="Arial" w:eastAsia="Times New Roman" w:hAnsi="Arial" w:cs="Arial"/>
                <w:sz w:val="24"/>
                <w:szCs w:val="24"/>
                <w:vertAlign w:val="superscript"/>
                <w:lang w:eastAsia="ru-RU"/>
              </w:rPr>
              <w:t>3</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w:t>
            </w:r>
            <w:r w:rsidRPr="00AA1F0B">
              <w:rPr>
                <w:rFonts w:ascii="Arial" w:eastAsia="Times New Roman" w:hAnsi="Arial" w:cs="Arial"/>
                <w:sz w:val="24"/>
                <w:szCs w:val="24"/>
                <w:vertAlign w:val="subscript"/>
                <w:lang w:eastAsia="ru-RU"/>
              </w:rPr>
              <w:t>2</w:t>
            </w:r>
            <w:r w:rsidRPr="00AA1F0B">
              <w:rPr>
                <w:rFonts w:ascii="Arial" w:eastAsia="Times New Roman" w:hAnsi="Arial" w:cs="Arial"/>
                <w:sz w:val="24"/>
                <w:szCs w:val="24"/>
                <w:lang w:eastAsia="ru-RU"/>
              </w:rPr>
              <w:t xml:space="preserve"> – 20,2 млрд. м</w:t>
            </w:r>
            <w:r w:rsidRPr="00AA1F0B">
              <w:rPr>
                <w:rFonts w:ascii="Arial" w:eastAsia="Times New Roman" w:hAnsi="Arial" w:cs="Arial"/>
                <w:sz w:val="24"/>
                <w:szCs w:val="24"/>
                <w:vertAlign w:val="superscript"/>
                <w:lang w:eastAsia="ru-RU"/>
              </w:rPr>
              <w:t>3</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83</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Казанцевское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МС (законс.)</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газовая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А+В+С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 xml:space="preserve"> – 19млрд.м</w:t>
            </w:r>
            <w:r w:rsidRPr="00AA1F0B">
              <w:rPr>
                <w:rFonts w:ascii="Arial" w:eastAsia="Times New Roman" w:hAnsi="Arial" w:cs="Arial"/>
                <w:sz w:val="24"/>
                <w:szCs w:val="24"/>
                <w:vertAlign w:val="superscript"/>
                <w:lang w:eastAsia="ru-RU"/>
              </w:rPr>
              <w:t>3</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93</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Мессояхское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МС (экспл.)</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газовая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А+В+С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 xml:space="preserve"> – 7млрд.м</w:t>
            </w:r>
            <w:r w:rsidRPr="00AA1F0B">
              <w:rPr>
                <w:rFonts w:ascii="Arial" w:eastAsia="Times New Roman" w:hAnsi="Arial" w:cs="Arial"/>
                <w:sz w:val="24"/>
                <w:szCs w:val="24"/>
                <w:vertAlign w:val="superscript"/>
                <w:lang w:eastAsia="ru-RU"/>
              </w:rPr>
              <w:t>3</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94</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Зимнее</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МС (законс.)</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газовая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газ – С</w:t>
            </w:r>
            <w:r w:rsidRPr="00AA1F0B">
              <w:rPr>
                <w:rFonts w:ascii="Arial" w:eastAsia="Times New Roman" w:hAnsi="Arial" w:cs="Arial"/>
                <w:sz w:val="24"/>
                <w:szCs w:val="24"/>
                <w:vertAlign w:val="subscript"/>
                <w:lang w:eastAsia="ru-RU"/>
              </w:rPr>
              <w:t>1</w:t>
            </w:r>
            <w:r w:rsidRPr="00AA1F0B">
              <w:rPr>
                <w:rFonts w:ascii="Arial" w:eastAsia="Times New Roman" w:hAnsi="Arial" w:cs="Arial"/>
                <w:sz w:val="24"/>
                <w:szCs w:val="24"/>
                <w:lang w:eastAsia="ru-RU"/>
              </w:rPr>
              <w:t>–2 млрд. м</w:t>
            </w:r>
            <w:r w:rsidRPr="00AA1F0B">
              <w:rPr>
                <w:rFonts w:ascii="Arial" w:eastAsia="Times New Roman" w:hAnsi="Arial" w:cs="Arial"/>
                <w:sz w:val="24"/>
                <w:szCs w:val="24"/>
                <w:vertAlign w:val="superscript"/>
                <w:lang w:eastAsia="ru-RU"/>
              </w:rPr>
              <w:t>3</w:t>
            </w:r>
          </w:p>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w:t>
            </w:r>
            <w:r w:rsidRPr="00AA1F0B">
              <w:rPr>
                <w:rFonts w:ascii="Arial" w:eastAsia="Times New Roman" w:hAnsi="Arial" w:cs="Arial"/>
                <w:sz w:val="24"/>
                <w:szCs w:val="24"/>
                <w:vertAlign w:val="subscript"/>
                <w:lang w:eastAsia="ru-RU"/>
              </w:rPr>
              <w:t>2</w:t>
            </w:r>
            <w:r w:rsidRPr="00AA1F0B">
              <w:rPr>
                <w:rFonts w:ascii="Arial" w:eastAsia="Times New Roman" w:hAnsi="Arial" w:cs="Arial"/>
                <w:sz w:val="24"/>
                <w:szCs w:val="24"/>
                <w:lang w:eastAsia="ru-RU"/>
              </w:rPr>
              <w:t>–11 млрд. м</w:t>
            </w:r>
            <w:r w:rsidRPr="00AA1F0B">
              <w:rPr>
                <w:rFonts w:ascii="Arial" w:eastAsia="Times New Roman" w:hAnsi="Arial" w:cs="Arial"/>
                <w:sz w:val="24"/>
                <w:szCs w:val="24"/>
                <w:vertAlign w:val="superscript"/>
                <w:lang w:eastAsia="ru-RU"/>
              </w:rPr>
              <w:t>3</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r w:rsidR="00EE5F25" w:rsidRPr="00AA1F0B" w:rsidTr="00BC5E4E">
        <w:trPr>
          <w:cantSplit/>
          <w:trHeight w:val="567"/>
        </w:trPr>
        <w:tc>
          <w:tcPr>
            <w:tcW w:w="5000" w:type="pct"/>
            <w:gridSpan w:val="8"/>
            <w:vAlign w:val="center"/>
          </w:tcPr>
          <w:p w:rsidR="00EE5F25" w:rsidRPr="00AA1F0B" w:rsidRDefault="00EE5F25" w:rsidP="00EE5F25">
            <w:pPr>
              <w:keepNext/>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Минеральные удобрения</w:t>
            </w:r>
          </w:p>
        </w:tc>
      </w:tr>
      <w:tr w:rsidR="00EE5F25" w:rsidRPr="00AA1F0B" w:rsidTr="00BC5E4E">
        <w:trPr>
          <w:cantSplit/>
          <w:trHeight w:val="567"/>
        </w:trPr>
        <w:tc>
          <w:tcPr>
            <w:tcW w:w="219"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55</w:t>
            </w:r>
          </w:p>
        </w:tc>
        <w:tc>
          <w:tcPr>
            <w:tcW w:w="754"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без названия</w:t>
            </w:r>
          </w:p>
        </w:tc>
        <w:tc>
          <w:tcPr>
            <w:tcW w:w="592" w:type="pct"/>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МС (законс.)</w:t>
            </w:r>
          </w:p>
        </w:tc>
        <w:tc>
          <w:tcPr>
            <w:tcW w:w="722"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фосфорит</w:t>
            </w:r>
          </w:p>
        </w:tc>
        <w:tc>
          <w:tcPr>
            <w:tcW w:w="828"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осадочная</w:t>
            </w:r>
          </w:p>
        </w:tc>
        <w:tc>
          <w:tcPr>
            <w:tcW w:w="761" w:type="pct"/>
            <w:shd w:val="clear" w:color="auto" w:fill="auto"/>
            <w:noWrap/>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Р</w:t>
            </w:r>
            <w:r w:rsidRPr="00AA1F0B">
              <w:rPr>
                <w:rFonts w:ascii="Arial" w:eastAsia="Times New Roman" w:hAnsi="Arial" w:cs="Arial"/>
                <w:sz w:val="24"/>
                <w:szCs w:val="24"/>
                <w:vertAlign w:val="subscript"/>
                <w:lang w:eastAsia="ru-RU"/>
              </w:rPr>
              <w:t>2</w:t>
            </w:r>
            <w:r w:rsidRPr="00AA1F0B">
              <w:rPr>
                <w:rFonts w:ascii="Arial" w:eastAsia="Times New Roman" w:hAnsi="Arial" w:cs="Arial"/>
                <w:sz w:val="24"/>
                <w:szCs w:val="24"/>
                <w:lang w:eastAsia="ru-RU"/>
              </w:rPr>
              <w:t>О</w:t>
            </w:r>
            <w:r w:rsidRPr="00AA1F0B">
              <w:rPr>
                <w:rFonts w:ascii="Arial" w:eastAsia="Times New Roman" w:hAnsi="Arial" w:cs="Arial"/>
                <w:sz w:val="24"/>
                <w:szCs w:val="24"/>
                <w:vertAlign w:val="subscript"/>
                <w:lang w:eastAsia="ru-RU"/>
              </w:rPr>
              <w:t xml:space="preserve">5 – </w:t>
            </w:r>
            <w:r w:rsidRPr="00AA1F0B">
              <w:rPr>
                <w:rFonts w:ascii="Arial" w:eastAsia="Times New Roman" w:hAnsi="Arial" w:cs="Arial"/>
                <w:sz w:val="24"/>
                <w:szCs w:val="24"/>
                <w:lang w:eastAsia="ru-RU"/>
              </w:rPr>
              <w:t>8,57-21,76%,</w:t>
            </w:r>
          </w:p>
        </w:tc>
        <w:tc>
          <w:tcPr>
            <w:tcW w:w="673"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Р</w:t>
            </w:r>
            <w:r w:rsidRPr="00AA1F0B">
              <w:rPr>
                <w:rFonts w:ascii="Arial" w:eastAsia="Times New Roman" w:hAnsi="Arial" w:cs="Arial"/>
                <w:sz w:val="24"/>
                <w:szCs w:val="24"/>
                <w:vertAlign w:val="subscript"/>
                <w:lang w:eastAsia="ru-RU"/>
              </w:rPr>
              <w:t>2</w:t>
            </w:r>
            <w:r w:rsidRPr="00AA1F0B">
              <w:rPr>
                <w:rFonts w:ascii="Arial" w:eastAsia="Times New Roman" w:hAnsi="Arial" w:cs="Arial"/>
                <w:sz w:val="24"/>
                <w:szCs w:val="24"/>
                <w:lang w:eastAsia="ru-RU"/>
              </w:rPr>
              <w:t>О</w:t>
            </w:r>
            <w:r w:rsidRPr="00AA1F0B">
              <w:rPr>
                <w:rFonts w:ascii="Arial" w:eastAsia="Times New Roman" w:hAnsi="Arial" w:cs="Arial"/>
                <w:sz w:val="24"/>
                <w:szCs w:val="24"/>
                <w:vertAlign w:val="subscript"/>
                <w:lang w:eastAsia="ru-RU"/>
              </w:rPr>
              <w:t>5</w:t>
            </w:r>
            <w:r w:rsidRPr="00AA1F0B">
              <w:rPr>
                <w:rFonts w:ascii="Arial" w:eastAsia="Times New Roman" w:hAnsi="Arial" w:cs="Arial"/>
                <w:sz w:val="24"/>
                <w:szCs w:val="24"/>
                <w:lang w:eastAsia="ru-RU"/>
              </w:rPr>
              <w:t xml:space="preserve"> (Р</w:t>
            </w:r>
            <w:r w:rsidRPr="00AA1F0B">
              <w:rPr>
                <w:rFonts w:ascii="Arial" w:eastAsia="Times New Roman" w:hAnsi="Arial" w:cs="Arial"/>
                <w:sz w:val="24"/>
                <w:szCs w:val="24"/>
                <w:vertAlign w:val="subscript"/>
                <w:lang w:eastAsia="ru-RU"/>
              </w:rPr>
              <w:t>2</w:t>
            </w:r>
            <w:r w:rsidRPr="00AA1F0B">
              <w:rPr>
                <w:rFonts w:ascii="Arial" w:eastAsia="Times New Roman" w:hAnsi="Arial" w:cs="Arial"/>
                <w:sz w:val="24"/>
                <w:szCs w:val="24"/>
                <w:lang w:eastAsia="ru-RU"/>
              </w:rPr>
              <w:t xml:space="preserve"> – 200 млн. т)</w:t>
            </w:r>
          </w:p>
        </w:tc>
        <w:tc>
          <w:tcPr>
            <w:tcW w:w="451" w:type="pct"/>
            <w:shd w:val="clear" w:color="auto" w:fill="auto"/>
            <w:vAlign w:val="center"/>
          </w:tcPr>
          <w:p w:rsidR="00EE5F25" w:rsidRPr="00AA1F0B" w:rsidRDefault="00EE5F25" w:rsidP="00EE5F25">
            <w:pPr>
              <w:snapToGrid w:val="0"/>
              <w:spacing w:after="0" w:line="240" w:lineRule="auto"/>
              <w:rPr>
                <w:rFonts w:ascii="Arial" w:eastAsia="Times New Roman" w:hAnsi="Arial" w:cs="Arial"/>
                <w:sz w:val="24"/>
                <w:szCs w:val="24"/>
                <w:lang w:eastAsia="ru-RU"/>
              </w:rPr>
            </w:pPr>
          </w:p>
        </w:tc>
      </w:tr>
    </w:tbl>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i/>
          <w:sz w:val="24"/>
          <w:szCs w:val="24"/>
          <w:lang w:eastAsia="ru-RU"/>
        </w:rPr>
      </w:pPr>
      <w:r w:rsidRPr="00AA1F0B">
        <w:rPr>
          <w:rFonts w:ascii="Arial" w:eastAsia="Calibri" w:hAnsi="Arial" w:cs="Arial"/>
          <w:i/>
          <w:sz w:val="24"/>
          <w:szCs w:val="24"/>
          <w:lang w:eastAsia="ru-RU"/>
        </w:rPr>
        <w:t xml:space="preserve">* 1.  Северо-Соленинское месторождение расположено у границы муниципального района и территориально относится к Тюменской области, но рассматривается здесь, т.к. эксплуатируется совместно с Мессояхским и Пеляткинским газовыми месторождениями для газоснабжения Норильского промышленного района. </w:t>
      </w:r>
    </w:p>
    <w:p w:rsidR="00EE5F25" w:rsidRPr="00AA1F0B" w:rsidRDefault="00EE5F25" w:rsidP="00EE5F25">
      <w:pPr>
        <w:spacing w:after="0" w:line="240" w:lineRule="auto"/>
        <w:ind w:firstLine="709"/>
        <w:jc w:val="both"/>
        <w:rPr>
          <w:rFonts w:ascii="Arial" w:eastAsia="Calibri" w:hAnsi="Arial" w:cs="Arial"/>
          <w:i/>
          <w:sz w:val="24"/>
          <w:szCs w:val="24"/>
          <w:lang w:eastAsia="ru-RU"/>
        </w:rPr>
        <w:sectPr w:rsidR="00EE5F25" w:rsidRPr="00AA1F0B" w:rsidSect="0011248C">
          <w:pgSz w:w="16838" w:h="11906" w:orient="landscape" w:code="9"/>
          <w:pgMar w:top="851" w:right="851" w:bottom="851" w:left="851" w:header="567" w:footer="567" w:gutter="567"/>
          <w:cols w:space="708"/>
          <w:docGrid w:linePitch="360"/>
        </w:sectPr>
      </w:pPr>
      <w:r w:rsidRPr="00AA1F0B">
        <w:rPr>
          <w:rFonts w:ascii="Arial" w:eastAsia="Calibri" w:hAnsi="Arial" w:cs="Arial"/>
          <w:i/>
          <w:sz w:val="24"/>
          <w:szCs w:val="24"/>
          <w:lang w:eastAsia="ru-RU"/>
        </w:rPr>
        <w:t>2. Каталог месторождений полезных ископаемых составлен по материалам СТП муниципального района.</w:t>
      </w:r>
    </w:p>
    <w:p w:rsidR="00EE5F25" w:rsidRPr="00AA1F0B" w:rsidRDefault="00EE5F25" w:rsidP="00EE5F25">
      <w:pPr>
        <w:keepNext/>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lastRenderedPageBreak/>
        <w:t>Гидрогеологические условия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 гидрогеологическому районированию Российской Федерации территория Таймырского Долгано-Ненецкого муниципального района располагается на площади Тунгусского, Хатангского, Котуйского, Анабарского артезианских бассейнов и Таймырской складчатой области.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Тектоническое строение территории определяет развитие бассейнов подземных вод, приуроченных к региональным прогибам и мульдам. </w:t>
      </w:r>
      <w:r w:rsidRPr="00AA1F0B">
        <w:rPr>
          <w:rFonts w:ascii="Arial" w:eastAsia="Calibri" w:hAnsi="Arial" w:cs="Arial"/>
          <w:iCs/>
          <w:sz w:val="24"/>
          <w:szCs w:val="24"/>
          <w:lang w:eastAsia="ru-RU"/>
        </w:rPr>
        <w:t xml:space="preserve">Распространение, условия питания и разгрузки подземных вод территории в значительной степени определяются мерзлотными условиями. </w:t>
      </w:r>
      <w:r w:rsidRPr="00AA1F0B">
        <w:rPr>
          <w:rFonts w:ascii="Arial" w:eastAsia="Calibri" w:hAnsi="Arial" w:cs="Arial"/>
          <w:sz w:val="24"/>
          <w:szCs w:val="24"/>
          <w:lang w:eastAsia="ru-RU"/>
        </w:rPr>
        <w:t>Пресные и солоноватые воды верхней зоны артезианских бассейнов обычно полностью проморожены до глубины 300-</w:t>
      </w:r>
      <w:smartTag w:uri="urn:schemas-microsoft-com:office:smarttags" w:element="metricconverter">
        <w:smartTagPr>
          <w:attr w:name="ProductID" w:val="400 м"/>
        </w:smartTagPr>
        <w:r w:rsidRPr="00AA1F0B">
          <w:rPr>
            <w:rFonts w:ascii="Arial" w:eastAsia="Calibri" w:hAnsi="Arial" w:cs="Arial"/>
            <w:sz w:val="24"/>
            <w:szCs w:val="24"/>
            <w:lang w:eastAsia="ru-RU"/>
          </w:rPr>
          <w:t>400 м</w:t>
        </w:r>
      </w:smartTag>
      <w:r w:rsidRPr="00AA1F0B">
        <w:rPr>
          <w:rFonts w:ascii="Arial" w:eastAsia="Calibri" w:hAnsi="Arial" w:cs="Arial"/>
          <w:sz w:val="24"/>
          <w:szCs w:val="24"/>
          <w:lang w:eastAsia="ru-RU"/>
        </w:rPr>
        <w:t xml:space="preserve">. Надмерзлотные воды зафиксированы лишь в летний период. Подмерзлотные воды, развитые в дочетвертичных, отложениях повсеместно напорные. Величина напора определяется мощностью многолетнемерзлых пород. Она зависит также от расстояния до областей питания и разгрузки и изменяется от нескольких метров до 200 и более. Зоны разгрузки подмерзлотных вод приурочены, в основном, к тектоническим нарушениям, расположенным в районах сочленения складчатой области с платформой. Для подмерзлотных вод характерна пестрота химического состава.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Пресные воды с минерализацией до 1 г/дм</w:t>
      </w:r>
      <w:r w:rsidRPr="00AA1F0B">
        <w:rPr>
          <w:rFonts w:ascii="Arial" w:eastAsia="Calibri" w:hAnsi="Arial" w:cs="Arial"/>
          <w:sz w:val="24"/>
          <w:szCs w:val="24"/>
          <w:vertAlign w:val="superscript"/>
          <w:lang w:eastAsia="ru-RU"/>
        </w:rPr>
        <w:t>З</w:t>
      </w:r>
      <w:r w:rsidRPr="00AA1F0B">
        <w:rPr>
          <w:rFonts w:ascii="Arial" w:eastAsia="Calibri" w:hAnsi="Arial" w:cs="Arial"/>
          <w:sz w:val="24"/>
          <w:szCs w:val="24"/>
          <w:lang w:eastAsia="ru-RU"/>
        </w:rPr>
        <w:t xml:space="preserve"> преимущественно гидрокарбонатные натриевые и натриево-кальцивые отмечены в предгорьях Путорана, хлоридные гидрокарбонатные со смешанными катионами – в районах развития траппов. В районах развития нижне-палеозойских водоносных комплексов минерализация вод увеличивается до 10 г/дм</w:t>
      </w:r>
      <w:r w:rsidRPr="00AA1F0B">
        <w:rPr>
          <w:rFonts w:ascii="Arial" w:eastAsia="Calibri" w:hAnsi="Arial" w:cs="Arial"/>
          <w:sz w:val="24"/>
          <w:szCs w:val="24"/>
          <w:vertAlign w:val="superscript"/>
          <w:lang w:eastAsia="ru-RU"/>
        </w:rPr>
        <w:t>З</w:t>
      </w:r>
      <w:r w:rsidRPr="00AA1F0B">
        <w:rPr>
          <w:rFonts w:ascii="Arial" w:eastAsia="Calibri" w:hAnsi="Arial" w:cs="Arial"/>
          <w:sz w:val="24"/>
          <w:szCs w:val="24"/>
          <w:lang w:eastAsia="ru-RU"/>
        </w:rPr>
        <w:t xml:space="preserve"> и более.</w:t>
      </w:r>
    </w:p>
    <w:p w:rsidR="00EE5F25" w:rsidRPr="00AA1F0B" w:rsidRDefault="00EE5F25" w:rsidP="00EE5F25">
      <w:pPr>
        <w:keepNext/>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Минеральные подземные воды</w:t>
      </w:r>
    </w:p>
    <w:p w:rsidR="00EE5F25" w:rsidRPr="00AA1F0B" w:rsidRDefault="00EE5F25" w:rsidP="00EE5F25">
      <w:pPr>
        <w:keepNext/>
        <w:spacing w:after="0" w:line="240" w:lineRule="auto"/>
        <w:ind w:firstLine="709"/>
        <w:jc w:val="both"/>
        <w:rPr>
          <w:rFonts w:ascii="Arial" w:eastAsia="Calibri" w:hAnsi="Arial" w:cs="Arial"/>
          <w:b/>
          <w:sz w:val="24"/>
          <w:szCs w:val="24"/>
          <w:lang w:eastAsia="ru-RU"/>
        </w:rPr>
      </w:pPr>
      <w:r w:rsidRPr="00AA1F0B">
        <w:rPr>
          <w:rFonts w:ascii="Arial" w:eastAsia="Calibri" w:hAnsi="Arial" w:cs="Arial"/>
          <w:sz w:val="24"/>
          <w:szCs w:val="24"/>
          <w:lang w:eastAsia="ru-RU"/>
        </w:rPr>
        <w:t>Территория муниципального района входит в состав Восточно-Сибирской (Лено-Енисейской) области распространения минеральных вод и характеризуется многообразием их типов, среди которых выделяются: «московский», «кашинский», «казанский», «городокский», «кемпендяйский», «усольский», «оленекский», «нальчинский», «челекенский», «евпаторийский», «чартакский» и др. типы минеральных вод.</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t xml:space="preserve"> «Нальчикский»</w:t>
      </w:r>
      <w:r w:rsidRPr="00AA1F0B">
        <w:rPr>
          <w:rFonts w:ascii="Arial" w:eastAsia="Calibri" w:hAnsi="Arial" w:cs="Arial"/>
          <w:sz w:val="24"/>
          <w:szCs w:val="24"/>
          <w:lang w:eastAsia="ru-RU"/>
        </w:rPr>
        <w:t xml:space="preserve"> тип минеральных вод имеет хлоридный натриевый состав и большую, чем «евпаторийский» тип, минерализацию – от 10 до 35 г/дм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В водах содержится бром, йод, бор и другие микрокомпоненты. Удельные дебиты скважин менее 0,1 л/сек. Воды вскрываются рядом скважин на территории сельского поселения Караул.</w:t>
      </w:r>
    </w:p>
    <w:p w:rsidR="00EE5F25" w:rsidRPr="00AA1F0B" w:rsidRDefault="00EE5F25" w:rsidP="00EE5F25">
      <w:pPr>
        <w:keepNext/>
        <w:spacing w:after="0" w:line="240" w:lineRule="auto"/>
        <w:ind w:firstLine="709"/>
        <w:jc w:val="both"/>
        <w:rPr>
          <w:rFonts w:ascii="Arial" w:eastAsia="Calibri" w:hAnsi="Arial" w:cs="Arial"/>
          <w:b/>
          <w:sz w:val="24"/>
          <w:szCs w:val="24"/>
          <w:lang w:eastAsia="ru-RU"/>
        </w:rPr>
      </w:pPr>
      <w:bookmarkStart w:id="39" w:name="_Toc322600553"/>
    </w:p>
    <w:p w:rsidR="00EE5F25" w:rsidRPr="00AA1F0B" w:rsidRDefault="00EE5F25" w:rsidP="00EE5F25">
      <w:pPr>
        <w:keepNext/>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Инженерно-геологические условия. Опасные геологические процессы</w:t>
      </w:r>
      <w:bookmarkEnd w:id="39"/>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Территория характеризуется крайне сложными и неблагоприятными условиями для строительства объектов инженерно-транспортной инфраструктуры, объектов промышленности, жилищного строительства. Определяющее значение имеют такие  природные факторы, как сплошное распространение многолетнемерзлых пород и связанные с мерзлотой опасные физико-геологические процессы ограничивающие, затрудняющие устройство и эксплуатацию объектов.</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Определяющее значение для сооружения объектов капитального строительства на территории имеет сплошное распространение многолетнемерзлых пород и связанные с мерзлотой опасные физико-геологические процессы. Чрезвычайное многообразие и легкая ранимость многолетнемерзлых пород приводят к значительным затруднениям в устройстве и эксплуатации зданий и сооружений в условиях многолетней мерзлоты.</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Из опасных физико-геологических экзогенных процессов распространены термокарст, термоэрозия, нивация, инъекционное морозное пучение и солифлюкция.</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Глубина сезонного оттаивания многолетнемерзлых пород различна на разных участках и грунтах. Она варьирует в широких пределах – от </w:t>
      </w:r>
      <w:smartTag w:uri="urn:schemas-microsoft-com:office:smarttags" w:element="metricconverter">
        <w:smartTagPr>
          <w:attr w:name="ProductID" w:val="0,2 м"/>
        </w:smartTagPr>
        <w:r w:rsidRPr="00AA1F0B">
          <w:rPr>
            <w:rFonts w:ascii="Arial" w:eastAsia="Calibri" w:hAnsi="Arial" w:cs="Arial"/>
            <w:sz w:val="24"/>
            <w:szCs w:val="24"/>
            <w:lang w:eastAsia="ru-RU"/>
          </w:rPr>
          <w:t>0,2 м</w:t>
        </w:r>
      </w:smartTag>
      <w:r w:rsidRPr="00AA1F0B">
        <w:rPr>
          <w:rFonts w:ascii="Arial" w:eastAsia="Calibri" w:hAnsi="Arial" w:cs="Arial"/>
          <w:sz w:val="24"/>
          <w:szCs w:val="24"/>
          <w:lang w:eastAsia="ru-RU"/>
        </w:rPr>
        <w:t xml:space="preserve"> (торфянистые грунты на севере территории) до 2-</w:t>
      </w:r>
      <w:smartTag w:uri="urn:schemas-microsoft-com:office:smarttags" w:element="metricconverter">
        <w:smartTagPr>
          <w:attr w:name="ProductID" w:val="2,5 м"/>
        </w:smartTagPr>
        <w:r w:rsidRPr="00AA1F0B">
          <w:rPr>
            <w:rFonts w:ascii="Arial" w:eastAsia="Calibri" w:hAnsi="Arial" w:cs="Arial"/>
            <w:sz w:val="24"/>
            <w:szCs w:val="24"/>
            <w:lang w:eastAsia="ru-RU"/>
          </w:rPr>
          <w:t>2,5 м</w:t>
        </w:r>
      </w:smartTag>
      <w:r w:rsidRPr="00AA1F0B">
        <w:rPr>
          <w:rFonts w:ascii="Arial" w:eastAsia="Calibri" w:hAnsi="Arial" w:cs="Arial"/>
          <w:sz w:val="24"/>
          <w:szCs w:val="24"/>
          <w:lang w:eastAsia="ru-RU"/>
        </w:rPr>
        <w:t xml:space="preserve"> (песчаные террасы Енисея на юго-западе).</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Мерзлые грунты являются нестабильными, динамичными во времени образованиями, характеризующимися специфическими свойствами: реологическими, просадочными, пучинистыми и др.</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Основания и фундаменты зданий и сооружений, на многолетнемерзлых грунтах следует проектировать на основе результатов специальных инженерно-геокриологических (инженерно-геологических, мерзлотных и гидрогеологических) изысканий с учетом возможных изменений геокриологических условий в результате строительства и эксплуатации сооружений и освоения территории.</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качестве основания сооружений и зданий наиболее благоприятны скальные и полускальные грунты.</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При прогнозируемом глобальном потеплении климата возможно значительное смещение южной границы распространения сплошной мерзлоты к северу и деградация мерзлых пород в южной части муниципального района, что будет сопровождаться уменьшением несущей способности оснований фундаментов. Это обязывает уже сейчас обеспечивать надежность сохранения мерзлого состояния грунтов оснований при наступлении подобных отрицательных воздействий.</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Сейсмическая активность территории МО - 5 баллов по ОСР-97, для всех степеней сейсмической активности (А, В, С).</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b/>
          <w:sz w:val="24"/>
          <w:szCs w:val="24"/>
          <w:lang w:eastAsia="ru-RU"/>
        </w:rPr>
      </w:pPr>
      <w:bookmarkStart w:id="40" w:name="_Toc322600555"/>
    </w:p>
    <w:p w:rsidR="00EE5F25" w:rsidRPr="00AA1F0B" w:rsidRDefault="00EE5F25" w:rsidP="00EE5F25">
      <w:pPr>
        <w:autoSpaceDE w:val="0"/>
        <w:autoSpaceDN w:val="0"/>
        <w:adjustRightInd w:val="0"/>
        <w:spacing w:after="0" w:line="240" w:lineRule="auto"/>
        <w:ind w:firstLine="709"/>
        <w:jc w:val="both"/>
        <w:outlineLvl w:val="2"/>
        <w:rPr>
          <w:rFonts w:ascii="Arial" w:eastAsia="Calibri" w:hAnsi="Arial" w:cs="Arial"/>
          <w:b/>
          <w:sz w:val="24"/>
          <w:szCs w:val="24"/>
          <w:lang w:eastAsia="ru-RU"/>
        </w:rPr>
      </w:pPr>
      <w:bookmarkStart w:id="41" w:name="_Toc486927569"/>
      <w:r w:rsidRPr="00AA1F0B">
        <w:rPr>
          <w:rFonts w:ascii="Arial" w:eastAsia="Calibri" w:hAnsi="Arial" w:cs="Arial"/>
          <w:b/>
          <w:sz w:val="24"/>
          <w:szCs w:val="24"/>
          <w:lang w:eastAsia="ru-RU"/>
        </w:rPr>
        <w:t>2.1.5 Животный мир и промысловые ресурсы</w:t>
      </w:r>
      <w:bookmarkEnd w:id="40"/>
      <w:bookmarkEnd w:id="41"/>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Ресурсы млекопитающих, птиц и рыбы Таймырского Долгано-Ненецкого муниципального района, в том числе и муниципального образования «Сельское поселение Караул», как территориальной единицы района, имеют огромное хозяйственное значение. Их использование в большой степени определяет образ жизни и благополучие местного населения.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Млекопитающие</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Фаунистический комплекс территории поселения представлен свойственными субарктической тундре видами. В отряде хищных млекопитающих исследуемой территории присутствуют такие животные, как бурый медведь, волк, росомаха, песец. Группа копытных представлена двумя видами: северный олень и лось.</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Охотничье-промысловые виды представлены такими млекопитающими, как соболь, выдра, росомаха, горностай, песец, лисица, волк, медведь, северный олень, лось, заяц-беляк, ондатра, белка. Наиболее важными являются  дикий олень, песец, горностай. </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Дикий северный олень – основной объект охотничьего промысла. В 2015 году были проведены масштабные авиаучеты таймырской популяции дикого северного оленя, по результатам которых численность оценивается в количестве не более 420 тыс. особей, что на 26 % ниже данных авиаучета 2009 года.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Заяц-беляк – единственный представитель отряда зайцеобразных – характерный житель района работ. Грызуны представляют собой наиболее </w:t>
      </w:r>
      <w:r w:rsidRPr="00AA1F0B">
        <w:rPr>
          <w:rFonts w:ascii="Arial" w:eastAsia="Calibri" w:hAnsi="Arial" w:cs="Arial"/>
          <w:sz w:val="24"/>
          <w:szCs w:val="24"/>
          <w:lang w:eastAsia="ru-RU"/>
        </w:rPr>
        <w:lastRenderedPageBreak/>
        <w:t xml:space="preserve">многочисленный отряд среди всех млекопитающих в видовом отношении, и включает в себя различные виды полевок и леммингов.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Из млекопитающих редких видов на данной территории не выявлено.</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Орнитофауна</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Орнитофауна территории птиц рассматриваемой территории весьма разнообразна и насчитывает более 100 гнездящихся видов.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Это преимущественно околоводные птицы и птицы отряда воробьиных. Из курообразных встречаются лишь белая куропатка. Плотность населения птиц изменяется в зависимости от периода жизненного цикла.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Перелетные птицы региона обладают широким спектром пролетных путей. Имея протяженность во многие тысячи километров, они охватывают десятки стран в центральной и восточной Африке, Европе, Индии и Китае. По охране ряда гнездящихся в Енисейской лесотундре птиц РФ заключены международные соглашения. Значительное число видов (прежде всего это гуси и утки) являются объектом любительской и потребительской охоты, а белая и тундровая куропатки могут служить объектами товарного промысла.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Среди околоводных птиц встречаются западный тундровый гусь-гуменник, лебедь-кликун, шилохвость, хохлатая чернеть, гоголь, чирок-свистунок, длинноносый крохаль, большой крохаль, кулик- перевозчик, бекас.</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 наиболее многочисленным из непромысловых видов, в преобладающих типах местообитаний, относятся пеночки весничка и таловка, краснозобый конек, овсяная крошка, варакушка, чечетка.</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Ихтиофауна</w:t>
      </w:r>
    </w:p>
    <w:p w:rsidR="00EE5F25" w:rsidRPr="00AA1F0B" w:rsidRDefault="00EE5F25" w:rsidP="00EE5F25">
      <w:pPr>
        <w:keepNext/>
        <w:spacing w:after="0" w:line="240" w:lineRule="auto"/>
        <w:jc w:val="center"/>
        <w:rPr>
          <w:rFonts w:ascii="Arial" w:eastAsia="Calibri" w:hAnsi="Arial" w:cs="Arial"/>
          <w:sz w:val="24"/>
          <w:szCs w:val="24"/>
          <w:lang w:eastAsia="ru-RU"/>
        </w:rPr>
      </w:pP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составе ихтиофауны бассейна р. Енисей выделяются проходные (полупроходные) виды: осетр, нельма, омуль, муксун и ряпушка. Проходные рыбы нагуливаются в низовьях р. Енисей (дельта, губа, залив), а для нереста поднимаются в Енисей на расстояние 800-1600 км от устья. </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Кроме проходных условно можно выделить озерно-речные виды – озерный голец, сиг, пелядь, чир и жилые – стерлядь, таймень, тугун, хариус, щука, плотва, елец, язь, карась, налим, окунь, ерш.</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Промысловое рыбохозяйственное значение имеют 240 рек и более 170 озер Таймыра. Среди рек сельского поселения наиболее продуктивными являются реки: Енисей, Большая Хета, Гольчиха, Муксуниха.</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Река Большая Хета – водный объект высшей категории рыбохозяйственного водопользования. В реке обитают: минога (рыбообразное), осетр, стерлядь, таймень, ленок, голец, нельма, чир, пелядь, тугун, сиг, хариус, щука, налим, елец, плотва, язь, карась серебряный, окунь, ерш, подкаменщики, гольяны, пескарь, голец (балитор.), щиповка и колюшка девятииглая.</w:t>
      </w:r>
    </w:p>
    <w:p w:rsidR="00EE5F25" w:rsidRPr="00AA1F0B" w:rsidRDefault="00EE5F25" w:rsidP="00EE5F25">
      <w:pPr>
        <w:keepNext/>
        <w:spacing w:after="0" w:line="240" w:lineRule="auto"/>
        <w:jc w:val="both"/>
        <w:rPr>
          <w:rFonts w:ascii="Arial" w:eastAsia="Calibri" w:hAnsi="Arial" w:cs="Arial"/>
          <w:sz w:val="24"/>
          <w:szCs w:val="24"/>
          <w:lang w:eastAsia="ru-RU"/>
        </w:rPr>
      </w:pPr>
    </w:p>
    <w:p w:rsidR="00EE5F25" w:rsidRPr="00AA1F0B" w:rsidRDefault="00EE5F25" w:rsidP="00EE5F25">
      <w:pPr>
        <w:keepNext/>
        <w:spacing w:after="0" w:line="240" w:lineRule="auto"/>
        <w:jc w:val="center"/>
        <w:outlineLvl w:val="2"/>
        <w:rPr>
          <w:rFonts w:ascii="Arial" w:eastAsia="Calibri" w:hAnsi="Arial" w:cs="Arial"/>
          <w:b/>
          <w:sz w:val="24"/>
          <w:szCs w:val="24"/>
          <w:lang w:eastAsia="ru-RU"/>
        </w:rPr>
      </w:pPr>
    </w:p>
    <w:p w:rsidR="00EE5F25" w:rsidRPr="00AA1F0B" w:rsidRDefault="00EE5F25" w:rsidP="00EE5F25">
      <w:pPr>
        <w:keepNext/>
        <w:spacing w:after="0" w:line="240" w:lineRule="auto"/>
        <w:ind w:left="113" w:right="113" w:firstLine="709"/>
        <w:jc w:val="both"/>
        <w:rPr>
          <w:rFonts w:ascii="Arial" w:eastAsia="Calibri" w:hAnsi="Arial" w:cs="Arial"/>
          <w:sz w:val="24"/>
          <w:szCs w:val="24"/>
          <w:lang w:eastAsia="ru-RU"/>
        </w:rPr>
      </w:pPr>
    </w:p>
    <w:p w:rsidR="00EE5F25" w:rsidRPr="00AA1F0B" w:rsidRDefault="00EE5F25" w:rsidP="00EE5F25">
      <w:pPr>
        <w:keepNext/>
        <w:pageBreakBefore/>
        <w:spacing w:after="0" w:line="240" w:lineRule="auto"/>
        <w:jc w:val="center"/>
        <w:outlineLvl w:val="1"/>
        <w:rPr>
          <w:rFonts w:ascii="Arial" w:eastAsia="Calibri" w:hAnsi="Arial" w:cs="Arial"/>
          <w:b/>
          <w:sz w:val="24"/>
          <w:szCs w:val="24"/>
          <w:lang w:eastAsia="zh-CN"/>
        </w:rPr>
      </w:pPr>
      <w:bookmarkStart w:id="42" w:name="_Toc486927570"/>
      <w:r w:rsidRPr="00AA1F0B">
        <w:rPr>
          <w:rFonts w:ascii="Arial" w:eastAsia="Calibri" w:hAnsi="Arial" w:cs="Arial"/>
          <w:b/>
          <w:sz w:val="24"/>
          <w:szCs w:val="24"/>
          <w:lang w:eastAsia="zh-CN"/>
        </w:rPr>
        <w:lastRenderedPageBreak/>
        <w:t>2.2  Особо охраняемые природные территории</w:t>
      </w:r>
      <w:bookmarkEnd w:id="42"/>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муниципального образования расположены три  действующих природных заказника: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«Пуринский» федерального значения;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«Бреховские острова» и «Агапа» регионального значения.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Общая площадь территории заказников в границах сельского поселения Караул составляет 877,639 тыс. га, в том числе: заказника «Пуринский» - </w:t>
      </w:r>
      <w:r w:rsidRPr="00AA1F0B">
        <w:rPr>
          <w:rFonts w:ascii="Arial" w:eastAsia="TimesNewRoman" w:hAnsi="Arial" w:cs="Arial"/>
          <w:sz w:val="24"/>
          <w:szCs w:val="24"/>
          <w:lang w:eastAsia="ru-RU"/>
        </w:rPr>
        <w:t xml:space="preserve"> 519,352 тыс. га; заказника «Бреховские острова» - 288,487 тыс. га; заказника «Агапа» - </w:t>
      </w:r>
      <w:r w:rsidRPr="00AA1F0B">
        <w:rPr>
          <w:rFonts w:ascii="Arial" w:eastAsia="Calibri" w:hAnsi="Arial" w:cs="Arial"/>
          <w:sz w:val="24"/>
          <w:szCs w:val="24"/>
          <w:lang w:eastAsia="ru-RU"/>
        </w:rPr>
        <w:t>69,8 тыс. га.</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Таблица 7 – Природные заказники </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tbl>
      <w:tblPr>
        <w:tblW w:w="51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91"/>
        <w:gridCol w:w="1768"/>
        <w:gridCol w:w="1105"/>
        <w:gridCol w:w="1573"/>
        <w:gridCol w:w="2188"/>
        <w:gridCol w:w="936"/>
        <w:gridCol w:w="783"/>
        <w:gridCol w:w="946"/>
      </w:tblGrid>
      <w:tr w:rsidR="00EE5F25" w:rsidRPr="00AA1F0B" w:rsidTr="00BC5E4E">
        <w:trPr>
          <w:trHeight w:val="20"/>
          <w:tblHeader/>
        </w:trPr>
        <w:tc>
          <w:tcPr>
            <w:tcW w:w="152" w:type="pct"/>
            <w:tcBorders>
              <w:lef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TimesNewRoman" w:hAnsi="Arial" w:cs="Arial"/>
                <w:bCs/>
                <w:sz w:val="24"/>
                <w:szCs w:val="24"/>
                <w:lang w:eastAsia="ru-RU"/>
              </w:rPr>
            </w:pPr>
            <w:r w:rsidRPr="00AA1F0B">
              <w:rPr>
                <w:rFonts w:ascii="Arial" w:eastAsia="TimesNewRoman" w:hAnsi="Arial" w:cs="Arial"/>
                <w:bCs/>
                <w:sz w:val="24"/>
                <w:szCs w:val="24"/>
                <w:lang w:eastAsia="ru-RU"/>
              </w:rPr>
              <w:t>№ п/п</w:t>
            </w:r>
          </w:p>
        </w:tc>
        <w:tc>
          <w:tcPr>
            <w:tcW w:w="922" w:type="pct"/>
            <w:vAlign w:val="center"/>
          </w:tcPr>
          <w:p w:rsidR="00EE5F25" w:rsidRPr="00AA1F0B" w:rsidRDefault="00EE5F25" w:rsidP="00EE5F25">
            <w:pPr>
              <w:snapToGrid w:val="0"/>
              <w:spacing w:after="0" w:line="240" w:lineRule="auto"/>
              <w:ind w:left="-113" w:right="-113"/>
              <w:jc w:val="center"/>
              <w:rPr>
                <w:rFonts w:ascii="Arial" w:eastAsia="TimesNewRoman" w:hAnsi="Arial" w:cs="Arial"/>
                <w:bCs/>
                <w:sz w:val="24"/>
                <w:szCs w:val="24"/>
                <w:lang w:eastAsia="ru-RU"/>
              </w:rPr>
            </w:pPr>
            <w:r w:rsidRPr="00AA1F0B">
              <w:rPr>
                <w:rFonts w:ascii="Arial" w:eastAsia="TimesNewRoman" w:hAnsi="Arial" w:cs="Arial"/>
                <w:bCs/>
                <w:sz w:val="24"/>
                <w:szCs w:val="24"/>
                <w:lang w:eastAsia="ru-RU"/>
              </w:rPr>
              <w:t>Наименование ООПТ</w:t>
            </w:r>
          </w:p>
        </w:tc>
        <w:tc>
          <w:tcPr>
            <w:tcW w:w="576" w:type="pct"/>
            <w:vAlign w:val="center"/>
          </w:tcPr>
          <w:p w:rsidR="00EE5F25" w:rsidRPr="00AA1F0B" w:rsidRDefault="00EE5F25" w:rsidP="00EE5F25">
            <w:pPr>
              <w:snapToGrid w:val="0"/>
              <w:spacing w:after="0" w:line="240" w:lineRule="auto"/>
              <w:ind w:left="-113" w:right="-113"/>
              <w:jc w:val="center"/>
              <w:rPr>
                <w:rFonts w:ascii="Arial" w:eastAsia="TimesNewRoman" w:hAnsi="Arial" w:cs="Arial"/>
                <w:bCs/>
                <w:sz w:val="24"/>
                <w:szCs w:val="24"/>
                <w:lang w:eastAsia="ru-RU"/>
              </w:rPr>
            </w:pPr>
            <w:r w:rsidRPr="00AA1F0B">
              <w:rPr>
                <w:rFonts w:ascii="Arial" w:eastAsia="TimesNewRoman" w:hAnsi="Arial" w:cs="Arial"/>
                <w:bCs/>
                <w:sz w:val="24"/>
                <w:szCs w:val="24"/>
                <w:lang w:eastAsia="ru-RU"/>
              </w:rPr>
              <w:t>Профиль</w:t>
            </w:r>
          </w:p>
        </w:tc>
        <w:tc>
          <w:tcPr>
            <w:tcW w:w="820" w:type="pct"/>
            <w:vAlign w:val="center"/>
          </w:tcPr>
          <w:p w:rsidR="00EE5F25" w:rsidRPr="00AA1F0B" w:rsidRDefault="00EE5F25" w:rsidP="00EE5F25">
            <w:pPr>
              <w:snapToGrid w:val="0"/>
              <w:spacing w:after="0" w:line="240" w:lineRule="auto"/>
              <w:ind w:left="-113" w:right="-113"/>
              <w:jc w:val="center"/>
              <w:rPr>
                <w:rFonts w:ascii="Arial" w:eastAsia="TimesNewRoman" w:hAnsi="Arial" w:cs="Arial"/>
                <w:bCs/>
                <w:sz w:val="24"/>
                <w:szCs w:val="24"/>
                <w:lang w:eastAsia="ru-RU"/>
              </w:rPr>
            </w:pPr>
            <w:r w:rsidRPr="00AA1F0B">
              <w:rPr>
                <w:rFonts w:ascii="Arial" w:eastAsia="TimesNewRoman" w:hAnsi="Arial" w:cs="Arial"/>
                <w:bCs/>
                <w:sz w:val="24"/>
                <w:szCs w:val="24"/>
                <w:lang w:eastAsia="ru-RU"/>
              </w:rPr>
              <w:t>Местоположение</w:t>
            </w:r>
          </w:p>
        </w:tc>
        <w:tc>
          <w:tcPr>
            <w:tcW w:w="1141" w:type="pct"/>
            <w:tcBorders>
              <w:right w:val="single" w:sz="12" w:space="0" w:color="auto"/>
            </w:tcBorders>
            <w:vAlign w:val="center"/>
          </w:tcPr>
          <w:p w:rsidR="00EE5F25" w:rsidRPr="00AA1F0B" w:rsidRDefault="00EE5F25" w:rsidP="00EE5F25">
            <w:pPr>
              <w:snapToGrid w:val="0"/>
              <w:spacing w:after="0" w:line="240" w:lineRule="auto"/>
              <w:ind w:left="-113" w:right="-113"/>
              <w:jc w:val="center"/>
              <w:rPr>
                <w:rFonts w:ascii="Arial" w:eastAsia="TimesNewRoman" w:hAnsi="Arial" w:cs="Arial"/>
                <w:bCs/>
                <w:sz w:val="24"/>
                <w:szCs w:val="24"/>
                <w:lang w:eastAsia="ru-RU"/>
              </w:rPr>
            </w:pPr>
            <w:r w:rsidRPr="00AA1F0B">
              <w:rPr>
                <w:rFonts w:ascii="Arial" w:eastAsia="TimesNewRoman" w:hAnsi="Arial" w:cs="Arial"/>
                <w:bCs/>
                <w:sz w:val="24"/>
                <w:szCs w:val="24"/>
                <w:lang w:eastAsia="ru-RU"/>
              </w:rPr>
              <w:t>Нормативный правовой акт и год создания</w:t>
            </w:r>
          </w:p>
        </w:tc>
        <w:tc>
          <w:tcPr>
            <w:tcW w:w="488" w:type="pct"/>
            <w:tcBorders>
              <w:top w:val="single" w:sz="12" w:space="0" w:color="auto"/>
              <w:left w:val="single" w:sz="12" w:space="0" w:color="auto"/>
              <w:right w:val="single" w:sz="12" w:space="0" w:color="auto"/>
            </w:tcBorders>
            <w:vAlign w:val="center"/>
          </w:tcPr>
          <w:p w:rsidR="00EE5F25" w:rsidRPr="00AA1F0B" w:rsidRDefault="00EE5F25" w:rsidP="00EE5F25">
            <w:pPr>
              <w:snapToGrid w:val="0"/>
              <w:spacing w:after="0" w:line="240" w:lineRule="auto"/>
              <w:ind w:left="-113" w:right="-113"/>
              <w:jc w:val="center"/>
              <w:rPr>
                <w:rFonts w:ascii="Arial" w:eastAsia="TimesNewRoman" w:hAnsi="Arial" w:cs="Arial"/>
                <w:bCs/>
                <w:sz w:val="24"/>
                <w:szCs w:val="24"/>
                <w:lang w:eastAsia="ru-RU"/>
              </w:rPr>
            </w:pPr>
            <w:r w:rsidRPr="00AA1F0B">
              <w:rPr>
                <w:rFonts w:ascii="Arial" w:eastAsia="TimesNewRoman" w:hAnsi="Arial" w:cs="Arial"/>
                <w:bCs/>
                <w:sz w:val="24"/>
                <w:szCs w:val="24"/>
                <w:lang w:eastAsia="ru-RU"/>
              </w:rPr>
              <w:t>Площадь, всего (га)</w:t>
            </w:r>
          </w:p>
        </w:tc>
        <w:tc>
          <w:tcPr>
            <w:tcW w:w="408" w:type="pct"/>
            <w:tcBorders>
              <w:left w:val="single" w:sz="12" w:space="0" w:color="auto"/>
            </w:tcBorders>
            <w:vAlign w:val="center"/>
          </w:tcPr>
          <w:p w:rsidR="00EE5F25" w:rsidRPr="00AA1F0B" w:rsidRDefault="00EE5F25" w:rsidP="00EE5F25">
            <w:pPr>
              <w:snapToGrid w:val="0"/>
              <w:spacing w:after="0" w:line="240" w:lineRule="auto"/>
              <w:ind w:left="-113" w:right="-113"/>
              <w:jc w:val="center"/>
              <w:rPr>
                <w:rFonts w:ascii="Arial" w:eastAsia="TimesNewRoman" w:hAnsi="Arial" w:cs="Arial"/>
                <w:bCs/>
                <w:sz w:val="24"/>
                <w:szCs w:val="24"/>
                <w:lang w:eastAsia="ru-RU"/>
              </w:rPr>
            </w:pPr>
            <w:r w:rsidRPr="00AA1F0B">
              <w:rPr>
                <w:rFonts w:ascii="Arial" w:eastAsia="TimesNewRoman" w:hAnsi="Arial" w:cs="Arial"/>
                <w:bCs/>
                <w:sz w:val="24"/>
                <w:szCs w:val="24"/>
                <w:lang w:eastAsia="ru-RU"/>
              </w:rPr>
              <w:t>Аквато</w:t>
            </w:r>
          </w:p>
          <w:p w:rsidR="00EE5F25" w:rsidRPr="00AA1F0B" w:rsidRDefault="00EE5F25" w:rsidP="00EE5F25">
            <w:pPr>
              <w:snapToGrid w:val="0"/>
              <w:spacing w:after="0" w:line="240" w:lineRule="auto"/>
              <w:ind w:left="-113" w:right="-113"/>
              <w:jc w:val="center"/>
              <w:rPr>
                <w:rFonts w:ascii="Arial" w:eastAsia="TimesNewRoman" w:hAnsi="Arial" w:cs="Arial"/>
                <w:bCs/>
                <w:sz w:val="24"/>
                <w:szCs w:val="24"/>
                <w:lang w:eastAsia="ru-RU"/>
              </w:rPr>
            </w:pPr>
            <w:r w:rsidRPr="00AA1F0B">
              <w:rPr>
                <w:rFonts w:ascii="Arial" w:eastAsia="TimesNewRoman" w:hAnsi="Arial" w:cs="Arial"/>
                <w:bCs/>
                <w:sz w:val="24"/>
                <w:szCs w:val="24"/>
                <w:lang w:eastAsia="ru-RU"/>
              </w:rPr>
              <w:t>рия, (га)</w:t>
            </w:r>
          </w:p>
        </w:tc>
        <w:tc>
          <w:tcPr>
            <w:tcW w:w="494" w:type="pct"/>
            <w:tcBorders>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TimesNewRoman" w:hAnsi="Arial" w:cs="Arial"/>
                <w:bCs/>
                <w:sz w:val="24"/>
                <w:szCs w:val="24"/>
                <w:lang w:eastAsia="ru-RU"/>
              </w:rPr>
            </w:pPr>
            <w:r w:rsidRPr="00AA1F0B">
              <w:rPr>
                <w:rFonts w:ascii="Arial" w:eastAsia="TimesNewRoman" w:hAnsi="Arial" w:cs="Arial"/>
                <w:bCs/>
                <w:sz w:val="24"/>
                <w:szCs w:val="24"/>
                <w:lang w:eastAsia="ru-RU"/>
              </w:rPr>
              <w:t>Охранная зона, (га)</w:t>
            </w:r>
          </w:p>
        </w:tc>
      </w:tr>
      <w:tr w:rsidR="00EE5F25" w:rsidRPr="00AA1F0B" w:rsidTr="00BC5E4E">
        <w:trPr>
          <w:trHeight w:val="20"/>
        </w:trPr>
        <w:tc>
          <w:tcPr>
            <w:tcW w:w="152" w:type="pct"/>
            <w:tcBorders>
              <w:left w:val="single" w:sz="4" w:space="0" w:color="auto"/>
            </w:tcBorders>
          </w:tcPr>
          <w:p w:rsidR="00EE5F25" w:rsidRPr="00AA1F0B" w:rsidRDefault="00EE5F25" w:rsidP="00EE5F25">
            <w:pPr>
              <w:snapToGrid w:val="0"/>
              <w:spacing w:after="0" w:line="240" w:lineRule="auto"/>
              <w:rPr>
                <w:rFonts w:ascii="Arial" w:eastAsia="TimesNewRoman" w:hAnsi="Arial" w:cs="Arial"/>
                <w:i/>
                <w:sz w:val="24"/>
                <w:szCs w:val="24"/>
                <w:lang w:eastAsia="ru-RU"/>
              </w:rPr>
            </w:pPr>
          </w:p>
        </w:tc>
        <w:tc>
          <w:tcPr>
            <w:tcW w:w="4848" w:type="pct"/>
            <w:gridSpan w:val="7"/>
            <w:tcBorders>
              <w:right w:val="single" w:sz="4" w:space="0" w:color="auto"/>
            </w:tcBorders>
          </w:tcPr>
          <w:p w:rsidR="00EE5F25" w:rsidRPr="00AA1F0B" w:rsidRDefault="00EE5F25" w:rsidP="00EE5F25">
            <w:pPr>
              <w:snapToGrid w:val="0"/>
              <w:spacing w:after="0" w:line="240" w:lineRule="auto"/>
              <w:rPr>
                <w:rFonts w:ascii="Arial" w:eastAsia="TimesNewRoman" w:hAnsi="Arial" w:cs="Arial"/>
                <w:i/>
                <w:sz w:val="24"/>
                <w:szCs w:val="24"/>
                <w:lang w:eastAsia="ru-RU"/>
              </w:rPr>
            </w:pPr>
            <w:r w:rsidRPr="00AA1F0B">
              <w:rPr>
                <w:rFonts w:ascii="Arial" w:eastAsia="TimesNewRoman" w:hAnsi="Arial" w:cs="Arial"/>
                <w:i/>
                <w:sz w:val="24"/>
                <w:szCs w:val="24"/>
                <w:lang w:eastAsia="ru-RU"/>
              </w:rPr>
              <w:t>Федерального значения</w:t>
            </w:r>
          </w:p>
        </w:tc>
      </w:tr>
      <w:tr w:rsidR="00EE5F25" w:rsidRPr="00AA1F0B" w:rsidTr="00BC5E4E">
        <w:trPr>
          <w:trHeight w:val="20"/>
        </w:trPr>
        <w:tc>
          <w:tcPr>
            <w:tcW w:w="152" w:type="pct"/>
            <w:tcBorders>
              <w:left w:val="single" w:sz="4"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1</w:t>
            </w:r>
          </w:p>
        </w:tc>
        <w:tc>
          <w:tcPr>
            <w:tcW w:w="922" w:type="pct"/>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Действующий государственный природный заказник «Пуринский»</w:t>
            </w:r>
          </w:p>
        </w:tc>
        <w:tc>
          <w:tcPr>
            <w:tcW w:w="576" w:type="pct"/>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Биологи-</w:t>
            </w:r>
          </w:p>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 xml:space="preserve">ческий, </w:t>
            </w:r>
          </w:p>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зоологический</w:t>
            </w:r>
          </w:p>
        </w:tc>
        <w:tc>
          <w:tcPr>
            <w:tcW w:w="820" w:type="pct"/>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83км от п. Воронцово в северо-восточном направлении 300км от г.Дудинка</w:t>
            </w:r>
          </w:p>
        </w:tc>
        <w:tc>
          <w:tcPr>
            <w:tcW w:w="1141" w:type="pct"/>
            <w:tcBorders>
              <w:right w:val="single" w:sz="12"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Федеральный приказ Главохоты РСФСР от 06.07.1988г.№166, по решению Красноярского крайисполкома от 22.02.1988г.</w:t>
            </w:r>
          </w:p>
        </w:tc>
        <w:tc>
          <w:tcPr>
            <w:tcW w:w="488" w:type="pct"/>
            <w:tcBorders>
              <w:left w:val="single" w:sz="12" w:space="0" w:color="auto"/>
              <w:right w:val="single" w:sz="12"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787500</w:t>
            </w:r>
          </w:p>
        </w:tc>
        <w:tc>
          <w:tcPr>
            <w:tcW w:w="408" w:type="pct"/>
            <w:tcBorders>
              <w:left w:val="single" w:sz="12"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w:t>
            </w:r>
          </w:p>
        </w:tc>
        <w:tc>
          <w:tcPr>
            <w:tcW w:w="494" w:type="pct"/>
            <w:tcBorders>
              <w:right w:val="single" w:sz="4"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p>
        </w:tc>
      </w:tr>
      <w:tr w:rsidR="00EE5F25" w:rsidRPr="00AA1F0B" w:rsidTr="00BC5E4E">
        <w:trPr>
          <w:trHeight w:val="20"/>
        </w:trPr>
        <w:tc>
          <w:tcPr>
            <w:tcW w:w="152" w:type="pct"/>
            <w:tcBorders>
              <w:left w:val="single" w:sz="4" w:space="0" w:color="auto"/>
            </w:tcBorders>
          </w:tcPr>
          <w:p w:rsidR="00EE5F25" w:rsidRPr="00AA1F0B" w:rsidRDefault="00EE5F25" w:rsidP="00EE5F25">
            <w:pPr>
              <w:snapToGrid w:val="0"/>
              <w:spacing w:after="0" w:line="240" w:lineRule="auto"/>
              <w:rPr>
                <w:rFonts w:ascii="Arial" w:eastAsia="TimesNewRoman" w:hAnsi="Arial" w:cs="Arial"/>
                <w:i/>
                <w:sz w:val="24"/>
                <w:szCs w:val="24"/>
                <w:lang w:eastAsia="ru-RU"/>
              </w:rPr>
            </w:pPr>
          </w:p>
        </w:tc>
        <w:tc>
          <w:tcPr>
            <w:tcW w:w="4848" w:type="pct"/>
            <w:gridSpan w:val="7"/>
            <w:tcBorders>
              <w:right w:val="single" w:sz="4" w:space="0" w:color="auto"/>
            </w:tcBorders>
          </w:tcPr>
          <w:p w:rsidR="00EE5F25" w:rsidRPr="00AA1F0B" w:rsidRDefault="00EE5F25" w:rsidP="00EE5F25">
            <w:pPr>
              <w:snapToGrid w:val="0"/>
              <w:spacing w:after="0" w:line="240" w:lineRule="auto"/>
              <w:rPr>
                <w:rFonts w:ascii="Arial" w:eastAsia="TimesNewRoman" w:hAnsi="Arial" w:cs="Arial"/>
                <w:i/>
                <w:sz w:val="24"/>
                <w:szCs w:val="24"/>
                <w:lang w:eastAsia="ru-RU"/>
              </w:rPr>
            </w:pPr>
            <w:r w:rsidRPr="00AA1F0B">
              <w:rPr>
                <w:rFonts w:ascii="Arial" w:eastAsia="TimesNewRoman" w:hAnsi="Arial" w:cs="Arial"/>
                <w:i/>
                <w:sz w:val="24"/>
                <w:szCs w:val="24"/>
                <w:lang w:eastAsia="ru-RU"/>
              </w:rPr>
              <w:t>Регионального значения</w:t>
            </w:r>
          </w:p>
        </w:tc>
      </w:tr>
      <w:tr w:rsidR="00EE5F25" w:rsidRPr="00AA1F0B" w:rsidTr="00BC5E4E">
        <w:trPr>
          <w:trHeight w:val="20"/>
        </w:trPr>
        <w:tc>
          <w:tcPr>
            <w:tcW w:w="152" w:type="pct"/>
            <w:tcBorders>
              <w:left w:val="single" w:sz="4"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1</w:t>
            </w:r>
          </w:p>
        </w:tc>
        <w:tc>
          <w:tcPr>
            <w:tcW w:w="922" w:type="pct"/>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Действующий государственный природный заказник «Бреховские острова»</w:t>
            </w:r>
          </w:p>
        </w:tc>
        <w:tc>
          <w:tcPr>
            <w:tcW w:w="576" w:type="pct"/>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Комплексный</w:t>
            </w:r>
          </w:p>
        </w:tc>
        <w:tc>
          <w:tcPr>
            <w:tcW w:w="820" w:type="pct"/>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8км от с.Караул в западном направлении</w:t>
            </w:r>
          </w:p>
        </w:tc>
        <w:tc>
          <w:tcPr>
            <w:tcW w:w="1141" w:type="pct"/>
            <w:tcBorders>
              <w:right w:val="single" w:sz="12"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 xml:space="preserve">Постановление Администрации ТАО № 09 от 22.01.99г. Организован в </w:t>
            </w:r>
            <w:smartTag w:uri="urn:schemas-microsoft-com:office:smarttags" w:element="metricconverter">
              <w:smartTagPr>
                <w:attr w:name="ProductID" w:val="1999 г"/>
              </w:smartTagPr>
              <w:r w:rsidRPr="00AA1F0B">
                <w:rPr>
                  <w:rFonts w:ascii="Arial" w:eastAsia="TimesNewRoman" w:hAnsi="Arial" w:cs="Arial"/>
                  <w:sz w:val="24"/>
                  <w:szCs w:val="24"/>
                  <w:lang w:eastAsia="ru-RU"/>
                </w:rPr>
                <w:t>1999 г</w:t>
              </w:r>
            </w:smartTag>
            <w:r w:rsidRPr="00AA1F0B">
              <w:rPr>
                <w:rFonts w:ascii="Arial" w:eastAsia="TimesNewRoman" w:hAnsi="Arial" w:cs="Arial"/>
                <w:sz w:val="24"/>
                <w:szCs w:val="24"/>
                <w:lang w:eastAsia="ru-RU"/>
              </w:rPr>
              <w:t>.</w:t>
            </w:r>
          </w:p>
        </w:tc>
        <w:tc>
          <w:tcPr>
            <w:tcW w:w="488" w:type="pct"/>
            <w:tcBorders>
              <w:left w:val="single" w:sz="12" w:space="0" w:color="auto"/>
              <w:right w:val="single" w:sz="12"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288487</w:t>
            </w:r>
          </w:p>
        </w:tc>
        <w:tc>
          <w:tcPr>
            <w:tcW w:w="408" w:type="pct"/>
            <w:tcBorders>
              <w:left w:val="single" w:sz="12"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291</w:t>
            </w:r>
          </w:p>
        </w:tc>
        <w:tc>
          <w:tcPr>
            <w:tcW w:w="494" w:type="pct"/>
            <w:tcBorders>
              <w:right w:val="single" w:sz="4"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p>
        </w:tc>
      </w:tr>
      <w:tr w:rsidR="00EE5F25" w:rsidRPr="00AA1F0B" w:rsidTr="00BC5E4E">
        <w:trPr>
          <w:trHeight w:val="20"/>
        </w:trPr>
        <w:tc>
          <w:tcPr>
            <w:tcW w:w="152" w:type="pct"/>
            <w:tcBorders>
              <w:left w:val="single" w:sz="4" w:space="0" w:color="auto"/>
              <w:bottom w:val="single" w:sz="4"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2</w:t>
            </w:r>
          </w:p>
        </w:tc>
        <w:tc>
          <w:tcPr>
            <w:tcW w:w="922" w:type="pct"/>
            <w:tcBorders>
              <w:bottom w:val="single" w:sz="4"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Действующий государственный природный заказник «Агапа»</w:t>
            </w:r>
          </w:p>
        </w:tc>
        <w:tc>
          <w:tcPr>
            <w:tcW w:w="576" w:type="pct"/>
            <w:tcBorders>
              <w:bottom w:val="single" w:sz="4"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Комплексный</w:t>
            </w:r>
          </w:p>
        </w:tc>
        <w:tc>
          <w:tcPr>
            <w:tcW w:w="820" w:type="pct"/>
            <w:tcBorders>
              <w:bottom w:val="single" w:sz="4"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 New Roman" w:hAnsi="Arial" w:cs="Arial"/>
                <w:sz w:val="24"/>
                <w:szCs w:val="24"/>
                <w:lang w:eastAsia="ru-RU"/>
              </w:rPr>
              <w:t>левобережье р. Пясина</w:t>
            </w:r>
          </w:p>
        </w:tc>
        <w:tc>
          <w:tcPr>
            <w:tcW w:w="1141" w:type="pct"/>
            <w:tcBorders>
              <w:bottom w:val="single" w:sz="4" w:space="0" w:color="auto"/>
              <w:right w:val="single" w:sz="12"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 xml:space="preserve">Постановление правительства Красноярского края от 29. 08. 2013 г. </w:t>
            </w:r>
          </w:p>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 414 - П</w:t>
            </w:r>
          </w:p>
        </w:tc>
        <w:tc>
          <w:tcPr>
            <w:tcW w:w="488" w:type="pct"/>
            <w:tcBorders>
              <w:left w:val="single" w:sz="12" w:space="0" w:color="auto"/>
              <w:bottom w:val="single" w:sz="4" w:space="0" w:color="auto"/>
              <w:right w:val="single" w:sz="12"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90000</w:t>
            </w:r>
          </w:p>
        </w:tc>
        <w:tc>
          <w:tcPr>
            <w:tcW w:w="408" w:type="pct"/>
            <w:tcBorders>
              <w:left w:val="single" w:sz="12" w:space="0" w:color="auto"/>
              <w:bottom w:val="single" w:sz="4"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r w:rsidRPr="00AA1F0B">
              <w:rPr>
                <w:rFonts w:ascii="Arial" w:eastAsia="TimesNewRoman" w:hAnsi="Arial" w:cs="Arial"/>
                <w:sz w:val="24"/>
                <w:szCs w:val="24"/>
                <w:lang w:eastAsia="ru-RU"/>
              </w:rPr>
              <w:t>-</w:t>
            </w:r>
          </w:p>
        </w:tc>
        <w:tc>
          <w:tcPr>
            <w:tcW w:w="494" w:type="pct"/>
            <w:tcBorders>
              <w:bottom w:val="single" w:sz="4" w:space="0" w:color="auto"/>
              <w:right w:val="single" w:sz="4" w:space="0" w:color="auto"/>
            </w:tcBorders>
          </w:tcPr>
          <w:p w:rsidR="00EE5F25" w:rsidRPr="00AA1F0B" w:rsidRDefault="00EE5F25" w:rsidP="00EE5F25">
            <w:pPr>
              <w:snapToGrid w:val="0"/>
              <w:spacing w:after="0" w:line="240" w:lineRule="auto"/>
              <w:rPr>
                <w:rFonts w:ascii="Arial" w:eastAsia="TimesNewRoman" w:hAnsi="Arial" w:cs="Arial"/>
                <w:sz w:val="24"/>
                <w:szCs w:val="24"/>
                <w:lang w:eastAsia="ru-RU"/>
              </w:rPr>
            </w:pPr>
          </w:p>
        </w:tc>
      </w:tr>
    </w:tbl>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outlineLvl w:val="2"/>
        <w:rPr>
          <w:rFonts w:ascii="Arial" w:eastAsia="TimesNewRoman" w:hAnsi="Arial" w:cs="Arial"/>
          <w:b/>
          <w:sz w:val="24"/>
          <w:szCs w:val="24"/>
          <w:lang w:eastAsia="ru-RU"/>
        </w:rPr>
      </w:pPr>
      <w:bookmarkStart w:id="43" w:name="_Toc486927571"/>
      <w:r w:rsidRPr="00AA1F0B">
        <w:rPr>
          <w:rFonts w:ascii="Arial" w:eastAsia="TimesNewRoman" w:hAnsi="Arial" w:cs="Arial"/>
          <w:b/>
          <w:sz w:val="24"/>
          <w:szCs w:val="24"/>
          <w:lang w:eastAsia="ru-RU"/>
        </w:rPr>
        <w:t>2.2.1 Государственный природный заказник федерального значения «Пуринский»</w:t>
      </w:r>
      <w:bookmarkEnd w:id="43"/>
    </w:p>
    <w:p w:rsidR="00EE5F25" w:rsidRPr="00AA1F0B" w:rsidRDefault="00EE5F25" w:rsidP="00EE5F25">
      <w:pPr>
        <w:spacing w:after="0" w:line="240" w:lineRule="auto"/>
        <w:ind w:left="-57" w:right="-34"/>
        <w:jc w:val="center"/>
        <w:rPr>
          <w:rFonts w:ascii="Arial" w:eastAsia="TimesNewRoman" w:hAnsi="Arial" w:cs="Arial"/>
          <w:sz w:val="24"/>
          <w:szCs w:val="24"/>
          <w:lang w:eastAsia="ru-RU"/>
        </w:rPr>
      </w:pP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Государственный природный заказник федерального значения «Пуринский» расположен в пределах Таймырской (Енисейско-Хатангской) низменности, на территории водно-болотных угодий «</w:t>
      </w:r>
      <w:r w:rsidRPr="00AA1F0B">
        <w:rPr>
          <w:rFonts w:ascii="Arial" w:eastAsia="Calibri" w:hAnsi="Arial" w:cs="Arial"/>
          <w:sz w:val="24"/>
          <w:szCs w:val="24"/>
          <w:lang w:eastAsia="ru-RU"/>
        </w:rPr>
        <w:t>Междуречье и долины рек Пура и Мокоритто, включая государственный заказник «Пуринский»</w:t>
      </w:r>
      <w:r w:rsidRPr="00AA1F0B">
        <w:rPr>
          <w:rFonts w:ascii="Arial" w:eastAsia="TimesNewRoman" w:hAnsi="Arial" w:cs="Arial"/>
          <w:sz w:val="24"/>
          <w:szCs w:val="24"/>
          <w:lang w:eastAsia="ru-RU"/>
        </w:rPr>
        <w:t xml:space="preserve">. Заказник организован в </w:t>
      </w:r>
      <w:smartTag w:uri="urn:schemas-microsoft-com:office:smarttags" w:element="metricconverter">
        <w:smartTagPr>
          <w:attr w:name="ProductID" w:val="1988 г"/>
        </w:smartTagPr>
        <w:r w:rsidRPr="00AA1F0B">
          <w:rPr>
            <w:rFonts w:ascii="Arial" w:eastAsia="TimesNewRoman" w:hAnsi="Arial" w:cs="Arial"/>
            <w:sz w:val="24"/>
            <w:szCs w:val="24"/>
            <w:lang w:eastAsia="ru-RU"/>
          </w:rPr>
          <w:t>1988 г</w:t>
        </w:r>
      </w:smartTag>
      <w:r w:rsidRPr="00AA1F0B">
        <w:rPr>
          <w:rFonts w:ascii="Arial" w:eastAsia="TimesNewRoman" w:hAnsi="Arial" w:cs="Arial"/>
          <w:sz w:val="24"/>
          <w:szCs w:val="24"/>
          <w:lang w:eastAsia="ru-RU"/>
        </w:rPr>
        <w:t>., его площадь составляет 787,5 тыс.га.</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в том числе:</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 xml:space="preserve"> •в городском поселении Дудинска - 268148 гектаров;</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lastRenderedPageBreak/>
        <w:t xml:space="preserve"> в сельском поселении Караул – 519352 гектара, в следующих границах:</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 xml:space="preserve"> •северная граница – от реки Пура (10 км. севернее устья реки Детораха) по урочищу Хребет Чойбокая через озеро Сырута, Худыта, Нягаме (южная оконечность).</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 xml:space="preserve"> •восточная граница – от озера Нягамэ по реке Нижняя Буотанкага и к югу через озеро Диринг ( среднее течение реки Бягой-Бигай) по восточному берегу Пуринских озер до их южной оконечности.</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 xml:space="preserve"> •южная граница – по реке Пуре (от устья реки Моховая) до впадения в озеро Пуринское-2 (с включением Пуринских озер).</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 xml:space="preserve"> •западная граница – по реке Пуре от устья реки Моховой до урочища Хребет Чойбокая.</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 xml:space="preserve"> В 1994 году территория заказника вошла в состав водно-болотного угодья "Междуречье и долины рек Пуры и Мокоррито", имеющего международное значение, главным образом в качестве местообитания водоплавающих птиц (Рамсарская конвенция). </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 Наиболее возвышенные участки (до 222 м.) над уровнем моря расположены в западной части заказника, в основном же абсолютные высоты колеблются в пределах 50-150 м. Подзона типичных северных субарктических тундр.</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Italic" w:hAnsi="Arial" w:cs="Arial"/>
          <w:iCs/>
          <w:sz w:val="24"/>
          <w:szCs w:val="24"/>
          <w:lang w:eastAsia="ru-RU"/>
        </w:rPr>
        <w:t xml:space="preserve">Цели организации – </w:t>
      </w:r>
      <w:r w:rsidRPr="00AA1F0B">
        <w:rPr>
          <w:rFonts w:ascii="Arial" w:eastAsia="TimesNewRoman" w:hAnsi="Arial" w:cs="Arial"/>
          <w:sz w:val="24"/>
          <w:szCs w:val="24"/>
          <w:lang w:eastAsia="ru-RU"/>
        </w:rPr>
        <w:t>охрана мест отела таймырской популяции дикого северного оленя, сохранение, воспроизводство и восстановление популяции краснозобой казарки, сапсана, тундряного лебедя, а также линников и гнездовых участков большей части птиц Таймырского полуострова.</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Italic" w:hAnsi="Arial" w:cs="Arial"/>
          <w:iCs/>
          <w:sz w:val="24"/>
          <w:szCs w:val="24"/>
          <w:lang w:eastAsia="ru-RU"/>
        </w:rPr>
        <w:t xml:space="preserve">На территории </w:t>
      </w:r>
      <w:r w:rsidRPr="00AA1F0B">
        <w:rPr>
          <w:rFonts w:ascii="Arial" w:eastAsia="TimesNewRoman" w:hAnsi="Arial" w:cs="Arial"/>
          <w:sz w:val="24"/>
          <w:szCs w:val="24"/>
          <w:lang w:eastAsia="ru-RU"/>
        </w:rPr>
        <w:t>произрастает около 240 видов сосудистых растений и более 120 видов лишайников и мхов, встречается 16 видов рыб, отмечено 74 вида птиц и 17 млекопитающих.</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Italic" w:hAnsi="Arial" w:cs="Arial"/>
          <w:iCs/>
          <w:sz w:val="24"/>
          <w:szCs w:val="24"/>
          <w:lang w:eastAsia="ru-RU"/>
        </w:rPr>
        <w:t xml:space="preserve">Основные объекты охраны – </w:t>
      </w:r>
      <w:r w:rsidRPr="00AA1F0B">
        <w:rPr>
          <w:rFonts w:ascii="Arial" w:eastAsia="TimesNewRoman" w:hAnsi="Arial" w:cs="Arial"/>
          <w:sz w:val="24"/>
          <w:szCs w:val="24"/>
          <w:lang w:eastAsia="ru-RU"/>
        </w:rPr>
        <w:t>редкие и исчезающие виды животных: птицы – сапсан, малый лебедь, краснозобая казарка, пискулька, орлан-белохвост, кречет, белоклювая гагара, грязовик, песчанка. Под охраной находятся гнездовые и линные территории водоплавающих птиц – озера и реки со специфической водно-болотной растительностью, являющейся их пищевой базой, места отела дикого северного оленя.</w:t>
      </w:r>
    </w:p>
    <w:p w:rsidR="00EE5F25" w:rsidRPr="00AA1F0B" w:rsidRDefault="00EE5F25" w:rsidP="00EE5F25">
      <w:pPr>
        <w:spacing w:after="0" w:line="240" w:lineRule="auto"/>
        <w:ind w:left="-57" w:right="-34"/>
        <w:jc w:val="center"/>
        <w:rPr>
          <w:rFonts w:ascii="Arial" w:eastAsia="TimesNewRoman" w:hAnsi="Arial" w:cs="Arial"/>
          <w:b/>
          <w:sz w:val="24"/>
          <w:szCs w:val="24"/>
          <w:lang w:eastAsia="ru-RU"/>
        </w:rPr>
      </w:pPr>
    </w:p>
    <w:p w:rsidR="00EE5F25" w:rsidRPr="00AA1F0B" w:rsidRDefault="00EE5F25" w:rsidP="00EE5F25">
      <w:pPr>
        <w:spacing w:after="0" w:line="240" w:lineRule="auto"/>
        <w:ind w:left="-57" w:right="-34"/>
        <w:jc w:val="center"/>
        <w:outlineLvl w:val="2"/>
        <w:rPr>
          <w:rFonts w:ascii="Arial" w:eastAsia="Calibri" w:hAnsi="Arial" w:cs="Arial"/>
          <w:b/>
          <w:sz w:val="24"/>
          <w:szCs w:val="24"/>
          <w:lang w:eastAsia="ru-RU"/>
        </w:rPr>
      </w:pPr>
      <w:bookmarkStart w:id="44" w:name="_Toc486927572"/>
      <w:r w:rsidRPr="00AA1F0B">
        <w:rPr>
          <w:rFonts w:ascii="Arial" w:eastAsia="TimesNewRoman" w:hAnsi="Arial" w:cs="Arial"/>
          <w:b/>
          <w:sz w:val="24"/>
          <w:szCs w:val="24"/>
          <w:lang w:eastAsia="ru-RU"/>
        </w:rPr>
        <w:t>2.2.2 Государственный природный заказник регионального значения «Бреховские острова»</w:t>
      </w:r>
      <w:bookmarkEnd w:id="44"/>
    </w:p>
    <w:p w:rsidR="00EE5F25" w:rsidRPr="00AA1F0B" w:rsidRDefault="00EE5F25" w:rsidP="00EE5F25">
      <w:pPr>
        <w:spacing w:before="100" w:beforeAutospacing="1"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Государственный природный заказник регионального значения «Бреховские острова»</w:t>
      </w:r>
      <w:r w:rsidRPr="00AA1F0B">
        <w:rPr>
          <w:rFonts w:ascii="Arial" w:eastAsia="TimesNewRoman" w:hAnsi="Arial" w:cs="Arial"/>
          <w:i/>
          <w:sz w:val="24"/>
          <w:szCs w:val="24"/>
          <w:lang w:eastAsia="ru-RU"/>
        </w:rPr>
        <w:t xml:space="preserve"> – </w:t>
      </w:r>
      <w:r w:rsidRPr="00AA1F0B">
        <w:rPr>
          <w:rFonts w:ascii="Arial" w:eastAsia="TimesNewRoman" w:hAnsi="Arial" w:cs="Arial"/>
          <w:sz w:val="24"/>
          <w:szCs w:val="24"/>
          <w:lang w:eastAsia="ru-RU"/>
        </w:rPr>
        <w:t xml:space="preserve">ООПТ регионального значения, организована в </w:t>
      </w:r>
      <w:smartTag w:uri="urn:schemas-microsoft-com:office:smarttags" w:element="metricconverter">
        <w:smartTagPr>
          <w:attr w:name="ProductID" w:val="1999 г"/>
        </w:smartTagPr>
        <w:r w:rsidRPr="00AA1F0B">
          <w:rPr>
            <w:rFonts w:ascii="Arial" w:eastAsia="TimesNewRoman" w:hAnsi="Arial" w:cs="Arial"/>
            <w:sz w:val="24"/>
            <w:szCs w:val="24"/>
            <w:lang w:eastAsia="ru-RU"/>
          </w:rPr>
          <w:t>1999 г</w:t>
        </w:r>
      </w:smartTag>
      <w:r w:rsidRPr="00AA1F0B">
        <w:rPr>
          <w:rFonts w:ascii="Arial" w:eastAsia="TimesNewRoman" w:hAnsi="Arial" w:cs="Arial"/>
          <w:sz w:val="24"/>
          <w:szCs w:val="24"/>
          <w:lang w:eastAsia="ru-RU"/>
        </w:rPr>
        <w:t>. постановлением администрации Таймырского (Долгано-Ненецкого) автономного округа № 09 от 22.01.1999 г. Заказник по своему профилю является комплексным, его площадь составляет 288,5 тыс.га. Расположен на территории водно-болотного угодья «Бреховские острова в устье реки Енисей», имеющего международное значение, главным образом, в качестве местообитания водоплавающих птиц (Рамсарская конвенция).</w:t>
      </w:r>
    </w:p>
    <w:p w:rsidR="00EE5F25" w:rsidRPr="00AA1F0B" w:rsidRDefault="00EE5F25" w:rsidP="00EE5F25">
      <w:pPr>
        <w:spacing w:before="100" w:beforeAutospacing="1" w:after="0" w:line="240" w:lineRule="auto"/>
        <w:ind w:firstLine="709"/>
        <w:jc w:val="both"/>
        <w:rPr>
          <w:rFonts w:ascii="Arial" w:eastAsia="TimesNewRoman" w:hAnsi="Arial" w:cs="Arial"/>
          <w:sz w:val="24"/>
          <w:szCs w:val="24"/>
          <w:lang w:eastAsia="ru-RU"/>
        </w:rPr>
      </w:pPr>
      <w:r w:rsidRPr="00AA1F0B">
        <w:rPr>
          <w:rFonts w:ascii="Arial" w:eastAsia="TimesNewRoman,Italic" w:hAnsi="Arial" w:cs="Arial"/>
          <w:iCs/>
          <w:sz w:val="24"/>
          <w:szCs w:val="24"/>
          <w:lang w:eastAsia="ru-RU"/>
        </w:rPr>
        <w:t xml:space="preserve">Цели организации – </w:t>
      </w:r>
      <w:r w:rsidRPr="00AA1F0B">
        <w:rPr>
          <w:rFonts w:ascii="Arial" w:eastAsia="TimesNewRoman" w:hAnsi="Arial" w:cs="Arial"/>
          <w:sz w:val="24"/>
          <w:szCs w:val="24"/>
          <w:lang w:eastAsia="ru-RU"/>
        </w:rPr>
        <w:t>защита природных комплексов от влияния хозяйственной деятельности на прилегающей к нему территории; улучшение условий обитания редких животных и исчезающих видов флоры; усиление контроля над соблюдением установленных норм и правил хозяйственной деятельности на смежной с заказником территории. Охрана мест нереста сибирского осетра, гнездовий, линьки и пролета краснокнижных видов птиц: малого лебедя, краснозобой казарки и пискульки.</w:t>
      </w:r>
    </w:p>
    <w:p w:rsidR="00EE5F25" w:rsidRPr="00AA1F0B" w:rsidRDefault="00EE5F25" w:rsidP="00EE5F25">
      <w:pPr>
        <w:spacing w:before="100" w:beforeAutospacing="1" w:after="0" w:line="240" w:lineRule="auto"/>
        <w:ind w:firstLine="709"/>
        <w:jc w:val="both"/>
        <w:rPr>
          <w:rFonts w:ascii="Arial" w:eastAsia="TimesNewRoman" w:hAnsi="Arial" w:cs="Arial"/>
          <w:sz w:val="24"/>
          <w:szCs w:val="24"/>
          <w:lang w:eastAsia="ru-RU"/>
        </w:rPr>
      </w:pPr>
      <w:r w:rsidRPr="00AA1F0B">
        <w:rPr>
          <w:rFonts w:ascii="Arial" w:eastAsia="TimesNewRoman,Italic" w:hAnsi="Arial" w:cs="Arial"/>
          <w:iCs/>
          <w:sz w:val="24"/>
          <w:szCs w:val="24"/>
          <w:lang w:eastAsia="ru-RU"/>
        </w:rPr>
        <w:lastRenderedPageBreak/>
        <w:t xml:space="preserve">Видовое разнообразие – </w:t>
      </w:r>
      <w:r w:rsidRPr="00AA1F0B">
        <w:rPr>
          <w:rFonts w:ascii="Arial" w:eastAsia="TimesNewRoman" w:hAnsi="Arial" w:cs="Arial"/>
          <w:sz w:val="24"/>
          <w:szCs w:val="24"/>
          <w:lang w:eastAsia="ru-RU"/>
        </w:rPr>
        <w:t>отмечено 112 видов птиц, из них 56 гнездящихся. Из редких и охраняемых видов в дельте р.Енисей встречаются: белоклювая гагара, орлан-белохвост, сапсан, малый лебедь, краснозобая казарка, пискулька. Не менее 30 видов рыб.</w:t>
      </w:r>
    </w:p>
    <w:p w:rsidR="00EE5F25" w:rsidRPr="00AA1F0B" w:rsidRDefault="00EE5F25" w:rsidP="00EE5F25">
      <w:pPr>
        <w:spacing w:before="100" w:beforeAutospacing="1" w:after="0" w:line="240" w:lineRule="auto"/>
        <w:ind w:firstLine="709"/>
        <w:jc w:val="both"/>
        <w:rPr>
          <w:rFonts w:ascii="Arial" w:eastAsia="TimesNewRoman" w:hAnsi="Arial" w:cs="Arial"/>
          <w:sz w:val="24"/>
          <w:szCs w:val="24"/>
          <w:lang w:eastAsia="ru-RU"/>
        </w:rPr>
      </w:pPr>
      <w:r w:rsidRPr="00AA1F0B">
        <w:rPr>
          <w:rFonts w:ascii="Arial" w:eastAsia="TimesNewRoman,Italic" w:hAnsi="Arial" w:cs="Arial"/>
          <w:sz w:val="24"/>
          <w:szCs w:val="24"/>
          <w:lang w:eastAsia="ru-RU"/>
        </w:rPr>
        <w:t>Основные объекты охраны</w:t>
      </w:r>
      <w:r w:rsidRPr="00AA1F0B">
        <w:rPr>
          <w:rFonts w:ascii="Arial" w:eastAsia="TimesNewRoman" w:hAnsi="Arial" w:cs="Arial"/>
          <w:sz w:val="24"/>
          <w:szCs w:val="24"/>
          <w:lang w:eastAsia="ru-RU"/>
        </w:rPr>
        <w:t>:</w:t>
      </w:r>
    </w:p>
    <w:p w:rsidR="00EE5F25" w:rsidRPr="00AA1F0B" w:rsidRDefault="00EE5F25" w:rsidP="00BF5C61">
      <w:pPr>
        <w:numPr>
          <w:ilvl w:val="5"/>
          <w:numId w:val="21"/>
        </w:numPr>
        <w:autoSpaceDE w:val="0"/>
        <w:autoSpaceDN w:val="0"/>
        <w:adjustRightInd w:val="0"/>
        <w:spacing w:before="100" w:beforeAutospacing="1" w:after="0" w:line="240" w:lineRule="auto"/>
        <w:ind w:right="-34"/>
        <w:jc w:val="both"/>
        <w:rPr>
          <w:rFonts w:ascii="Arial" w:eastAsia="TimesNewRoman" w:hAnsi="Arial" w:cs="Arial"/>
          <w:sz w:val="24"/>
          <w:szCs w:val="24"/>
          <w:lang w:eastAsia="ru-RU"/>
        </w:rPr>
      </w:pPr>
      <w:r w:rsidRPr="00AA1F0B">
        <w:rPr>
          <w:rFonts w:ascii="Arial" w:eastAsia="TimesNewRoman" w:hAnsi="Arial" w:cs="Arial"/>
          <w:sz w:val="24"/>
          <w:szCs w:val="24"/>
          <w:lang w:eastAsia="ru-RU"/>
        </w:rPr>
        <w:t>место концентрации водоплавающих в период миграции. В районе Бреховских островов сходится несколько миграционных потоков, пролетные пути проходят через островную часть дельты р.Енисей, где за 6 часов наблюдений регистрируется до 4,5 тысяч особей;</w:t>
      </w:r>
    </w:p>
    <w:p w:rsidR="00EE5F25" w:rsidRPr="00AA1F0B" w:rsidRDefault="00EE5F25" w:rsidP="00BF5C61">
      <w:pPr>
        <w:numPr>
          <w:ilvl w:val="5"/>
          <w:numId w:val="21"/>
        </w:numPr>
        <w:autoSpaceDE w:val="0"/>
        <w:autoSpaceDN w:val="0"/>
        <w:adjustRightInd w:val="0"/>
        <w:spacing w:before="100" w:beforeAutospacing="1" w:after="0" w:line="240" w:lineRule="auto"/>
        <w:ind w:right="-34"/>
        <w:jc w:val="both"/>
        <w:rPr>
          <w:rFonts w:ascii="Arial" w:eastAsia="TimesNewRoman" w:hAnsi="Arial" w:cs="Arial"/>
          <w:sz w:val="24"/>
          <w:szCs w:val="24"/>
          <w:lang w:eastAsia="ru-RU"/>
        </w:rPr>
      </w:pPr>
      <w:r w:rsidRPr="00AA1F0B">
        <w:rPr>
          <w:rFonts w:ascii="Arial" w:eastAsia="TimesNewRoman" w:hAnsi="Arial" w:cs="Arial"/>
          <w:sz w:val="24"/>
          <w:szCs w:val="24"/>
          <w:lang w:eastAsia="ru-RU"/>
        </w:rPr>
        <w:t>охрана самой северной в Енисее популяции осетра и лососеобразных рыб (чир, сиг, муксун, пелядь и др.).</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Границы: Граница заказника начинается в устье р. Юньяха и идет по прямой в ВЮВ направлении на 26 км до северной оконечности о. Егоровский. Далее на 4 км в ЮВ направлении до северной оконечности о. Носоновский, м. Носоновский хвост, огибает этот остров с восточной стороны, следует до южной оконечности острова. Затем продолжается в восточном направлении на 3 км до м. Торобэй о. Чернышенкина. Далее следует по восточному берегу данного острова, до устья протоки Сидоровская, пересекая протоку Грязную, граница идет общим южным направлением по левому берегу протоки Сидоровская, затем по восточному берегу Никандровских островов, пересекая протоку Никандровская, следует восточным берегом острова Сопочный до его южной оконечности. Здесь граница западным направлением на 5 км пересекает протоку Малый Енисей в ее начале и следует до южной оконечности о. Охотский и по юго-западной периферии острова вдоль протоки Охотская следует до начала протоки Полой. Затем в общем юго-западном направлении граница пересекает протоку Полой, Охотская, огибая СЗ оконечность о. Чаячий, пересекает протоку Быстрая; следует по безымянной речке до одинокого озерка и от этой точки по речке в общем ЗСЗ направлении следует до протоки Пенная; далее по этой протоке до протоки Пучевская и по ней восточным берегом островов вдоль протоки Худенькая и Горейская до р. Енисей. </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Далее граница идет по левому берегу р. Енисей вверх по течению, пересекая истоки проток Дикая, Горейская, Черноусовская, Ангина, Широкая вдоль восточного берега о. Нахимова до второй протоки Широкая, далее вверх по левому берегу протоки Широкая до точки расположенной напротив протоки Пеньчуга, пересекает протоку Широкая и левым берегом протоки Пеньчуга до истока. </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Затем граница идет правым берегом протоки Широкая, огибает южную оконечность о. Макарова и следует вдоль острова безымянной протокой до истока протоки Черноуска; пересекает безымянную протоку и следует к северной оконечности о. Средний, огибает этот остров с восточной стороны до его южной оконечности. Далее пересекает протоку Широкая в южном направлении на 4 км до протоки Ушакова и идет по правому берегу протоки Ушакова до протоки Узкая и далее по ней, по ее южному берегу до протоки Степановская, пересекает ее в направлении от протоки Узкая до устья р. Бол. Семеновская. Правым берегом протоки Степановская граница идет до устья р. Мал. Семеновская и вверх по южному берегу этой реки до некоторого расширения русла реки. Далее на 3,5 км в общем ВСВ направлении, пересекая длинное озеро, идет до р. Рыбная; по левому берегу реки до устья и общим восточным направлением, ориентируясь на исток протоки Сухая, пересекает протоку Рыбная. Далее по правому берегу протоки </w:t>
      </w:r>
      <w:r w:rsidRPr="00AA1F0B">
        <w:rPr>
          <w:rFonts w:ascii="Arial" w:eastAsia="Calibri" w:hAnsi="Arial" w:cs="Arial"/>
          <w:sz w:val="24"/>
          <w:szCs w:val="24"/>
          <w:lang w:eastAsia="ru-RU"/>
        </w:rPr>
        <w:lastRenderedPageBreak/>
        <w:t xml:space="preserve">Сухая, огибая СВ, С оконечность о. Нахимова, граница пересекает протоку Головина в северном направлении и выходит на протоку Широкая. </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Затем следует по левому берегу протоки Широкая на 11 км и далее следует в западном направлении протоки Узкая, в точку, расположенную в 2,5 км от ее истока, затем по правому берегу протоки Узкая до протоки Куменская; по правому берегу протоки Куменекая вверх по течению на 1 км, пересекает протоку Куменская и следует по левому берегу протоки вниз до устья безымянного ручья, по ручью в общем ЗЮЗ направлении на 3 км до южной оконечности безымянного озера, северной оконечности оз. Хасеру, и выходит на протоку Толстая Земля, по правому берегу протоки Толстая Земля вверх на 2 км. Затем в западном направлении, пересекая протоку Толстая Земля, до южной оконечности о. Юность, огибая частично западную оконечность о. Юность, южные оконечности малых безымянных островов в протоке Толстая Земля, следует до протоки Лама и далее по северному берегу протоки Лама до точки расположенной на правом берегу протоки Лама в 10,5 км по прямой от южной оконечности о. Юность; затем общим СЗ направлением граница идет до протоки Яра-Танама. Далее граница следует по правому берегу протоки Яра-Танама, пересекает р. Танама, идет по правому берегу протоки Янаду, пересекает ее восточнее острова полукруглой формы и следует левым берегом протоки Янаду, Дерябинский Енисей до мыса, противоположного северной оконечности о. Шакум. Отсюда граница идет в направлении южной оконечности безымянного острова, расположенного в протоке Дерябинский Енисей, огибает его по восточному берегу; от восточной оконечности острова следует в направлении южной оконечности о. Лаптомо. Затем продолжается восточным берегом этого острова до северной оконечности; далее пересекает протоку Дерябинский Енисей в направлении м. Пайсоля и следует левым берегом протоки Дерябинский Енисей до исходной точки.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Режим заказника.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заказника запрещается: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нахождение посторонних лиц, не занятых производственной деятельностью или не имеющих соответствующего разрешения на посещение территории, в том числе разрешения погранслужбы;</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нахождение транспортных средств, не обусловленных производственной необходимостью, или во время отдыха без соответствующего разрешения;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применение всех видов ядохимикатов;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нахождение с оружием, орудиями лова, собаками, за исключением случаев, предусмотренных настоящим положением;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сбор цветов, уничтожение редких и исчезающих видов растений;</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разорение гнезд и кладок;</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засорение территории мусором, бытовыми и производственными отходами;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всякая деятельность, наносящая вред животным и среде их обитания;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полеты воздушных судов над заказником на высотах ниже 800 метров, за исключением трасс Караул-Носок-Поликарповск-Караул, на которых полеты осуществляются в обычном режиме.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На территории заказника допускается: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движение транспортных средств заповедника "Большой Арктический", исключающее порчу и уничтожение биоценозов, при выполнении его работниками служебных обязанностей, сбор грибов, ягод, выпас домашнего северного оленя, промысловый лов рыбы местными жителями;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по согласованию с администрацией заповедника "Большой Арктический" на территории заказника допускается: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возведение жилых и производственных помещений предприятиями и организациями, осуществляющими в заказнике хозяйственную деятельность;</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организованные экскурсии, любительская рыбная ловля, проведение научно-исследовательских работ по изучению природных комплексов и объектов растительного и животного мира, среды их обитания, рациональному использованию природных ресурсов;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отстрел, отлов животных в научных целях (в соответствии с действующим законодательством);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другие мероприятия, не противоречащие целям и задачам заказника.</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outlineLvl w:val="2"/>
        <w:rPr>
          <w:rFonts w:ascii="Arial" w:eastAsia="Calibri" w:hAnsi="Arial" w:cs="Arial"/>
          <w:b/>
          <w:sz w:val="24"/>
          <w:szCs w:val="24"/>
          <w:lang w:eastAsia="ru-RU"/>
        </w:rPr>
      </w:pPr>
      <w:bookmarkStart w:id="45" w:name="_Toc486927573"/>
      <w:r w:rsidRPr="00AA1F0B">
        <w:rPr>
          <w:rFonts w:ascii="Arial" w:eastAsia="Calibri" w:hAnsi="Arial" w:cs="Arial"/>
          <w:b/>
          <w:sz w:val="24"/>
          <w:szCs w:val="24"/>
          <w:lang w:eastAsia="ru-RU"/>
        </w:rPr>
        <w:t>2.2.3 Государственный природный заказник регионального значения «Агапа»</w:t>
      </w:r>
      <w:bookmarkEnd w:id="45"/>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Заказник расположен на территории Таймырского Долгано-Ненецкого муниципального района Красноярского края на левобережье р. Пясина.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Площадь заказника – 90 тыс. га.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Границы заказника: заказник включает в себя акваторию р. Агапа на 180-километровом участке нижнего течения реки от устья р. Огортыяха (места впадения в р. Агапа) до устья р. Агапа (места впадения в р. Пясина) с прилегающей территорией шириной 5 км (по 2,5 км в обе стороны от русла).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Заказник расположен на землях сельскохозяйственного назначения, в том числе: 20,2 тыс. га на территории городского поселения Дудинка, 69,8 тыс. га в сельском поселении Караул.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Цель организации заказника - сохранение единого ландшафтного комплекса как среды обитания объектов животного мира, сохранение и восстановление популяций редких и исчезающих видов животных, занесенных в Красные книги Российской Федерации и Красноярского края и мониторинга их состояния, а также сохранение палеонтологических объектов. </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Заказник организован для выполнения следующих задач: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сохранение природных комплексов (ландшафтов) долины реки Агапа, в частности яров, потенциально пригодных для гнездования сапсана и краснозобой казарки;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поддержание оптимальных условий для сохранения, восстановления и воспроизводства объектов животного мира;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осуществление мониторинга состояния окружающей среды, животного мира, проведение научно-исследовательских работ;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организация системы экологического просвещения, воспитания и образования.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Основные охраняемые объекты: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редкие и находящиеся под угрозой исчезновения виды животных, занесенные в Красные книги Российской Федерации и Красноярского края: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белоклювая гагара (Gavia adamsii (Gray)),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краснозобая казарка (Rufibrenta ruficollis (Pall.)),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малый лебедь (Cygnus bewickii Yarr.),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степной</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лунь</w:t>
      </w:r>
      <w:r w:rsidRPr="00AA1F0B">
        <w:rPr>
          <w:rFonts w:ascii="Arial" w:eastAsia="Calibri" w:hAnsi="Arial" w:cs="Arial"/>
          <w:sz w:val="24"/>
          <w:szCs w:val="24"/>
          <w:lang w:val="en-US" w:eastAsia="ru-RU"/>
        </w:rPr>
        <w:t xml:space="preserve"> (Circus macrourus (Gmel.)),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орлан</w:t>
      </w:r>
      <w:r w:rsidRPr="00AA1F0B">
        <w:rPr>
          <w:rFonts w:ascii="Arial" w:eastAsia="Calibri" w:hAnsi="Arial" w:cs="Arial"/>
          <w:sz w:val="24"/>
          <w:szCs w:val="24"/>
          <w:lang w:val="en-US" w:eastAsia="ru-RU"/>
        </w:rPr>
        <w:t>-</w:t>
      </w:r>
      <w:r w:rsidRPr="00AA1F0B">
        <w:rPr>
          <w:rFonts w:ascii="Arial" w:eastAsia="Calibri" w:hAnsi="Arial" w:cs="Arial"/>
          <w:sz w:val="24"/>
          <w:szCs w:val="24"/>
          <w:lang w:eastAsia="ru-RU"/>
        </w:rPr>
        <w:t>белохвост</w:t>
      </w:r>
      <w:r w:rsidRPr="00AA1F0B">
        <w:rPr>
          <w:rFonts w:ascii="Arial" w:eastAsia="Calibri" w:hAnsi="Arial" w:cs="Arial"/>
          <w:sz w:val="24"/>
          <w:szCs w:val="24"/>
          <w:lang w:val="en-US" w:eastAsia="ru-RU"/>
        </w:rPr>
        <w:t xml:space="preserve"> (Haliaeetus albicilla (L.)),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сапсан</w:t>
      </w:r>
      <w:r w:rsidRPr="00AA1F0B">
        <w:rPr>
          <w:rFonts w:ascii="Arial" w:eastAsia="Calibri" w:hAnsi="Arial" w:cs="Arial"/>
          <w:sz w:val="24"/>
          <w:szCs w:val="24"/>
          <w:lang w:val="en-US" w:eastAsia="ru-RU"/>
        </w:rPr>
        <w:t xml:space="preserve"> (Falco peregrinus Tunst.),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хрустан</w:t>
      </w:r>
      <w:r w:rsidRPr="00AA1F0B">
        <w:rPr>
          <w:rFonts w:ascii="Arial" w:eastAsia="Calibri" w:hAnsi="Arial" w:cs="Arial"/>
          <w:sz w:val="24"/>
          <w:szCs w:val="24"/>
          <w:lang w:val="en-US" w:eastAsia="ru-RU"/>
        </w:rPr>
        <w:t xml:space="preserve"> (Eudromias morinellus (L.)),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песочник</w:t>
      </w:r>
      <w:r w:rsidRPr="00AA1F0B">
        <w:rPr>
          <w:rFonts w:ascii="Arial" w:eastAsia="Calibri" w:hAnsi="Arial" w:cs="Arial"/>
          <w:sz w:val="24"/>
          <w:szCs w:val="24"/>
          <w:lang w:val="en-US" w:eastAsia="ru-RU"/>
        </w:rPr>
        <w:t>-</w:t>
      </w:r>
      <w:r w:rsidRPr="00AA1F0B">
        <w:rPr>
          <w:rFonts w:ascii="Arial" w:eastAsia="Calibri" w:hAnsi="Arial" w:cs="Arial"/>
          <w:sz w:val="24"/>
          <w:szCs w:val="24"/>
          <w:lang w:eastAsia="ru-RU"/>
        </w:rPr>
        <w:t>красношейка</w:t>
      </w:r>
      <w:r w:rsidRPr="00AA1F0B">
        <w:rPr>
          <w:rFonts w:ascii="Arial" w:eastAsia="Calibri" w:hAnsi="Arial" w:cs="Arial"/>
          <w:sz w:val="24"/>
          <w:szCs w:val="24"/>
          <w:lang w:val="en-US" w:eastAsia="ru-RU"/>
        </w:rPr>
        <w:t xml:space="preserve"> (Calidris ruficollis (Pall.)),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дупель</w:t>
      </w:r>
      <w:r w:rsidRPr="00AA1F0B">
        <w:rPr>
          <w:rFonts w:ascii="Arial" w:eastAsia="Calibri" w:hAnsi="Arial" w:cs="Arial"/>
          <w:sz w:val="24"/>
          <w:szCs w:val="24"/>
          <w:lang w:val="en-US" w:eastAsia="ru-RU"/>
        </w:rPr>
        <w:t xml:space="preserve"> (Gallinago media (Lath.)),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песчанка</w:t>
      </w:r>
      <w:r w:rsidRPr="00AA1F0B">
        <w:rPr>
          <w:rFonts w:ascii="Arial" w:eastAsia="Calibri" w:hAnsi="Arial" w:cs="Arial"/>
          <w:sz w:val="24"/>
          <w:szCs w:val="24"/>
          <w:lang w:val="en-US" w:eastAsia="ru-RU"/>
        </w:rPr>
        <w:t xml:space="preserve"> (Calidris alba (Pall.));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виды животных, нуждающиеся в особом внимании к их состоянию на территории Красноярского края: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чернозобая гагара (Gavia arctica (L.)),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западный тундровый гуменник (Anser fabalis rossicus But),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дербник (Aesalon columbarius (L.)),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галстучник</w:t>
      </w:r>
      <w:r w:rsidRPr="00AA1F0B">
        <w:rPr>
          <w:rFonts w:ascii="Arial" w:eastAsia="Calibri" w:hAnsi="Arial" w:cs="Arial"/>
          <w:sz w:val="24"/>
          <w:szCs w:val="24"/>
          <w:lang w:val="en-US" w:eastAsia="ru-RU"/>
        </w:rPr>
        <w:t xml:space="preserve"> (Charadrius hiaticula L.),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гаршнеп</w:t>
      </w:r>
      <w:r w:rsidRPr="00AA1F0B">
        <w:rPr>
          <w:rFonts w:ascii="Arial" w:eastAsia="Calibri" w:hAnsi="Arial" w:cs="Arial"/>
          <w:sz w:val="24"/>
          <w:szCs w:val="24"/>
          <w:lang w:val="en-US" w:eastAsia="ru-RU"/>
        </w:rPr>
        <w:t xml:space="preserve"> (Lymnocryptes minimus (Brunn.)),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средний</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кроншнеп</w:t>
      </w:r>
      <w:r w:rsidRPr="00AA1F0B">
        <w:rPr>
          <w:rFonts w:ascii="Arial" w:eastAsia="Calibri" w:hAnsi="Arial" w:cs="Arial"/>
          <w:sz w:val="24"/>
          <w:szCs w:val="24"/>
          <w:lang w:val="en-US" w:eastAsia="ru-RU"/>
        </w:rPr>
        <w:t xml:space="preserve"> (Numenius phaeopus (L.)),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белая</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сова</w:t>
      </w:r>
      <w:r w:rsidRPr="00AA1F0B">
        <w:rPr>
          <w:rFonts w:ascii="Arial" w:eastAsia="Calibri" w:hAnsi="Arial" w:cs="Arial"/>
          <w:sz w:val="24"/>
          <w:szCs w:val="24"/>
          <w:lang w:val="en-US" w:eastAsia="ru-RU"/>
        </w:rPr>
        <w:t xml:space="preserve"> (Nyctea scandiaca (L.));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виды животных, покровители краснозобой казарки: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зимняк (Buteo lagopus (Brunn.)), восточная клуша (Larus heuglini Bree); </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редкие и находящиеся под угрозой исчезновения виды дикорастущих растений, занесенные    в Красные книги РФ и Красноярского края: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незабудочник арктосибирский (Eritrichium arctisibiricum (V.V. Petrovsky) A.P. Khokhr),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незабудочник шелковистый (Eritrichium sericeum (Lehm.) A. DC.),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осока малоплодная (Carex spaniocarpa Steud.),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пырейник высокоарктический (Elymus hyperarcticus (Polunin) Tzvelev),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щавель золотисторыльцевый (Rumex aureostygmaticus Kom.); </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реликтовые, эндемичные и находящиеся на границе ареала виды растений: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мытник</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Карлов</w:t>
      </w:r>
      <w:r w:rsidRPr="00AA1F0B">
        <w:rPr>
          <w:rFonts w:ascii="Arial" w:eastAsia="Calibri" w:hAnsi="Arial" w:cs="Arial"/>
          <w:sz w:val="24"/>
          <w:szCs w:val="24"/>
          <w:lang w:val="en-US" w:eastAsia="ru-RU"/>
        </w:rPr>
        <w:t>-</w:t>
      </w:r>
      <w:r w:rsidRPr="00AA1F0B">
        <w:rPr>
          <w:rFonts w:ascii="Arial" w:eastAsia="Calibri" w:hAnsi="Arial" w:cs="Arial"/>
          <w:sz w:val="24"/>
          <w:szCs w:val="24"/>
          <w:lang w:eastAsia="ru-RU"/>
        </w:rPr>
        <w:t>скипетр</w:t>
      </w:r>
      <w:r w:rsidRPr="00AA1F0B">
        <w:rPr>
          <w:rFonts w:ascii="Arial" w:eastAsia="Calibri" w:hAnsi="Arial" w:cs="Arial"/>
          <w:sz w:val="24"/>
          <w:szCs w:val="24"/>
          <w:lang w:val="en-US" w:eastAsia="ru-RU"/>
        </w:rPr>
        <w:t xml:space="preserve"> (Pedicularis sceptrum-carolinum L.),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примула</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северная</w:t>
      </w:r>
      <w:r w:rsidRPr="00AA1F0B">
        <w:rPr>
          <w:rFonts w:ascii="Arial" w:eastAsia="Calibri" w:hAnsi="Arial" w:cs="Arial"/>
          <w:sz w:val="24"/>
          <w:szCs w:val="24"/>
          <w:lang w:val="en-US" w:eastAsia="ru-RU"/>
        </w:rPr>
        <w:t xml:space="preserve"> (Primula borealis Duby),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монолепис</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азиатский</w:t>
      </w:r>
      <w:r w:rsidRPr="00AA1F0B">
        <w:rPr>
          <w:rFonts w:ascii="Arial" w:eastAsia="Calibri" w:hAnsi="Arial" w:cs="Arial"/>
          <w:sz w:val="24"/>
          <w:szCs w:val="24"/>
          <w:lang w:val="en-US" w:eastAsia="ru-RU"/>
        </w:rPr>
        <w:t xml:space="preserve"> (Monolepis asiatica Fisch. et C.A. Mey),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книдиум</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книдиелистный</w:t>
      </w:r>
      <w:r w:rsidRPr="00AA1F0B">
        <w:rPr>
          <w:rFonts w:ascii="Arial" w:eastAsia="Calibri" w:hAnsi="Arial" w:cs="Arial"/>
          <w:sz w:val="24"/>
          <w:szCs w:val="24"/>
          <w:lang w:val="en-US" w:eastAsia="ru-RU"/>
        </w:rPr>
        <w:t xml:space="preserve"> (Cnidium cnidiifolium (Turcz.) Schischk.),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ладьян</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трехраздельный</w:t>
      </w:r>
      <w:r w:rsidRPr="00AA1F0B">
        <w:rPr>
          <w:rFonts w:ascii="Arial" w:eastAsia="Calibri" w:hAnsi="Arial" w:cs="Arial"/>
          <w:sz w:val="24"/>
          <w:szCs w:val="24"/>
          <w:lang w:val="en-US" w:eastAsia="ru-RU"/>
        </w:rPr>
        <w:t xml:space="preserve"> (Corallorrhiza trifida Chatel.),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r w:rsidRPr="00AA1F0B">
        <w:rPr>
          <w:rFonts w:ascii="Arial" w:eastAsia="Calibri" w:hAnsi="Arial" w:cs="Arial"/>
          <w:sz w:val="24"/>
          <w:szCs w:val="24"/>
          <w:lang w:eastAsia="ru-RU"/>
        </w:rPr>
        <w:t>одуванчик</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коряков</w:t>
      </w:r>
      <w:r w:rsidRPr="00AA1F0B">
        <w:rPr>
          <w:rFonts w:ascii="Arial" w:eastAsia="Calibri" w:hAnsi="Arial" w:cs="Arial"/>
          <w:sz w:val="24"/>
          <w:szCs w:val="24"/>
          <w:lang w:val="en-US" w:eastAsia="ru-RU"/>
        </w:rPr>
        <w:t xml:space="preserve"> (Taraxacum korjakorum Charkev. et Tzvel.); </w:t>
      </w:r>
    </w:p>
    <w:p w:rsidR="00EE5F25" w:rsidRPr="00AA1F0B" w:rsidRDefault="00EE5F25" w:rsidP="00EE5F25">
      <w:pPr>
        <w:spacing w:after="0" w:line="240" w:lineRule="auto"/>
        <w:ind w:firstLine="709"/>
        <w:jc w:val="both"/>
        <w:rPr>
          <w:rFonts w:ascii="Arial" w:eastAsia="Calibri" w:hAnsi="Arial" w:cs="Arial"/>
          <w:sz w:val="24"/>
          <w:szCs w:val="24"/>
          <w:lang w:val="en-US"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палеонтологические и минералогические объекты;</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единый ландшафтный комплекс как среда обитания объектов животного мира.</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Режим охраны и природопользования заказников определены федеральными законами, нормативными правовыми актами федерации и края и Положением о заказнике.</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заказника запрещается:</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ведение охотничьего хозяйства и осуществление охоты в период с 20 мая до 15 августа, за исключением охоты, осуществляемой коренными малочисленными народами Севера на участках, закрепленных в установленном порядке для осуществления пользования объектами животного мира;</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промышленное рыболовство, добыча (вылов) всех видов водных биоресурсов в культурно-просветительских целях на участках, установленных пунктом 44.4 Правил рыболовства для Западно-Сибирского рыбохозяйственного бассейна, утвержденных Приказом Федерального агентства по рыболовству от 13.11.2008 N 319 "Об утверждении Правил рыболовства для Западно-Сибирского рыбохозяйственного бассейна";</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заготовка и сбор пищевых и лекарственных растений, грибов, другие виды пользования растительным миром в период с 20 июня до 15 августа;</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добыча (отлов или отстрел) птиц, являющихся основными объектами охраны на территории заказника, за исключением случаев проведения научно-исследовательских и мониторинговых работ в соответствии с действующим </w:t>
      </w:r>
      <w:r w:rsidRPr="00AA1F0B">
        <w:rPr>
          <w:rFonts w:ascii="Arial" w:eastAsia="Calibri" w:hAnsi="Arial" w:cs="Arial"/>
          <w:sz w:val="24"/>
          <w:szCs w:val="24"/>
          <w:lang w:eastAsia="ru-RU"/>
        </w:rPr>
        <w:lastRenderedPageBreak/>
        <w:t>законодательством;</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разорение гнезд и кладок;</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в период с 20 мая до 1 сентября геологическое изучение, разведка полезных ископаемых, выполнение иных связанных с пользованием недрами работ, за исключением лицензионного сбора палеонтологических и минералогических коллекционных материалов;</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добыча полезных ископаемых;</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проведение взрывных работ;</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проведение гидромелиоративных работ;</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выжигание растительности;</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применение ядохимикатов;</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засорение территории отходами производства и потребления;</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размещение мест захоронения и хранения отходов производства и потребления, радиоактивных, химических, взрывчатых, токсичных, отравляющих и ядовитых веществ, кладбищ и скотомогильников;</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содержание собак без привязи с 20 мая до 1 сентября;</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заправка топливом, ремонт машин и механизмов, мойка механических транспортных средств, стоянка моторных плавучих средств в местах гнездовых концентраций и линьки птиц в период с 20 мая до 1 сентября;</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проезд и стоянка механических транспортных средств в период с 20 мая до 1 сентября, кроме случаев, связанных с проведением мероприятий по выполнению задач, возложенных на заказник, а также за исключением транспорта лиц, осуществляющих охрану и надзор за соблюдением установленного режима или иных правил охраны и использования природных ресурсов на территории заказника, а также членов семейно-родовой общины коренных малочисленных народов Севера "Агапа";</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уничтожение или порча установленных предупредительных или информационных знаков (аншлагов);</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иные виды деятельности, влекущие за собой вредные последствия по снижению экологической ценности данной территории или причиняющие ущерб охраняемым объектам животного и растительного мира, среде их обитания (произрастания).</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Хозяйственная деятельность, не запрещенная на территории заказника, осуществляется в соответствии с действующим законодательством и режимом заказника исходя из приоритетности охраняемых природных комплексов и объектов на этих территориях и не должна противоречить целям создания заказника.</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Строительство, реконструкция, капитальный ремонт объектов, связанных с выполнением задач, возложенных на заказник, осуществляются по проектам, получившим положительные заключения государственных экспертиз в соответствии с законодательством Российской Федерации.</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Предоставление в пользование заказника или отдельных видов природных ресурсов на его территории осуществляется по согласованию с министерством природных ресурсов и лесного комплекса Красноярского края в соответствии с Порядком согласования предоставления в пользование особо охраняемых природных территорий краевого значения или отдельных видов природных ресурсов на этих территориях, утвержденным Постановлением Правительства Красноярского края от 14.09.2009 N 477-п.</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Рыболовство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в научно-исследовательских и контрольных целях, в целях рыбоводства, воспроизводства и акклиматизации водных биоресурсов, любительское и спортивное рыболовство осуществляется в соответствии с </w:t>
      </w:r>
      <w:r w:rsidRPr="00AA1F0B">
        <w:rPr>
          <w:rFonts w:ascii="Arial" w:eastAsia="Calibri" w:hAnsi="Arial" w:cs="Arial"/>
          <w:sz w:val="24"/>
          <w:szCs w:val="24"/>
          <w:lang w:eastAsia="ru-RU"/>
        </w:rPr>
        <w:lastRenderedPageBreak/>
        <w:t>Правилами рыболовства для Западно-Сибирского рыбохозяйственного бассейна, утвержденными Приказом Федерального агентства по рыболовству от 13.11.2008 N 319 "Об утверждении Правил рыболовства для Западно-Сибирского рыбохозяйственного бассейна".</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На территории заказника в границах участка, предоставленного семейно-родовой общине коренных малочисленных народов Севера "Агапа" для осуществления пользования объектами животного мира, допускается хозяйственная деятельность, традиционная для местного коренного населения, и связанные с ней виды пользования природными ресурсами, за исключением охоты на виды, внесенные в Красные книги Российской Федерации и Красноярского края.</w:t>
      </w:r>
    </w:p>
    <w:p w:rsidR="00EE5F25" w:rsidRPr="00AA1F0B" w:rsidRDefault="00EE5F25" w:rsidP="00EE5F25">
      <w:pPr>
        <w:widowControl w:val="0"/>
        <w:spacing w:after="0" w:line="240" w:lineRule="auto"/>
        <w:ind w:left="-57" w:right="-34" w:firstLine="540"/>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Установленный режим заказника обязаны соблюдать все физические и юридические лица, находящиеся и (или) осуществляющие деятельность на территории заказника.</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Заказники показаны  на графических материалах проекта (см. графические материалы проекта Том 1.2).</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outlineLvl w:val="2"/>
        <w:rPr>
          <w:rFonts w:ascii="Arial" w:eastAsia="Calibri" w:hAnsi="Arial" w:cs="Arial"/>
          <w:b/>
          <w:sz w:val="24"/>
          <w:szCs w:val="24"/>
          <w:lang w:eastAsia="ru-RU"/>
        </w:rPr>
      </w:pPr>
      <w:bookmarkStart w:id="46" w:name="_Toc486927574"/>
      <w:r w:rsidRPr="00AA1F0B">
        <w:rPr>
          <w:rFonts w:ascii="Arial" w:eastAsia="Calibri" w:hAnsi="Arial" w:cs="Arial"/>
          <w:b/>
          <w:sz w:val="24"/>
          <w:szCs w:val="24"/>
          <w:lang w:eastAsia="ru-RU"/>
        </w:rPr>
        <w:lastRenderedPageBreak/>
        <w:t>2.2.4 Водно-болотные угодья</w:t>
      </w:r>
      <w:bookmarkEnd w:id="46"/>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поселения выделены два участка водно-болотных угодий, имеющих международное значение, утвержденных постановлением администрации Таймырского (Долгано-Ненецкого) автономного округа от 29.03.2000 № 128 «О водно-болотных угодьях международного значения на территории Красноярского края» (ред. от 11.01.2009 № 1-п) на основании постановления Правительства Российской Федерации от 13.09.1994 № 1050 «О мерах по обеспечению выполнения обязательств Российской Стороны, вытекающих из Конвенции о водно-болотных угодьях, имеющих международное значение главным образом в качестве местообитаний водоплавающих птиц, от 2 февраля 1971 г.»:</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Водно-болотное угодье </w:t>
      </w:r>
      <w:r w:rsidRPr="00AA1F0B">
        <w:rPr>
          <w:rFonts w:ascii="Arial" w:eastAsia="Calibri" w:hAnsi="Arial" w:cs="Arial"/>
          <w:b/>
          <w:sz w:val="24"/>
          <w:szCs w:val="24"/>
          <w:lang w:eastAsia="ru-RU"/>
        </w:rPr>
        <w:t>«Бреховские острова в устье реки Енисей»</w:t>
      </w:r>
      <w:r w:rsidRPr="00AA1F0B">
        <w:rPr>
          <w:rFonts w:ascii="Arial" w:eastAsia="Calibri" w:hAnsi="Arial" w:cs="Arial"/>
          <w:sz w:val="24"/>
          <w:szCs w:val="24"/>
          <w:lang w:eastAsia="ru-RU"/>
        </w:rPr>
        <w:t xml:space="preserve">;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Водно-болотное угодье </w:t>
      </w:r>
      <w:r w:rsidRPr="00AA1F0B">
        <w:rPr>
          <w:rFonts w:ascii="Arial" w:eastAsia="Calibri" w:hAnsi="Arial" w:cs="Arial"/>
          <w:b/>
          <w:sz w:val="24"/>
          <w:szCs w:val="24"/>
          <w:lang w:eastAsia="ru-RU"/>
        </w:rPr>
        <w:t>«Междуречье и долины рек Пура и Мокоритто, включая государственный заказник «Пуринский»</w:t>
      </w:r>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8 -  Водно-болотные угодья на территории муниципального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97"/>
        <w:gridCol w:w="1338"/>
        <w:gridCol w:w="1936"/>
        <w:gridCol w:w="3274"/>
      </w:tblGrid>
      <w:tr w:rsidR="00EE5F25" w:rsidRPr="00AA1F0B" w:rsidTr="00BC5E4E">
        <w:trPr>
          <w:trHeight w:val="20"/>
          <w:tblHeader/>
        </w:trPr>
        <w:tc>
          <w:tcPr>
            <w:tcW w:w="1496" w:type="pct"/>
            <w:vMerge w:val="restar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Название угодий</w:t>
            </w:r>
          </w:p>
        </w:tc>
        <w:tc>
          <w:tcPr>
            <w:tcW w:w="1752" w:type="pct"/>
            <w:gridSpan w:val="2"/>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Площадь, тыс.га</w:t>
            </w:r>
          </w:p>
        </w:tc>
        <w:tc>
          <w:tcPr>
            <w:tcW w:w="1752" w:type="pct"/>
            <w:vMerge w:val="restart"/>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Наличие ООПТ в пределах водно-болотного угодья</w:t>
            </w:r>
          </w:p>
        </w:tc>
      </w:tr>
      <w:tr w:rsidR="00EE5F25" w:rsidRPr="00AA1F0B" w:rsidTr="00BC5E4E">
        <w:trPr>
          <w:trHeight w:val="20"/>
          <w:tblHeader/>
        </w:trPr>
        <w:tc>
          <w:tcPr>
            <w:tcW w:w="1496" w:type="pct"/>
            <w:vMerge/>
            <w:tcBorders>
              <w:right w:val="single" w:sz="12"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p>
        </w:tc>
        <w:tc>
          <w:tcPr>
            <w:tcW w:w="716" w:type="pct"/>
            <w:tcBorders>
              <w:top w:val="single" w:sz="12" w:space="0" w:color="auto"/>
              <w:left w:val="single" w:sz="12" w:space="0" w:color="auto"/>
              <w:right w:val="single" w:sz="12"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Всего</w:t>
            </w:r>
          </w:p>
        </w:tc>
        <w:tc>
          <w:tcPr>
            <w:tcW w:w="1036" w:type="pct"/>
            <w:tcBorders>
              <w:left w:val="single" w:sz="12" w:space="0" w:color="auto"/>
            </w:tcBorders>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 том числе на ООПТ</w:t>
            </w:r>
          </w:p>
        </w:tc>
        <w:tc>
          <w:tcPr>
            <w:tcW w:w="1752" w:type="pct"/>
            <w:vMerge/>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p>
        </w:tc>
      </w:tr>
      <w:tr w:rsidR="00EE5F25" w:rsidRPr="00AA1F0B" w:rsidTr="00BC5E4E">
        <w:trPr>
          <w:trHeight w:val="20"/>
        </w:trPr>
        <w:tc>
          <w:tcPr>
            <w:tcW w:w="1496" w:type="pct"/>
            <w:tcBorders>
              <w:right w:val="single" w:sz="12" w:space="0" w:color="auto"/>
            </w:tcBorders>
          </w:tcPr>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«Междуречье и долины рек Пура и Мокоритто, включая государственный заказник «Пуринский».</w:t>
            </w:r>
          </w:p>
          <w:p w:rsidR="00EE5F25" w:rsidRPr="00AA1F0B" w:rsidRDefault="00EE5F25" w:rsidP="00EE5F25">
            <w:pPr>
              <w:keepNext/>
              <w:keepLines/>
              <w:snapToGrid w:val="0"/>
              <w:spacing w:after="0" w:line="240" w:lineRule="auto"/>
              <w:rPr>
                <w:rFonts w:ascii="Arial" w:eastAsia="Calibri" w:hAnsi="Arial" w:cs="Arial"/>
                <w:sz w:val="24"/>
                <w:szCs w:val="24"/>
                <w:lang w:eastAsia="ru-RU"/>
              </w:rPr>
            </w:pPr>
          </w:p>
        </w:tc>
        <w:tc>
          <w:tcPr>
            <w:tcW w:w="716" w:type="pct"/>
            <w:tcBorders>
              <w:left w:val="single" w:sz="12" w:space="0" w:color="auto"/>
              <w:right w:val="single" w:sz="12" w:space="0" w:color="auto"/>
            </w:tcBorders>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1125,0</w:t>
            </w:r>
          </w:p>
        </w:tc>
        <w:tc>
          <w:tcPr>
            <w:tcW w:w="1036" w:type="pct"/>
            <w:tcBorders>
              <w:left w:val="single" w:sz="12" w:space="0" w:color="auto"/>
            </w:tcBorders>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787,5</w:t>
            </w:r>
          </w:p>
        </w:tc>
        <w:tc>
          <w:tcPr>
            <w:tcW w:w="1752" w:type="pct"/>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ГПЗФЗ «Пуринский»</w:t>
            </w:r>
          </w:p>
        </w:tc>
      </w:tr>
      <w:tr w:rsidR="00EE5F25" w:rsidRPr="00AA1F0B" w:rsidTr="00BC5E4E">
        <w:trPr>
          <w:trHeight w:val="20"/>
        </w:trPr>
        <w:tc>
          <w:tcPr>
            <w:tcW w:w="1496" w:type="pct"/>
            <w:tcBorders>
              <w:right w:val="single" w:sz="12" w:space="0" w:color="auto"/>
            </w:tcBorders>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«Бреховские острова в устье реки Енисей»</w:t>
            </w:r>
          </w:p>
        </w:tc>
        <w:tc>
          <w:tcPr>
            <w:tcW w:w="716" w:type="pct"/>
            <w:tcBorders>
              <w:left w:val="single" w:sz="12" w:space="0" w:color="auto"/>
              <w:right w:val="single" w:sz="12" w:space="0" w:color="auto"/>
            </w:tcBorders>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1400,0</w:t>
            </w:r>
          </w:p>
        </w:tc>
        <w:tc>
          <w:tcPr>
            <w:tcW w:w="1036" w:type="pct"/>
            <w:tcBorders>
              <w:left w:val="single" w:sz="12" w:space="0" w:color="auto"/>
            </w:tcBorders>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288,487</w:t>
            </w:r>
          </w:p>
        </w:tc>
        <w:tc>
          <w:tcPr>
            <w:tcW w:w="1752" w:type="pct"/>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ГПЗРЗ «Бреховские острова»</w:t>
            </w:r>
          </w:p>
        </w:tc>
      </w:tr>
      <w:tr w:rsidR="00EE5F25" w:rsidRPr="00AA1F0B" w:rsidTr="00BC5E4E">
        <w:trPr>
          <w:trHeight w:val="20"/>
        </w:trPr>
        <w:tc>
          <w:tcPr>
            <w:tcW w:w="1496" w:type="pct"/>
            <w:tcBorders>
              <w:top w:val="single" w:sz="12" w:space="0" w:color="auto"/>
              <w:left w:val="single" w:sz="12" w:space="0" w:color="auto"/>
              <w:bottom w:val="single" w:sz="12" w:space="0" w:color="auto"/>
              <w:right w:val="single" w:sz="12" w:space="0" w:color="auto"/>
            </w:tcBorders>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Итого</w:t>
            </w:r>
          </w:p>
        </w:tc>
        <w:tc>
          <w:tcPr>
            <w:tcW w:w="716" w:type="pct"/>
            <w:tcBorders>
              <w:top w:val="single" w:sz="12" w:space="0" w:color="auto"/>
              <w:left w:val="single" w:sz="12" w:space="0" w:color="auto"/>
              <w:bottom w:val="single" w:sz="12" w:space="0" w:color="auto"/>
              <w:right w:val="single" w:sz="12" w:space="0" w:color="auto"/>
            </w:tcBorders>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2525</w:t>
            </w:r>
          </w:p>
        </w:tc>
        <w:tc>
          <w:tcPr>
            <w:tcW w:w="1036" w:type="pct"/>
            <w:tcBorders>
              <w:top w:val="single" w:sz="12" w:space="0" w:color="auto"/>
              <w:left w:val="single" w:sz="12" w:space="0" w:color="auto"/>
              <w:bottom w:val="single" w:sz="12" w:space="0" w:color="auto"/>
            </w:tcBorders>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1075, 99</w:t>
            </w:r>
          </w:p>
        </w:tc>
        <w:tc>
          <w:tcPr>
            <w:tcW w:w="1752" w:type="pct"/>
            <w:tcBorders>
              <w:top w:val="single" w:sz="12" w:space="0" w:color="auto"/>
              <w:bottom w:val="single" w:sz="12" w:space="0" w:color="auto"/>
              <w:right w:val="single" w:sz="12" w:space="0" w:color="auto"/>
            </w:tcBorders>
          </w:tcPr>
          <w:p w:rsidR="00EE5F25" w:rsidRPr="00AA1F0B" w:rsidRDefault="00EE5F25" w:rsidP="00EE5F25">
            <w:pPr>
              <w:keepNext/>
              <w:keepLines/>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bl>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hd w:val="clear" w:color="auto" w:fill="FFFFFF"/>
        <w:tabs>
          <w:tab w:val="left" w:pos="1392"/>
        </w:tabs>
        <w:spacing w:after="0" w:line="230" w:lineRule="exact"/>
        <w:ind w:left="-57" w:right="278" w:firstLine="758"/>
        <w:jc w:val="both"/>
        <w:rPr>
          <w:rFonts w:ascii="Arial" w:eastAsia="Times New Roman" w:hAnsi="Arial" w:cs="Arial"/>
          <w:spacing w:val="-4"/>
          <w:sz w:val="24"/>
          <w:szCs w:val="24"/>
          <w:lang w:eastAsia="ru-RU"/>
        </w:rPr>
      </w:pPr>
      <w:r w:rsidRPr="00AA1F0B">
        <w:rPr>
          <w:rFonts w:ascii="Arial" w:eastAsia="Calibri" w:hAnsi="Arial" w:cs="Arial"/>
          <w:b/>
          <w:sz w:val="24"/>
          <w:szCs w:val="24"/>
          <w:lang w:eastAsia="ru-RU"/>
        </w:rPr>
        <w:t>Водно-болотное угодье «Бреховские острова</w:t>
      </w:r>
      <w:r w:rsidRPr="00AA1F0B">
        <w:rPr>
          <w:rFonts w:ascii="Arial" w:eastAsia="Calibri" w:hAnsi="Arial" w:cs="Arial"/>
          <w:sz w:val="24"/>
          <w:szCs w:val="24"/>
          <w:lang w:eastAsia="ru-RU"/>
        </w:rPr>
        <w:t xml:space="preserve"> </w:t>
      </w:r>
      <w:r w:rsidRPr="00AA1F0B">
        <w:rPr>
          <w:rFonts w:ascii="Arial" w:eastAsia="Calibri" w:hAnsi="Arial" w:cs="Arial"/>
          <w:b/>
          <w:sz w:val="24"/>
          <w:szCs w:val="24"/>
          <w:lang w:eastAsia="ru-RU"/>
        </w:rPr>
        <w:t>в устье р. Енисей»</w:t>
      </w:r>
      <w:r w:rsidRPr="00AA1F0B">
        <w:rPr>
          <w:rFonts w:ascii="Arial" w:eastAsia="Calibri" w:hAnsi="Arial" w:cs="Arial"/>
          <w:sz w:val="24"/>
          <w:szCs w:val="24"/>
          <w:lang w:eastAsia="ru-RU"/>
        </w:rPr>
        <w:t xml:space="preserve"> расположено в </w:t>
      </w:r>
      <w:smartTag w:uri="urn:schemas-microsoft-com:office:smarttags" w:element="metricconverter">
        <w:smartTagPr>
          <w:attr w:name="ProductID" w:val="200 км"/>
        </w:smartTagPr>
        <w:r w:rsidRPr="00AA1F0B">
          <w:rPr>
            <w:rFonts w:ascii="Arial" w:eastAsia="Calibri" w:hAnsi="Arial" w:cs="Arial"/>
            <w:sz w:val="24"/>
            <w:szCs w:val="24"/>
            <w:lang w:eastAsia="ru-RU"/>
          </w:rPr>
          <w:t>200 км</w:t>
        </w:r>
      </w:smartTag>
      <w:r w:rsidRPr="00AA1F0B">
        <w:rPr>
          <w:rFonts w:ascii="Arial" w:eastAsia="Calibri" w:hAnsi="Arial" w:cs="Arial"/>
          <w:sz w:val="24"/>
          <w:szCs w:val="24"/>
          <w:lang w:eastAsia="ru-RU"/>
        </w:rPr>
        <w:t xml:space="preserve"> к северо-западу от г.Норильска и включает ГПЗРЗ «Бреховские острова». Площадь угодья ориентировочно 1400 тыс.га. Тундровые ландшафты – дельты, долины рек и системы озер в поймах и на террасах. Бреховские острова – важное место концентрации водоплавающих птиц на гнездовье, линьке и пролетах. Место гнездования и концентрации краснозобых казарок на пролете и гнездовье.</w:t>
      </w:r>
      <w:r w:rsidRPr="00AA1F0B">
        <w:rPr>
          <w:rFonts w:ascii="Arial" w:eastAsia="Times New Roman" w:hAnsi="Arial" w:cs="Arial"/>
          <w:spacing w:val="-4"/>
          <w:sz w:val="24"/>
          <w:szCs w:val="24"/>
          <w:lang w:eastAsia="ru-RU"/>
        </w:rPr>
        <w:t xml:space="preserve">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Цель организации - сохранение запасов водоплавающих птиц путем оптимизации их местообитаний в различные сезоны года, а также в целях сохранения биоразнообразия экосистем поймы и внутренней дельты реки Енисей, и их рационального использования.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Режим охраны и природопользования.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Водно-болотное угодье международного значения включает в себя территории с различным режимом охраны и использования. Наиболее ценные из них входят в состав территории заказника "Бреховские острова", находящегося в ведении государственного природного заповедника </w:t>
      </w:r>
      <w:r w:rsidRPr="00AA1F0B">
        <w:rPr>
          <w:rFonts w:ascii="Arial" w:eastAsia="Calibri" w:hAnsi="Arial" w:cs="Arial"/>
          <w:b/>
          <w:sz w:val="24"/>
          <w:szCs w:val="24"/>
          <w:lang w:eastAsia="ru-RU"/>
        </w:rPr>
        <w:t xml:space="preserve">«Большой Арктический» </w:t>
      </w:r>
      <w:r w:rsidRPr="00AA1F0B">
        <w:rPr>
          <w:rFonts w:ascii="Arial" w:eastAsia="Calibri" w:hAnsi="Arial" w:cs="Arial"/>
          <w:sz w:val="24"/>
          <w:szCs w:val="24"/>
          <w:lang w:eastAsia="ru-RU"/>
        </w:rPr>
        <w:t xml:space="preserve">(далее заповедник </w:t>
      </w:r>
      <w:r w:rsidRPr="00AA1F0B">
        <w:rPr>
          <w:rFonts w:ascii="Arial" w:eastAsia="Calibri" w:hAnsi="Arial" w:cs="Arial"/>
          <w:b/>
          <w:sz w:val="24"/>
          <w:szCs w:val="24"/>
          <w:lang w:eastAsia="ru-RU"/>
        </w:rPr>
        <w:t>«Большой Арктический»).</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водно-болотного угодья в установленном порядке могут быть организованы новые особо охраняемые природные территории любого статуса, предусмотренного действующим законодательством.</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государственного природного заказника </w:t>
      </w:r>
      <w:r w:rsidRPr="00AA1F0B">
        <w:rPr>
          <w:rFonts w:ascii="Arial" w:eastAsia="Calibri" w:hAnsi="Arial" w:cs="Arial"/>
          <w:b/>
          <w:sz w:val="24"/>
          <w:szCs w:val="24"/>
          <w:lang w:eastAsia="ru-RU"/>
        </w:rPr>
        <w:t>"Бреховское острова",</w:t>
      </w:r>
      <w:r w:rsidRPr="00AA1F0B">
        <w:rPr>
          <w:rFonts w:ascii="Arial" w:eastAsia="Calibri" w:hAnsi="Arial" w:cs="Arial"/>
          <w:sz w:val="24"/>
          <w:szCs w:val="24"/>
          <w:lang w:eastAsia="ru-RU"/>
        </w:rPr>
        <w:t xml:space="preserve"> входящего в состав водно-болотного угодья, действует режим определенный Положением о заказнике.</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Территории и акватории водно-болотных угодий учитываются при разработке документов территориального планирования, схем землеустройства и проектов лесоустройства, подготовке лесного плана Красноярского края, лесохозяйственных регламентов, схем комплексного использования и охраны водных объектов, правил землепользования и застройки.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границах водно-болотных угодий </w:t>
      </w:r>
      <w:r w:rsidRPr="00AA1F0B">
        <w:rPr>
          <w:rFonts w:ascii="Arial" w:eastAsia="Calibri" w:hAnsi="Arial" w:cs="Arial"/>
          <w:b/>
          <w:sz w:val="24"/>
          <w:szCs w:val="24"/>
          <w:lang w:eastAsia="ru-RU"/>
        </w:rPr>
        <w:t>«Бреховские острова в устье р. Енисей»</w:t>
      </w:r>
      <w:r w:rsidRPr="00AA1F0B">
        <w:rPr>
          <w:rFonts w:ascii="Arial" w:eastAsia="Calibri" w:hAnsi="Arial" w:cs="Arial"/>
          <w:sz w:val="24"/>
          <w:szCs w:val="24"/>
          <w:lang w:eastAsia="ru-RU"/>
        </w:rPr>
        <w:t xml:space="preserve"> хозяйственная деятельность осуществляется в соответствии с действующим законодательством и не должна приводить к нарушению среды обитания, условий размножения, линьки, остановок на пролетах или гибели водоплавающих птиц.</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Хозяйственная деятельность в границах водно-болотных угодий ведется с учетом интересов коренного населения, проживающего на данной территории и осуществляющего традиционное природопользование.</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водно-болотного угодья международного значения, входящей в состав государственного природного заказника «Бреховские острова», в соответствии с Положением о заказнике запрещается: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нахождение  посторонних  лиц не   занятых   производственной  деятельностью,   или   не   имеющих.</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соответствующего разрешения на посещение территории, в том числе разрешения погранслужбы;</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нахождение транспортных средств, .не обусловленное производственной необходимостью, или со время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отдыха без соответствующего разрешения;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применение всех видов ядохимикатов;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нахождение с оружием, орудиями лова, собаками, за исключением случаев, предусмотренных настоящим</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положением;</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сбор цветов, уничтожение редких и исчезающих видов растений,</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разорение гнезд и кладок;</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засорение территории мусором, бытовыми и производственными отходами;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всякая деятельность, наносящая вред животным и среде их обитания;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    полеты воздушных судов над заказником на высотах ниже 800 м. за исключением трасс Караул-Носок-Поликарповск - Караул, на которых полеты осуществляются в обычном режиме.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водно-болотного угодья международного значения, входящей в состав государственного природного заказника </w:t>
      </w:r>
      <w:r w:rsidRPr="00AA1F0B">
        <w:rPr>
          <w:rFonts w:ascii="Arial" w:eastAsia="Calibri" w:hAnsi="Arial" w:cs="Arial"/>
          <w:b/>
          <w:sz w:val="24"/>
          <w:szCs w:val="24"/>
          <w:lang w:eastAsia="ru-RU"/>
        </w:rPr>
        <w:t>«Бреховские острова»,</w:t>
      </w:r>
      <w:r w:rsidRPr="00AA1F0B">
        <w:rPr>
          <w:rFonts w:ascii="Arial" w:eastAsia="Calibri" w:hAnsi="Arial" w:cs="Arial"/>
          <w:sz w:val="24"/>
          <w:szCs w:val="24"/>
          <w:lang w:eastAsia="ru-RU"/>
        </w:rPr>
        <w:t xml:space="preserve"> а соответствии с Положением о заказнике допускается: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движение транспортных средств заповедника </w:t>
      </w:r>
      <w:r w:rsidRPr="00AA1F0B">
        <w:rPr>
          <w:rFonts w:ascii="Arial" w:eastAsia="Calibri" w:hAnsi="Arial" w:cs="Arial"/>
          <w:b/>
          <w:sz w:val="24"/>
          <w:szCs w:val="24"/>
          <w:lang w:eastAsia="ru-RU"/>
        </w:rPr>
        <w:t>«Большой Арктический»,</w:t>
      </w:r>
      <w:r w:rsidRPr="00AA1F0B">
        <w:rPr>
          <w:rFonts w:ascii="Arial" w:eastAsia="Calibri" w:hAnsi="Arial" w:cs="Arial"/>
          <w:sz w:val="24"/>
          <w:szCs w:val="24"/>
          <w:lang w:eastAsia="ru-RU"/>
        </w:rPr>
        <w:t xml:space="preserve"> исключающее порчу и уничтожение биоценозов, при выполнении его работниками служебных обязанностей, сбор грибов, ягод, выпас домашнего северного оленя, промысловый лов рыбы местными жителями.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 согласованию с администрацией заповедника </w:t>
      </w:r>
      <w:r w:rsidRPr="00AA1F0B">
        <w:rPr>
          <w:rFonts w:ascii="Arial" w:eastAsia="Calibri" w:hAnsi="Arial" w:cs="Arial"/>
          <w:b/>
          <w:sz w:val="24"/>
          <w:szCs w:val="24"/>
          <w:lang w:eastAsia="ru-RU"/>
        </w:rPr>
        <w:t>«Большой Арктический»</w:t>
      </w:r>
      <w:r w:rsidRPr="00AA1F0B">
        <w:rPr>
          <w:rFonts w:ascii="Arial" w:eastAsia="Calibri" w:hAnsi="Arial" w:cs="Arial"/>
          <w:sz w:val="24"/>
          <w:szCs w:val="24"/>
          <w:lang w:eastAsia="ru-RU"/>
        </w:rPr>
        <w:t xml:space="preserve"> и Федеральной службой по надзору в сфере природопользования на территории заказника допускается: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возведение жилых и производственных помещений предприятиями и организациями, осуществляющими в заказнике хозяйственную деятельность;</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организованные экскурсии, любительская рыбная ловля, проведение научно-исследовательских работ по изучению природных комплексов и объектов растительного и животного мира, среды их обитания,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рациональному использованию природных ресурсов;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отстрел, отлов животных в научных целях, (в соответствии с действующим законодательством);</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другие мероприятия, не противоречащие цепям и .задачам заказника.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остальной территории водно-болотного угодья международного значения допускается движение транспортных средств, исключающее нарушение местообитаний и фактор беспокойства в местах концентрации водоплавающих и околоводных птиц.</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Водно-болотное угодье «Междуречье и долины рек Пуры и Мокоритто, включая государственный заказник «Пуринский»,</w:t>
      </w:r>
      <w:r w:rsidRPr="00AA1F0B">
        <w:rPr>
          <w:rFonts w:ascii="Arial" w:eastAsia="Calibri" w:hAnsi="Arial" w:cs="Arial"/>
          <w:sz w:val="24"/>
          <w:szCs w:val="24"/>
          <w:lang w:eastAsia="ru-RU"/>
        </w:rPr>
        <w:t xml:space="preserve"> расположено в юго-западной части полуострова Таймыр, на расстоянии около </w:t>
      </w:r>
      <w:smartTag w:uri="urn:schemas-microsoft-com:office:smarttags" w:element="metricconverter">
        <w:smartTagPr>
          <w:attr w:name="ProductID" w:val="350 км"/>
        </w:smartTagPr>
        <w:r w:rsidRPr="00AA1F0B">
          <w:rPr>
            <w:rFonts w:ascii="Arial" w:eastAsia="Calibri" w:hAnsi="Arial" w:cs="Arial"/>
            <w:sz w:val="24"/>
            <w:szCs w:val="24"/>
            <w:lang w:eastAsia="ru-RU"/>
          </w:rPr>
          <w:t>350 км</w:t>
        </w:r>
      </w:smartTag>
      <w:r w:rsidRPr="00AA1F0B">
        <w:rPr>
          <w:rFonts w:ascii="Arial" w:eastAsia="Calibri" w:hAnsi="Arial" w:cs="Arial"/>
          <w:sz w:val="24"/>
          <w:szCs w:val="24"/>
          <w:lang w:eastAsia="ru-RU"/>
        </w:rPr>
        <w:t xml:space="preserve"> севернее г.Норильска. Границы угодья проходят по долинам рек Пуры и Мокоритто, в северной части – между устьями Пуры и Мокоритто по реке Пясине; южная граница идет от Пуринских озер до наиболее южной точки (петли) реки Мокоритто. Площадь угодья около 1125 тыс.га. Территория угодья представляет собой холмистое равнинное пространство арктической тундровой области c хорошо развитой гидросетью, представленной как реками, так и озерами. Широко и разнообразно представлены различные варианты тундр: мохово-пушициевые, мохово-кустарничковые, кочкарные и бугорковые, кустарничковые, пятнистые. Характерным элементом ландшафта являются полигональные болота, а также аллювиальные поймы. Междуречье Пуры и Мокоритто – одно из самых важных на Таймыре мест гнездования и линьки белолобого гуся, гуменника, краснозобой казарки; место летней концентрации основной части крупнейшей в Евразии таймырской популяции дикого северного оленя.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границах водно-болотного  угодья международного значения </w:t>
      </w:r>
      <w:r w:rsidRPr="00AA1F0B">
        <w:rPr>
          <w:rFonts w:ascii="Arial" w:eastAsia="Calibri" w:hAnsi="Arial" w:cs="Arial"/>
          <w:b/>
          <w:sz w:val="24"/>
          <w:szCs w:val="24"/>
          <w:lang w:eastAsia="ru-RU"/>
        </w:rPr>
        <w:t xml:space="preserve">«Междуречье и долины рек Пура и Мокоритто, включая государственный заказник «Пуринский» </w:t>
      </w:r>
      <w:r w:rsidRPr="00AA1F0B">
        <w:rPr>
          <w:rFonts w:ascii="Arial" w:eastAsia="Calibri" w:hAnsi="Arial" w:cs="Arial"/>
          <w:sz w:val="24"/>
          <w:szCs w:val="24"/>
          <w:lang w:eastAsia="ru-RU"/>
        </w:rPr>
        <w:t>хозяйственная деятельность осуществляется в соответствии с действующим законодательством и не должна приводить к нарушению среды обитания, условий размножения, линьки и остановок на пролетах или гибели водоплавающих птиц.</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Хозяйственная деятельность  в границах водно-болотных угодий ведется с учетом интересов коренного населения, проживающего на данной территории и осуществляющего традиционное природопользование.</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водно-болотного угодья </w:t>
      </w:r>
      <w:r w:rsidRPr="00AA1F0B">
        <w:rPr>
          <w:rFonts w:ascii="Arial" w:eastAsia="Calibri" w:hAnsi="Arial" w:cs="Arial"/>
          <w:b/>
          <w:sz w:val="24"/>
          <w:szCs w:val="24"/>
          <w:lang w:eastAsia="ru-RU"/>
        </w:rPr>
        <w:t xml:space="preserve">«Междуречье и долины рек Пура и Мокоритто, включая государственный заказник «Пуринский» </w:t>
      </w:r>
      <w:r w:rsidRPr="00AA1F0B">
        <w:rPr>
          <w:rFonts w:ascii="Arial" w:eastAsia="Calibri" w:hAnsi="Arial" w:cs="Arial"/>
          <w:sz w:val="24"/>
          <w:szCs w:val="24"/>
          <w:lang w:eastAsia="ru-RU"/>
        </w:rPr>
        <w:t xml:space="preserve"> запрещается:</w:t>
      </w:r>
      <w:r w:rsidRPr="00AA1F0B">
        <w:rPr>
          <w:rFonts w:ascii="Arial" w:eastAsia="Calibri" w:hAnsi="Arial" w:cs="Arial"/>
          <w:sz w:val="24"/>
          <w:szCs w:val="24"/>
          <w:lang w:eastAsia="ru-RU"/>
        </w:rPr>
        <w:br/>
        <w:t>- нахождение    посторонних    лиц,     не    занятых    производственной    деятельностью    или    научными исследованиями;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применение всех видов ядохимикатов;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нахождение с оружием, орудиями лова, собаками, за исключением случаев, предусмотренных настоящим положением;</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сбор цветов, уничтожение редких и исчезающих видов растений;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разорение гнезд и кладок;</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засорение территории мусором, бытовыми и производственными отходами;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всякая деятельность, наносящая вред животным и среде их обитания;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полеты воздушных судов на высотах ниже 800 м в период пребывания водоплавающих птиц в пределах водно-болотного угодья (за исключением установленных пассажирских трасс, на которых полеты осуществляются в обычном режиме).</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водно-болотного угодья международного значения </w:t>
      </w:r>
      <w:r w:rsidRPr="00AA1F0B">
        <w:rPr>
          <w:rFonts w:ascii="Arial" w:eastAsia="Calibri" w:hAnsi="Arial" w:cs="Arial"/>
          <w:b/>
          <w:sz w:val="24"/>
          <w:szCs w:val="24"/>
          <w:lang w:eastAsia="ru-RU"/>
        </w:rPr>
        <w:t xml:space="preserve">«Междуречье и долины рек Пура и Мокоритто, включая государственный заказник «Пуринский» </w:t>
      </w:r>
      <w:r w:rsidRPr="00AA1F0B">
        <w:rPr>
          <w:rFonts w:ascii="Arial" w:eastAsia="Calibri" w:hAnsi="Arial" w:cs="Arial"/>
          <w:sz w:val="24"/>
          <w:szCs w:val="24"/>
          <w:lang w:eastAsia="ru-RU"/>
        </w:rPr>
        <w:t>допускается: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нахождение    лиц,    занимающихся    традиционными    видами    природопользования    в пределах закрепленных за ними промысловых угодий или по пути, следования к ним, а также сбор грибов, ягод, выпас домашнего северного оленя, промысловый лов рыбы местными жителями;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движение  транспортных  средств,   исключающее   порчу   и   уничтожение   биоценозов,   нарушение</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местообитаний и фактор беспокойства в местах концентраций водоплавающих птиц;</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другие мероприятия, не противоречащие целям и задачам водно-болотного угодья международного значения.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водно-болотного угодья  </w:t>
      </w:r>
      <w:r w:rsidRPr="00AA1F0B">
        <w:rPr>
          <w:rFonts w:ascii="Arial" w:eastAsia="Calibri" w:hAnsi="Arial" w:cs="Arial"/>
          <w:b/>
          <w:sz w:val="24"/>
          <w:szCs w:val="24"/>
          <w:lang w:eastAsia="ru-RU"/>
        </w:rPr>
        <w:t>«Междуречье и долины рек Пура к Мокоритто, включая государственный заказник «Пуринский»</w:t>
      </w:r>
      <w:r w:rsidRPr="00AA1F0B">
        <w:rPr>
          <w:rFonts w:ascii="Arial" w:eastAsia="Calibri" w:hAnsi="Arial" w:cs="Arial"/>
          <w:sz w:val="24"/>
          <w:szCs w:val="24"/>
          <w:lang w:eastAsia="ru-RU"/>
        </w:rPr>
        <w:t xml:space="preserve"> сохраняется режим, установленный в положении о заказнике.</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Территории и акватории водно-болотных угодий учитываются при разработке документов территориального планирования, схем землеустройства и проектов лесоустройства, подготовке лесного плана Красноярского края, лесохозяйственных регламентов, схем комплексного использования и охраны водных объектов, правил землепользования и застройки.</w:t>
      </w:r>
    </w:p>
    <w:p w:rsidR="00EE5F25" w:rsidRPr="00AA1F0B" w:rsidRDefault="00EE5F25" w:rsidP="00EE5F25">
      <w:pPr>
        <w:keepNext/>
        <w:keepLines/>
        <w:spacing w:after="0" w:line="240" w:lineRule="auto"/>
        <w:ind w:firstLine="709"/>
        <w:jc w:val="both"/>
        <w:rPr>
          <w:rFonts w:ascii="Arial" w:eastAsia="Calibri" w:hAnsi="Arial" w:cs="Arial"/>
          <w:color w:val="FFFFFF"/>
          <w:sz w:val="24"/>
          <w:szCs w:val="24"/>
          <w:lang w:eastAsia="ru-RU"/>
        </w:rPr>
      </w:pPr>
      <w:r w:rsidRPr="00AA1F0B">
        <w:rPr>
          <w:rFonts w:ascii="Arial" w:eastAsia="Calibri" w:hAnsi="Arial" w:cs="Arial"/>
          <w:color w:val="FFFFFF"/>
          <w:sz w:val="24"/>
          <w:szCs w:val="24"/>
          <w:lang w:eastAsia="ru-RU"/>
        </w:rPr>
        <w:t>Строительство и обслуживание трубопроводного транспорта в пределах охраняемых территорий должно осуществляться по согласованию с ФГБУ «Объединенная дирекция заповедников «Таймыра», Росприроднадзором и КГКУ «Дирекция по особо охраняемым природным территориям Красноярского края».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spacing w:after="0" w:line="240" w:lineRule="auto"/>
        <w:jc w:val="center"/>
        <w:outlineLvl w:val="1"/>
        <w:rPr>
          <w:rFonts w:ascii="Arial" w:eastAsia="Calibri" w:hAnsi="Arial" w:cs="Arial"/>
          <w:b/>
          <w:sz w:val="24"/>
          <w:szCs w:val="24"/>
          <w:lang w:eastAsia="zh-CN"/>
        </w:rPr>
      </w:pPr>
      <w:bookmarkStart w:id="47" w:name="_Toc486927575"/>
      <w:r w:rsidRPr="00AA1F0B">
        <w:rPr>
          <w:rFonts w:ascii="Arial" w:eastAsia="Calibri" w:hAnsi="Arial" w:cs="Arial"/>
          <w:b/>
          <w:sz w:val="24"/>
          <w:szCs w:val="24"/>
          <w:lang w:eastAsia="zh-CN"/>
        </w:rPr>
        <w:t>2.3 Объекты культурного наследия</w:t>
      </w:r>
      <w:bookmarkEnd w:id="47"/>
    </w:p>
    <w:p w:rsidR="00EE5F25" w:rsidRPr="00AA1F0B" w:rsidRDefault="00EE5F25" w:rsidP="00EE5F25">
      <w:pPr>
        <w:keepNext/>
        <w:spacing w:after="0" w:line="240" w:lineRule="auto"/>
        <w:ind w:firstLine="709"/>
        <w:rPr>
          <w:rFonts w:ascii="Arial" w:eastAsia="Calibri" w:hAnsi="Arial" w:cs="Arial"/>
          <w:sz w:val="24"/>
          <w:szCs w:val="24"/>
          <w:lang w:eastAsia="zh-CN"/>
        </w:rPr>
      </w:pPr>
    </w:p>
    <w:p w:rsidR="00EE5F25" w:rsidRPr="00AA1F0B" w:rsidRDefault="00EE5F25" w:rsidP="00EE5F25">
      <w:pPr>
        <w:keepNext/>
        <w:spacing w:after="0" w:line="240" w:lineRule="auto"/>
        <w:ind w:firstLine="709"/>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Объекты культурного наследия представлены одним памятником истории, стоящим на государственной охране.</w:t>
      </w:r>
    </w:p>
    <w:p w:rsidR="00EE5F25" w:rsidRPr="00AA1F0B" w:rsidRDefault="00EE5F25" w:rsidP="00EE5F25">
      <w:pPr>
        <w:keepNext/>
        <w:spacing w:after="0" w:line="240" w:lineRule="auto"/>
        <w:ind w:firstLine="709"/>
        <w:contextualSpacing/>
        <w:jc w:val="both"/>
        <w:rPr>
          <w:rFonts w:ascii="Arial" w:eastAsia="Times New Roman"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9 – Объекты культурного наследия, поставленные на государственную охрану</w:t>
      </w:r>
    </w:p>
    <w:p w:rsidR="00EE5F25" w:rsidRPr="00AA1F0B" w:rsidRDefault="00EE5F25" w:rsidP="00EE5F25">
      <w:pPr>
        <w:keepNext/>
        <w:spacing w:after="0" w:line="240" w:lineRule="auto"/>
        <w:ind w:firstLine="709"/>
        <w:contextualSpacing/>
        <w:jc w:val="center"/>
        <w:rPr>
          <w:rFonts w:ascii="Arial" w:eastAsia="Times New Roman" w:hAnsi="Arial" w:cs="Arial"/>
          <w:sz w:val="24"/>
          <w:szCs w:val="24"/>
          <w:lang w:eastAsia="ru-RU"/>
        </w:rPr>
      </w:pPr>
    </w:p>
    <w:p w:rsidR="00EE5F25" w:rsidRPr="00AA1F0B" w:rsidRDefault="00EE5F25" w:rsidP="00EE5F25">
      <w:pPr>
        <w:keepNext/>
        <w:spacing w:after="0" w:line="240" w:lineRule="auto"/>
        <w:ind w:left="-57" w:right="-34"/>
        <w:rPr>
          <w:rFonts w:ascii="Arial" w:eastAsia="Calibri" w:hAnsi="Arial" w:cs="Arial"/>
          <w:sz w:val="24"/>
          <w:szCs w:val="24"/>
          <w:lang w:eastAsia="ru-RU"/>
        </w:rPr>
      </w:pPr>
      <w:bookmarkStart w:id="48" w:name="_Toc309652067"/>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01"/>
        <w:gridCol w:w="2126"/>
        <w:gridCol w:w="2410"/>
        <w:gridCol w:w="1701"/>
        <w:gridCol w:w="1382"/>
      </w:tblGrid>
      <w:tr w:rsidR="00EE5F25" w:rsidRPr="00AA1F0B" w:rsidTr="00BC5E4E">
        <w:tc>
          <w:tcPr>
            <w:tcW w:w="534"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tabs>
                <w:tab w:val="num" w:pos="360"/>
              </w:tabs>
              <w:spacing w:after="0" w:line="240" w:lineRule="auto"/>
              <w:ind w:left="360" w:hanging="360"/>
              <w:rPr>
                <w:rFonts w:ascii="Arial" w:eastAsia="Calibri" w:hAnsi="Arial" w:cs="Arial"/>
                <w:sz w:val="24"/>
                <w:szCs w:val="24"/>
                <w:lang w:eastAsia="ru-RU"/>
              </w:rPr>
            </w:pPr>
            <w:r w:rsidRPr="00AA1F0B">
              <w:rPr>
                <w:rFonts w:ascii="Arial" w:eastAsia="Calibri" w:hAnsi="Arial" w:cs="Arial"/>
                <w:sz w:val="24"/>
                <w:szCs w:val="24"/>
                <w:lang w:eastAsia="ru-RU"/>
              </w:rPr>
              <w:t>№</w:t>
            </w:r>
          </w:p>
          <w:p w:rsidR="00EE5F25" w:rsidRPr="00AA1F0B" w:rsidRDefault="00EE5F25" w:rsidP="00EE5F25">
            <w:pPr>
              <w:tabs>
                <w:tab w:val="num" w:pos="360"/>
              </w:tabs>
              <w:spacing w:after="0" w:line="240" w:lineRule="auto"/>
              <w:ind w:left="360" w:hanging="360"/>
              <w:rPr>
                <w:rFonts w:ascii="Arial" w:eastAsia="Calibri" w:hAnsi="Arial" w:cs="Arial"/>
                <w:sz w:val="24"/>
                <w:szCs w:val="24"/>
                <w:lang w:eastAsia="ru-RU"/>
              </w:rPr>
            </w:pPr>
            <w:r w:rsidRPr="00AA1F0B">
              <w:rPr>
                <w:rFonts w:ascii="Arial" w:eastAsia="Calibri" w:hAnsi="Arial" w:cs="Arial"/>
                <w:sz w:val="24"/>
                <w:szCs w:val="24"/>
                <w:lang w:eastAsia="ru-RU"/>
              </w:rPr>
              <w:t xml:space="preserve">п/п </w:t>
            </w:r>
          </w:p>
        </w:tc>
        <w:tc>
          <w:tcPr>
            <w:tcW w:w="1701"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Адрес </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памятника</w:t>
            </w:r>
          </w:p>
        </w:tc>
        <w:tc>
          <w:tcPr>
            <w:tcW w:w="2126"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noProof/>
                <w:sz w:val="24"/>
                <w:szCs w:val="24"/>
                <w:lang w:eastAsia="ru-RU"/>
              </w:rPr>
            </w:pPr>
          </w:p>
          <w:p w:rsidR="00EE5F25" w:rsidRPr="00AA1F0B" w:rsidRDefault="00EE5F25" w:rsidP="00EE5F25">
            <w:pPr>
              <w:spacing w:after="0" w:line="240" w:lineRule="auto"/>
              <w:ind w:left="-57" w:right="-34"/>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Наименование памятника</w:t>
            </w:r>
          </w:p>
        </w:tc>
        <w:tc>
          <w:tcPr>
            <w:tcW w:w="2410"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Документ о постановке на государственную охрану</w:t>
            </w:r>
          </w:p>
        </w:tc>
        <w:tc>
          <w:tcPr>
            <w:tcW w:w="1701"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Категория значения </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(местное – </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-региональное)</w:t>
            </w:r>
          </w:p>
        </w:tc>
        <w:tc>
          <w:tcPr>
            <w:tcW w:w="1382"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Отношение к истории, </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архитектуре</w:t>
            </w:r>
          </w:p>
        </w:tc>
      </w:tr>
      <w:tr w:rsidR="00EE5F25" w:rsidRPr="00AA1F0B" w:rsidTr="00BC5E4E">
        <w:tc>
          <w:tcPr>
            <w:tcW w:w="534" w:type="dxa"/>
          </w:tcPr>
          <w:p w:rsidR="00EE5F25" w:rsidRPr="00AA1F0B" w:rsidRDefault="00EE5F25" w:rsidP="00BF5C61">
            <w:pPr>
              <w:numPr>
                <w:ilvl w:val="0"/>
                <w:numId w:val="69"/>
              </w:numPr>
              <w:spacing w:after="0" w:line="240" w:lineRule="auto"/>
              <w:ind w:right="-34"/>
              <w:jc w:val="center"/>
              <w:rPr>
                <w:rFonts w:ascii="Arial" w:eastAsia="Calibri" w:hAnsi="Arial" w:cs="Arial"/>
                <w:sz w:val="24"/>
                <w:szCs w:val="24"/>
                <w:lang w:eastAsia="ru-RU"/>
              </w:rPr>
            </w:pPr>
          </w:p>
        </w:tc>
        <w:tc>
          <w:tcPr>
            <w:tcW w:w="1701" w:type="dxa"/>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Хатангский район</w:t>
            </w:r>
          </w:p>
          <w:p w:rsidR="00EE5F25" w:rsidRPr="00AA1F0B" w:rsidRDefault="00EE5F25" w:rsidP="00EE5F25">
            <w:pPr>
              <w:autoSpaceDE w:val="0"/>
              <w:autoSpaceDN w:val="0"/>
              <w:adjustRightInd w:val="0"/>
              <w:spacing w:after="0" w:line="240" w:lineRule="auto"/>
              <w:ind w:left="-57" w:right="-34"/>
              <w:rPr>
                <w:rFonts w:ascii="Arial" w:eastAsia="Calibri" w:hAnsi="Arial" w:cs="Arial"/>
                <w:noProof/>
                <w:sz w:val="24"/>
                <w:szCs w:val="24"/>
                <w:lang w:eastAsia="ru-RU"/>
              </w:rPr>
            </w:pPr>
            <w:r w:rsidRPr="00AA1F0B">
              <w:rPr>
                <w:rFonts w:ascii="Arial" w:eastAsia="Calibri" w:hAnsi="Arial" w:cs="Arial"/>
                <w:noProof/>
                <w:sz w:val="24"/>
                <w:szCs w:val="24"/>
                <w:lang w:eastAsia="ru-RU"/>
              </w:rPr>
              <w:t>с.Толстый Мыс</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noProof/>
                <w:sz w:val="24"/>
                <w:szCs w:val="24"/>
                <w:lang w:eastAsia="ru-RU"/>
              </w:rPr>
              <w:t>20 км. от п.Караул</w:t>
            </w:r>
          </w:p>
        </w:tc>
        <w:tc>
          <w:tcPr>
            <w:tcW w:w="2126" w:type="dxa"/>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noProof/>
                <w:sz w:val="24"/>
                <w:szCs w:val="24"/>
                <w:lang w:eastAsia="ru-RU"/>
              </w:rPr>
              <w:t>Могила Лисовского Николая Фёдоровича (1802-1844гг.), декабриста</w:t>
            </w:r>
          </w:p>
        </w:tc>
        <w:tc>
          <w:tcPr>
            <w:tcW w:w="2410" w:type="dxa"/>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Решение крайисполкома №279 от 05.11.90</w:t>
            </w:r>
          </w:p>
        </w:tc>
        <w:tc>
          <w:tcPr>
            <w:tcW w:w="1701" w:type="dxa"/>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Регионального значения</w:t>
            </w:r>
          </w:p>
        </w:tc>
        <w:tc>
          <w:tcPr>
            <w:tcW w:w="1382" w:type="dxa"/>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Памятник истории</w:t>
            </w:r>
          </w:p>
        </w:tc>
      </w:tr>
    </w:tbl>
    <w:p w:rsidR="00EE5F25" w:rsidRPr="00AA1F0B" w:rsidRDefault="00EE5F25" w:rsidP="00EE5F25">
      <w:pPr>
        <w:keepNext/>
        <w:spacing w:after="0" w:line="240" w:lineRule="auto"/>
        <w:ind w:left="-57" w:right="-34"/>
        <w:rPr>
          <w:rFonts w:ascii="Arial" w:eastAsia="Calibri" w:hAnsi="Arial" w:cs="Arial"/>
          <w:sz w:val="24"/>
          <w:szCs w:val="24"/>
          <w:lang w:eastAsia="ru-RU"/>
        </w:rPr>
      </w:pPr>
    </w:p>
    <w:p w:rsidR="00EE5F25" w:rsidRPr="00AA1F0B" w:rsidRDefault="00EE5F25" w:rsidP="00EE5F25">
      <w:pPr>
        <w:keepNext/>
        <w:spacing w:after="0" w:line="240" w:lineRule="auto"/>
        <w:jc w:val="both"/>
        <w:rPr>
          <w:rFonts w:ascii="Arial" w:eastAsia="Calibri" w:hAnsi="Arial" w:cs="Arial"/>
          <w:i/>
          <w:sz w:val="24"/>
          <w:szCs w:val="24"/>
          <w:lang w:eastAsia="ru-RU"/>
        </w:rPr>
      </w:pPr>
      <w:r w:rsidRPr="00AA1F0B">
        <w:rPr>
          <w:rFonts w:ascii="Arial" w:eastAsia="Calibri" w:hAnsi="Arial" w:cs="Arial"/>
          <w:i/>
          <w:sz w:val="24"/>
          <w:szCs w:val="24"/>
          <w:lang w:eastAsia="ru-RU"/>
        </w:rPr>
        <w:t>*Использована информация из СТП Таймырского Долгано-Ненецкого муниципального района</w:t>
      </w:r>
      <w:r w:rsidRPr="00AA1F0B">
        <w:rPr>
          <w:rFonts w:ascii="Arial" w:eastAsia="Calibri" w:hAnsi="Arial" w:cs="Arial"/>
          <w:i/>
          <w:sz w:val="24"/>
          <w:szCs w:val="24"/>
          <w:lang w:eastAsia="zh-CN"/>
        </w:rPr>
        <w:t>.</w:t>
      </w:r>
    </w:p>
    <w:p w:rsidR="00EE5F25" w:rsidRPr="00AA1F0B" w:rsidRDefault="00EE5F25" w:rsidP="00EE5F25">
      <w:pPr>
        <w:keepNext/>
        <w:spacing w:after="0" w:line="240" w:lineRule="auto"/>
        <w:ind w:firstLine="709"/>
        <w:rPr>
          <w:rFonts w:ascii="Arial" w:eastAsia="Calibri" w:hAnsi="Arial" w:cs="Arial"/>
          <w:sz w:val="24"/>
          <w:szCs w:val="24"/>
          <w:lang w:eastAsia="ru-RU"/>
        </w:rPr>
      </w:pPr>
    </w:p>
    <w:bookmarkEnd w:id="48"/>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Местоположение объекта отражено в графических материалах проекта (см. графические материалы проекта в Том 1, 2). </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Объекты культурного наследия подлежат государственной охране в целях предотвращения их повреждения, разрушения или уничтожения, изменения облика </w:t>
      </w:r>
      <w:r w:rsidRPr="00AA1F0B">
        <w:rPr>
          <w:rFonts w:ascii="Arial" w:eastAsia="Calibri" w:hAnsi="Arial" w:cs="Arial"/>
          <w:sz w:val="24"/>
          <w:szCs w:val="24"/>
          <w:lang w:eastAsia="ru-RU"/>
        </w:rPr>
        <w:lastRenderedPageBreak/>
        <w:t xml:space="preserve">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 </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целях обеспечения сохранности объектов культурного наследия предварительно необходимо разработать для них проекты зон охраны, установить границы территории объектов, как объектов градостроительной деятельности особого регулирования. Зоны охраны объектов культурного наследия представлены охранной зоной, зоной регулирования застройки и хозяйственной деятельности, зоной охраняемого природного ландшафта.</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объекта культурного наследия, находящегося на территории муниципального образования, проект зоны охраны не разработан.</w:t>
      </w:r>
    </w:p>
    <w:p w:rsidR="00EE5F25" w:rsidRPr="00AA1F0B" w:rsidRDefault="00EE5F25" w:rsidP="00EE5F25">
      <w:pPr>
        <w:keepNext/>
        <w:spacing w:after="0" w:line="240" w:lineRule="auto"/>
        <w:jc w:val="center"/>
        <w:rPr>
          <w:rFonts w:ascii="Arial" w:eastAsia="Calibri" w:hAnsi="Arial" w:cs="Arial"/>
          <w:b/>
          <w:sz w:val="24"/>
          <w:szCs w:val="24"/>
          <w:lang w:eastAsia="ru-RU"/>
        </w:rPr>
      </w:pPr>
    </w:p>
    <w:p w:rsidR="00EE5F25" w:rsidRPr="00AA1F0B" w:rsidRDefault="00EE5F25" w:rsidP="00EE5F25">
      <w:pPr>
        <w:keepNext/>
        <w:spacing w:after="0" w:line="240" w:lineRule="auto"/>
        <w:jc w:val="center"/>
        <w:outlineLvl w:val="1"/>
        <w:rPr>
          <w:rFonts w:ascii="Arial" w:eastAsia="Calibri" w:hAnsi="Arial" w:cs="Arial"/>
          <w:b/>
          <w:sz w:val="24"/>
          <w:szCs w:val="24"/>
          <w:lang w:eastAsia="ru-RU"/>
        </w:rPr>
      </w:pPr>
      <w:bookmarkStart w:id="49" w:name="_Toc486927576"/>
      <w:r w:rsidRPr="00AA1F0B">
        <w:rPr>
          <w:rFonts w:ascii="Arial" w:eastAsia="Calibri" w:hAnsi="Arial" w:cs="Arial"/>
          <w:b/>
          <w:sz w:val="24"/>
          <w:szCs w:val="24"/>
          <w:lang w:eastAsia="ru-RU"/>
        </w:rPr>
        <w:t>2.4  Экологические ресурсы и ограничения</w:t>
      </w:r>
      <w:bookmarkEnd w:id="49"/>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муниципального образования  расположены  ООПТ – три  действующих природных заказника: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«Пуринский», федерального значения;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«Бреховские острова», «Агапа», регионального значения.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Общая площадь территории заказников в границах сельского поселения Караул составляет 877,639 тыс. га.</w:t>
      </w:r>
    </w:p>
    <w:bookmarkEnd w:id="24"/>
    <w:bookmarkEnd w:id="25"/>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bCs/>
          <w:sz w:val="24"/>
          <w:szCs w:val="24"/>
          <w:vertAlign w:val="superscript"/>
          <w:lang w:eastAsia="ru-RU"/>
        </w:rPr>
        <w:t xml:space="preserve">* </w:t>
      </w:r>
      <w:r w:rsidRPr="00AA1F0B">
        <w:rPr>
          <w:rFonts w:ascii="Arial" w:eastAsia="Calibri" w:hAnsi="Arial" w:cs="Arial"/>
          <w:bCs/>
          <w:sz w:val="24"/>
          <w:szCs w:val="24"/>
          <w:lang w:eastAsia="ru-RU"/>
        </w:rPr>
        <w:t>«Границы, задачи и особенности режима конкретной особо охраняемой природной территории краевого и местного значения, охранной зоны, зоны традиционного природопользования или округа с регулируемым режимом хозяйственной деятельности, создаваемых на прилегающей к ней участках земли и водного пространства, определяются положениями о них, утверждаемыми в порядке, предусмотренном действующим законодательством для их образования».</w:t>
      </w: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*Закон Красноярского края «Об особо охраняемых природных территориях в Красноярском крае»  (от 28 сентября 1995 года N  7-175, раздел </w:t>
      </w:r>
      <w:r w:rsidRPr="00AA1F0B">
        <w:rPr>
          <w:rFonts w:ascii="Arial" w:eastAsia="Calibri" w:hAnsi="Arial" w:cs="Arial"/>
          <w:sz w:val="24"/>
          <w:szCs w:val="24"/>
          <w:lang w:val="en-US" w:eastAsia="ru-RU"/>
        </w:rPr>
        <w:t>II</w:t>
      </w:r>
      <w:r w:rsidRPr="00AA1F0B">
        <w:rPr>
          <w:rFonts w:ascii="Arial" w:eastAsia="Calibri" w:hAnsi="Arial" w:cs="Arial"/>
          <w:sz w:val="24"/>
          <w:szCs w:val="24"/>
          <w:lang w:eastAsia="ru-RU"/>
        </w:rPr>
        <w:t>, ст. 5, п. 4 в ред. Закона Красноярского края от 27.12.2005 № 17-4403).</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муниципального образования выделены два участка водно-болотных угодий, имеющих международное значение: «Бреховские острова в устье реки Енисей» и «Междуречье и долины рек Пуры и Мокоритто</w:t>
      </w:r>
      <w:r w:rsidRPr="00AA1F0B">
        <w:rPr>
          <w:rFonts w:ascii="Arial" w:eastAsia="Calibri" w:hAnsi="Arial" w:cs="Arial"/>
          <w:b/>
          <w:sz w:val="24"/>
          <w:szCs w:val="24"/>
          <w:lang w:eastAsia="ru-RU"/>
        </w:rPr>
        <w:t xml:space="preserve">, </w:t>
      </w:r>
      <w:r w:rsidRPr="00AA1F0B">
        <w:rPr>
          <w:rFonts w:ascii="Arial" w:eastAsia="Calibri" w:hAnsi="Arial" w:cs="Arial"/>
          <w:sz w:val="24"/>
          <w:szCs w:val="24"/>
          <w:lang w:eastAsia="ru-RU"/>
        </w:rPr>
        <w:t>включая государственный заказник «Пуринский».</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spacing w:after="0" w:line="240" w:lineRule="auto"/>
        <w:jc w:val="center"/>
        <w:outlineLvl w:val="1"/>
        <w:rPr>
          <w:rFonts w:ascii="Arial" w:eastAsia="Calibri" w:hAnsi="Arial" w:cs="Arial"/>
          <w:b/>
          <w:sz w:val="24"/>
          <w:szCs w:val="24"/>
          <w:lang w:eastAsia="ru-RU"/>
        </w:rPr>
      </w:pPr>
      <w:bookmarkStart w:id="50" w:name="_Toc486927577"/>
      <w:r w:rsidRPr="00AA1F0B">
        <w:rPr>
          <w:rFonts w:ascii="Arial" w:eastAsia="Calibri" w:hAnsi="Arial" w:cs="Arial"/>
          <w:b/>
          <w:sz w:val="24"/>
          <w:szCs w:val="24"/>
          <w:lang w:eastAsia="ru-RU"/>
        </w:rPr>
        <w:t>2.4  Выводы комплексной оценки территории поселения</w:t>
      </w:r>
      <w:bookmarkEnd w:id="50"/>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основании выводов Программы социально-экономического развития муниципального образования «Сельское поселение Караул» Таймырского Долгано-Ненецкого муниципального района на 2008 – 2017, СТП муниципального района, а также комплексной оценки территории поселения в составе генерального плана, в качестве основных проблем и сдерживающих факторов развития выделены:</w:t>
      </w:r>
    </w:p>
    <w:p w:rsidR="00EE5F25" w:rsidRPr="00AA1F0B" w:rsidRDefault="00EE5F25" w:rsidP="00BF5C61">
      <w:pPr>
        <w:numPr>
          <w:ilvl w:val="5"/>
          <w:numId w:val="21"/>
        </w:numPr>
        <w:autoSpaceDE w:val="0"/>
        <w:autoSpaceDN w:val="0"/>
        <w:adjustRightInd w:val="0"/>
        <w:spacing w:after="0" w:line="240" w:lineRule="auto"/>
        <w:ind w:right="-34"/>
        <w:jc w:val="both"/>
        <w:rPr>
          <w:rFonts w:ascii="Arial" w:eastAsia="TimesNewRoman" w:hAnsi="Arial" w:cs="Arial"/>
          <w:sz w:val="24"/>
          <w:szCs w:val="24"/>
          <w:lang w:eastAsia="ru-RU"/>
        </w:rPr>
      </w:pPr>
      <w:r w:rsidRPr="00AA1F0B">
        <w:rPr>
          <w:rFonts w:ascii="Arial" w:eastAsia="TimesNewRoman" w:hAnsi="Arial" w:cs="Arial"/>
          <w:sz w:val="24"/>
          <w:szCs w:val="24"/>
          <w:lang w:eastAsia="ru-RU"/>
        </w:rPr>
        <w:t>экстремальные природно-климатические условия, которые оказывают отрицательное воздействие на здоровье людей, увеличивают энергоемкость промышленного производства и затраты на содержание инженерной инфраструктуры (систем жизнеобеспечения), а также увеличивают риск возникновения чрезвычайных ситуаций;</w:t>
      </w:r>
    </w:p>
    <w:p w:rsidR="00EE5F25" w:rsidRPr="00AA1F0B" w:rsidRDefault="00EE5F25" w:rsidP="00BF5C61">
      <w:pPr>
        <w:numPr>
          <w:ilvl w:val="5"/>
          <w:numId w:val="21"/>
        </w:numPr>
        <w:autoSpaceDE w:val="0"/>
        <w:autoSpaceDN w:val="0"/>
        <w:adjustRightInd w:val="0"/>
        <w:spacing w:after="0" w:line="240" w:lineRule="auto"/>
        <w:ind w:right="-34"/>
        <w:jc w:val="both"/>
        <w:rPr>
          <w:rFonts w:ascii="Arial" w:eastAsia="TimesNewRoman" w:hAnsi="Arial" w:cs="Arial"/>
          <w:sz w:val="24"/>
          <w:szCs w:val="24"/>
          <w:lang w:eastAsia="ru-RU"/>
        </w:rPr>
      </w:pPr>
      <w:r w:rsidRPr="00AA1F0B">
        <w:rPr>
          <w:rFonts w:ascii="Arial" w:eastAsia="TimesNewRoman" w:hAnsi="Arial" w:cs="Arial"/>
          <w:sz w:val="24"/>
          <w:szCs w:val="24"/>
          <w:lang w:eastAsia="ru-RU"/>
        </w:rPr>
        <w:t xml:space="preserve">долинно-очаговый характер расселения с отсутствием устойчивых круглогодичных наземных связей между населенными пунктами муниципального района и соседними территориями (за исключением городского округа город </w:t>
      </w:r>
      <w:r w:rsidRPr="00AA1F0B">
        <w:rPr>
          <w:rFonts w:ascii="Arial" w:eastAsia="TimesNewRoman" w:hAnsi="Arial" w:cs="Arial"/>
          <w:sz w:val="24"/>
          <w:szCs w:val="24"/>
          <w:lang w:eastAsia="ru-RU"/>
        </w:rPr>
        <w:lastRenderedPageBreak/>
        <w:t>Норильск), что обуславливает ведущую роль высокозатратного воздушного транспорта в обеспечении социальных связей;</w:t>
      </w:r>
    </w:p>
    <w:p w:rsidR="00EE5F25" w:rsidRPr="00AA1F0B" w:rsidRDefault="00EE5F25" w:rsidP="00BF5C61">
      <w:pPr>
        <w:numPr>
          <w:ilvl w:val="5"/>
          <w:numId w:val="21"/>
        </w:numPr>
        <w:autoSpaceDE w:val="0"/>
        <w:autoSpaceDN w:val="0"/>
        <w:adjustRightInd w:val="0"/>
        <w:spacing w:after="0" w:line="240" w:lineRule="auto"/>
        <w:ind w:right="-34"/>
        <w:jc w:val="both"/>
        <w:rPr>
          <w:rFonts w:ascii="Arial" w:eastAsia="TimesNewRoman" w:hAnsi="Arial" w:cs="Arial"/>
          <w:sz w:val="24"/>
          <w:szCs w:val="24"/>
          <w:lang w:eastAsia="ru-RU"/>
        </w:rPr>
      </w:pPr>
      <w:r w:rsidRPr="00AA1F0B">
        <w:rPr>
          <w:rFonts w:ascii="Arial" w:eastAsia="Calibri" w:hAnsi="Arial" w:cs="Arial"/>
          <w:sz w:val="24"/>
          <w:szCs w:val="24"/>
          <w:lang w:eastAsia="ru-RU"/>
        </w:rPr>
        <w:t>низкий уровень развития обрабатывающей промышленности и как</w:t>
      </w:r>
      <w:r w:rsidRPr="00AA1F0B">
        <w:rPr>
          <w:rFonts w:ascii="Arial" w:eastAsia="TimesNewRoman" w:hAnsi="Arial" w:cs="Arial"/>
          <w:sz w:val="24"/>
          <w:szCs w:val="24"/>
          <w:lang w:eastAsia="ru-RU"/>
        </w:rPr>
        <w:t xml:space="preserve"> </w:t>
      </w:r>
      <w:r w:rsidRPr="00AA1F0B">
        <w:rPr>
          <w:rFonts w:ascii="Arial" w:eastAsia="Calibri" w:hAnsi="Arial" w:cs="Arial"/>
          <w:sz w:val="24"/>
          <w:szCs w:val="24"/>
          <w:lang w:eastAsia="ru-RU"/>
        </w:rPr>
        <w:t>следствие узкая налогооблагаемая база, обуславливающая высокую зависимость местного бюджета от ежегодных дотаций, а также узкий диапазон платежеспособного спроса на территории;</w:t>
      </w:r>
    </w:p>
    <w:p w:rsidR="00EE5F25" w:rsidRPr="00AA1F0B" w:rsidRDefault="00EE5F25" w:rsidP="00BF5C61">
      <w:pPr>
        <w:numPr>
          <w:ilvl w:val="5"/>
          <w:numId w:val="21"/>
        </w:numPr>
        <w:autoSpaceDE w:val="0"/>
        <w:autoSpaceDN w:val="0"/>
        <w:adjustRightInd w:val="0"/>
        <w:spacing w:after="0" w:line="240" w:lineRule="auto"/>
        <w:ind w:right="-34"/>
        <w:jc w:val="both"/>
        <w:rPr>
          <w:rFonts w:ascii="Arial" w:eastAsia="TimesNewRoman" w:hAnsi="Arial" w:cs="Arial"/>
          <w:sz w:val="24"/>
          <w:szCs w:val="24"/>
          <w:lang w:eastAsia="ru-RU"/>
        </w:rPr>
      </w:pPr>
      <w:r w:rsidRPr="00AA1F0B">
        <w:rPr>
          <w:rFonts w:ascii="Arial" w:eastAsia="Calibri" w:hAnsi="Arial" w:cs="Arial"/>
          <w:sz w:val="24"/>
          <w:szCs w:val="24"/>
          <w:lang w:eastAsia="ru-RU"/>
        </w:rPr>
        <w:t>высокий уровень износа широкого спектра объектов капитального</w:t>
      </w:r>
      <w:r w:rsidRPr="00AA1F0B">
        <w:rPr>
          <w:rFonts w:ascii="Arial" w:eastAsia="TimesNewRoman" w:hAnsi="Arial" w:cs="Arial"/>
          <w:sz w:val="24"/>
          <w:szCs w:val="24"/>
          <w:lang w:eastAsia="ru-RU"/>
        </w:rPr>
        <w:t xml:space="preserve"> </w:t>
      </w:r>
      <w:r w:rsidRPr="00AA1F0B">
        <w:rPr>
          <w:rFonts w:ascii="Arial" w:eastAsia="Calibri" w:hAnsi="Arial" w:cs="Arial"/>
          <w:sz w:val="24"/>
          <w:szCs w:val="24"/>
          <w:lang w:eastAsia="ru-RU"/>
        </w:rPr>
        <w:t>строительства (жилого фонда, транспорта, инженерных систем и социальной инфраструктуры), неудовлетворительное состояние</w:t>
      </w:r>
      <w:r w:rsidRPr="00AA1F0B">
        <w:rPr>
          <w:rFonts w:ascii="Arial" w:eastAsia="TimesNewRoman" w:hAnsi="Arial" w:cs="Arial"/>
          <w:sz w:val="24"/>
          <w:szCs w:val="24"/>
          <w:lang w:eastAsia="ru-RU"/>
        </w:rPr>
        <w:t xml:space="preserve"> </w:t>
      </w:r>
      <w:r w:rsidRPr="00AA1F0B">
        <w:rPr>
          <w:rFonts w:ascii="Arial" w:eastAsia="Calibri" w:hAnsi="Arial" w:cs="Arial"/>
          <w:sz w:val="24"/>
          <w:szCs w:val="24"/>
          <w:lang w:eastAsia="ru-RU"/>
        </w:rPr>
        <w:t>материально-технической базы учреждений, дефицит квалифицированных</w:t>
      </w:r>
      <w:r w:rsidRPr="00AA1F0B">
        <w:rPr>
          <w:rFonts w:ascii="Arial" w:eastAsia="TimesNewRoman" w:hAnsi="Arial" w:cs="Arial"/>
          <w:sz w:val="24"/>
          <w:szCs w:val="24"/>
          <w:lang w:eastAsia="ru-RU"/>
        </w:rPr>
        <w:t xml:space="preserve"> </w:t>
      </w:r>
      <w:r w:rsidRPr="00AA1F0B">
        <w:rPr>
          <w:rFonts w:ascii="Arial" w:eastAsia="Calibri" w:hAnsi="Arial" w:cs="Arial"/>
          <w:sz w:val="24"/>
          <w:szCs w:val="24"/>
          <w:lang w:eastAsia="ru-RU"/>
        </w:rPr>
        <w:t>кадров;</w:t>
      </w:r>
    </w:p>
    <w:p w:rsidR="00EE5F25" w:rsidRPr="00AA1F0B" w:rsidRDefault="00EE5F25" w:rsidP="00BF5C61">
      <w:pPr>
        <w:numPr>
          <w:ilvl w:val="5"/>
          <w:numId w:val="21"/>
        </w:numPr>
        <w:autoSpaceDE w:val="0"/>
        <w:autoSpaceDN w:val="0"/>
        <w:adjustRightInd w:val="0"/>
        <w:spacing w:after="0" w:line="240" w:lineRule="auto"/>
        <w:ind w:right="-34"/>
        <w:jc w:val="both"/>
        <w:rPr>
          <w:rFonts w:ascii="Arial" w:eastAsia="TimesNewRoman" w:hAnsi="Arial" w:cs="Arial"/>
          <w:sz w:val="24"/>
          <w:szCs w:val="24"/>
          <w:lang w:eastAsia="ru-RU"/>
        </w:rPr>
      </w:pPr>
      <w:r w:rsidRPr="00AA1F0B">
        <w:rPr>
          <w:rFonts w:ascii="Arial" w:eastAsia="Calibri" w:hAnsi="Arial" w:cs="Arial"/>
          <w:sz w:val="24"/>
          <w:szCs w:val="24"/>
          <w:lang w:eastAsia="ru-RU"/>
        </w:rPr>
        <w:t>низкий уровень развития системы обращения с отходами производства и потребления (в большинстве населенных пунктов отсутствуют системы сбора мусора и оборудованных объектов захоронения ТКО), что обуславливает возникновение стихийных несанкционированных свалок. На территории района также размещены брошенные объекты военной и научно-исследовательской инфраструктуры, территории которых требуют рекультивации;</w:t>
      </w:r>
    </w:p>
    <w:p w:rsidR="00EE5F25" w:rsidRPr="00AA1F0B" w:rsidRDefault="00EE5F25" w:rsidP="00BF5C61">
      <w:pPr>
        <w:numPr>
          <w:ilvl w:val="5"/>
          <w:numId w:val="21"/>
        </w:numPr>
        <w:autoSpaceDE w:val="0"/>
        <w:autoSpaceDN w:val="0"/>
        <w:adjustRightInd w:val="0"/>
        <w:spacing w:after="0" w:line="240" w:lineRule="auto"/>
        <w:ind w:right="-34"/>
        <w:jc w:val="both"/>
        <w:rPr>
          <w:rFonts w:ascii="Arial" w:eastAsia="TimesNewRoman" w:hAnsi="Arial" w:cs="Arial"/>
          <w:sz w:val="24"/>
          <w:szCs w:val="24"/>
          <w:lang w:eastAsia="ru-RU"/>
        </w:rPr>
      </w:pPr>
      <w:r w:rsidRPr="00AA1F0B">
        <w:rPr>
          <w:rFonts w:ascii="Arial" w:eastAsia="Calibri" w:hAnsi="Arial" w:cs="Arial"/>
          <w:sz w:val="24"/>
          <w:szCs w:val="24"/>
          <w:lang w:eastAsia="ru-RU"/>
        </w:rPr>
        <w:t>низкий уровень и качество жизни местного населения.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TimesNewRoman" w:hAnsi="Arial" w:cs="Arial"/>
          <w:sz w:val="24"/>
          <w:szCs w:val="24"/>
          <w:lang w:eastAsia="ru-RU"/>
        </w:rPr>
        <w:t xml:space="preserve">Вместе с тем территория поселения имеет огромный потенциал с точки зрения развития добывающей промышленности и транспортно-логистического комплекса, развитие аграрного комплекса и, как следствие, повысить уровень жизни местного населения. </w:t>
      </w:r>
    </w:p>
    <w:p w:rsidR="00EE5F25" w:rsidRPr="00AA1F0B" w:rsidRDefault="00EE5F25" w:rsidP="00EE5F25">
      <w:pPr>
        <w:keepNext/>
        <w:pageBreakBefore/>
        <w:shd w:val="clear" w:color="auto" w:fill="FFFFFF"/>
        <w:spacing w:after="0" w:line="240" w:lineRule="auto"/>
        <w:contextualSpacing/>
        <w:jc w:val="center"/>
        <w:outlineLvl w:val="0"/>
        <w:rPr>
          <w:rFonts w:ascii="Arial" w:eastAsia="Calibri" w:hAnsi="Arial" w:cs="Arial"/>
          <w:b/>
          <w:sz w:val="24"/>
          <w:szCs w:val="24"/>
          <w:lang w:eastAsia="ru-RU"/>
        </w:rPr>
      </w:pPr>
      <w:bookmarkStart w:id="51" w:name="_Toc486927578"/>
      <w:bookmarkStart w:id="52" w:name="_Toc216240147"/>
      <w:r w:rsidRPr="00AA1F0B">
        <w:rPr>
          <w:rFonts w:ascii="Arial" w:eastAsia="Calibri" w:hAnsi="Arial" w:cs="Arial"/>
          <w:b/>
          <w:sz w:val="24"/>
          <w:szCs w:val="24"/>
          <w:lang w:eastAsia="ru-RU"/>
        </w:rPr>
        <w:lastRenderedPageBreak/>
        <w:t>Глава 3  АНАЛИЗ СОЦИАЛЬНО-ЭКОНОМИЧЕСКИХ УСЛОВИЙ</w:t>
      </w:r>
      <w:bookmarkEnd w:id="51"/>
    </w:p>
    <w:p w:rsidR="00EE5F25" w:rsidRPr="00AA1F0B" w:rsidRDefault="00EE5F25" w:rsidP="00EE5F25">
      <w:pPr>
        <w:keepNext/>
        <w:spacing w:after="0" w:line="240" w:lineRule="auto"/>
        <w:ind w:firstLine="709"/>
        <w:outlineLvl w:val="1"/>
        <w:rPr>
          <w:rFonts w:ascii="Arial" w:eastAsia="Calibri" w:hAnsi="Arial" w:cs="Arial"/>
          <w:b/>
          <w:sz w:val="24"/>
          <w:szCs w:val="24"/>
          <w:lang w:eastAsia="ru-RU"/>
        </w:rPr>
      </w:pPr>
      <w:bookmarkStart w:id="53" w:name="_Toc385319979"/>
    </w:p>
    <w:p w:rsidR="00EE5F25" w:rsidRPr="00AA1F0B" w:rsidRDefault="00EE5F25" w:rsidP="00EE5F25">
      <w:pPr>
        <w:keepNext/>
        <w:spacing w:after="0" w:line="240" w:lineRule="auto"/>
        <w:ind w:firstLine="709"/>
        <w:outlineLvl w:val="1"/>
        <w:rPr>
          <w:rFonts w:ascii="Arial" w:eastAsia="Calibri" w:hAnsi="Arial" w:cs="Arial"/>
          <w:b/>
          <w:sz w:val="24"/>
          <w:szCs w:val="24"/>
          <w:lang w:eastAsia="ru-RU"/>
        </w:rPr>
      </w:pPr>
      <w:bookmarkStart w:id="54" w:name="_Toc486927579"/>
      <w:r w:rsidRPr="00AA1F0B">
        <w:rPr>
          <w:rFonts w:ascii="Arial" w:eastAsia="Calibri" w:hAnsi="Arial" w:cs="Arial"/>
          <w:b/>
          <w:sz w:val="24"/>
          <w:szCs w:val="24"/>
          <w:lang w:eastAsia="ru-RU"/>
        </w:rPr>
        <w:t xml:space="preserve">3.1  </w:t>
      </w:r>
      <w:r w:rsidRPr="00AA1F0B">
        <w:rPr>
          <w:rFonts w:ascii="Arial" w:eastAsia="Calibri" w:hAnsi="Arial" w:cs="Arial"/>
          <w:sz w:val="24"/>
          <w:szCs w:val="24"/>
          <w:lang w:eastAsia="ru-RU"/>
        </w:rPr>
        <w:t xml:space="preserve"> </w:t>
      </w:r>
      <w:bookmarkEnd w:id="53"/>
      <w:r w:rsidRPr="00AA1F0B">
        <w:rPr>
          <w:rFonts w:ascii="Arial" w:eastAsia="Calibri" w:hAnsi="Arial" w:cs="Arial"/>
          <w:b/>
          <w:sz w:val="24"/>
          <w:szCs w:val="24"/>
          <w:lang w:eastAsia="ru-RU"/>
        </w:rPr>
        <w:t>Население и жилищно-гражданское строительство</w:t>
      </w:r>
      <w:bookmarkEnd w:id="54"/>
    </w:p>
    <w:p w:rsidR="00EE5F25" w:rsidRPr="00AA1F0B" w:rsidRDefault="00EE5F25" w:rsidP="00EE5F25">
      <w:pPr>
        <w:keepNext/>
        <w:spacing w:after="0" w:line="240" w:lineRule="auto"/>
        <w:ind w:firstLine="709"/>
        <w:outlineLvl w:val="2"/>
        <w:rPr>
          <w:rFonts w:ascii="Arial" w:eastAsia="Calibri" w:hAnsi="Arial" w:cs="Arial"/>
          <w:b/>
          <w:sz w:val="24"/>
          <w:szCs w:val="24"/>
          <w:lang w:eastAsia="ru-RU"/>
        </w:rPr>
      </w:pPr>
      <w:bookmarkStart w:id="55" w:name="_Toc486927580"/>
      <w:r w:rsidRPr="00AA1F0B">
        <w:rPr>
          <w:rFonts w:ascii="Arial" w:eastAsia="Calibri" w:hAnsi="Arial" w:cs="Arial"/>
          <w:b/>
          <w:sz w:val="24"/>
          <w:szCs w:val="24"/>
          <w:lang w:eastAsia="ru-RU"/>
        </w:rPr>
        <w:t>3.1.1  Демография и трудовые ресурсы</w:t>
      </w:r>
      <w:bookmarkEnd w:id="55"/>
    </w:p>
    <w:p w:rsidR="00EE5F25" w:rsidRPr="00AA1F0B" w:rsidRDefault="00EE5F25" w:rsidP="00EE5F25">
      <w:pPr>
        <w:keepNext/>
        <w:spacing w:after="0" w:line="240" w:lineRule="auto"/>
        <w:ind w:firstLine="709"/>
        <w:outlineLvl w:val="2"/>
        <w:rPr>
          <w:rFonts w:ascii="Arial" w:eastAsia="Calibri" w:hAnsi="Arial" w:cs="Arial"/>
          <w:b/>
          <w:sz w:val="24"/>
          <w:szCs w:val="24"/>
          <w:lang w:eastAsia="ru-RU"/>
        </w:rPr>
      </w:pPr>
      <w:r w:rsidRPr="00AA1F0B">
        <w:rPr>
          <w:rFonts w:ascii="Arial" w:eastAsia="Calibri" w:hAnsi="Arial" w:cs="Arial"/>
          <w:b/>
          <w:sz w:val="24"/>
          <w:szCs w:val="24"/>
          <w:lang w:eastAsia="ru-RU"/>
        </w:rPr>
        <w:t xml:space="preserve">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материалами паспорта муниципального образования «Сельское поселение Караул» численность постоянного населения по состоянию на 2013 год  составила 4456 человек, в том числе КМНС – 3362 чел.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Динамика численности постоянного населения в разрезе населенных пунктов муниципального образования представлена в следующей таблице:</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center"/>
        <w:rPr>
          <w:rFonts w:ascii="Arial" w:eastAsia="Calibri" w:hAnsi="Arial" w:cs="Arial"/>
          <w:sz w:val="24"/>
          <w:szCs w:val="24"/>
          <w:vertAlign w:val="superscript"/>
          <w:lang w:eastAsia="ru-RU"/>
        </w:rPr>
      </w:pPr>
      <w:r w:rsidRPr="00AA1F0B">
        <w:rPr>
          <w:rFonts w:ascii="Arial" w:eastAsia="Calibri" w:hAnsi="Arial" w:cs="Arial"/>
          <w:sz w:val="24"/>
          <w:szCs w:val="24"/>
          <w:lang w:eastAsia="ru-RU"/>
        </w:rPr>
        <w:t>Таблица 10 -  Динамика численности постоянного населения по населенным пунктам</w:t>
      </w:r>
      <w:r w:rsidRPr="00AA1F0B">
        <w:rPr>
          <w:rFonts w:ascii="Arial" w:eastAsia="Calibri" w:hAnsi="Arial" w:cs="Arial"/>
          <w:sz w:val="24"/>
          <w:szCs w:val="24"/>
          <w:vertAlign w:val="superscript"/>
          <w:lang w:eastAsia="ru-RU"/>
        </w:rPr>
        <w:t>*</w:t>
      </w:r>
    </w:p>
    <w:p w:rsidR="00EE5F25" w:rsidRPr="00AA1F0B" w:rsidRDefault="00EE5F25" w:rsidP="00EE5F25">
      <w:pPr>
        <w:spacing w:after="0" w:line="240" w:lineRule="auto"/>
        <w:ind w:firstLine="709"/>
        <w:jc w:val="center"/>
        <w:rPr>
          <w:rFonts w:ascii="Arial" w:eastAsia="Calibri" w:hAnsi="Arial" w:cs="Arial"/>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92"/>
        <w:gridCol w:w="769"/>
        <w:gridCol w:w="769"/>
        <w:gridCol w:w="773"/>
        <w:gridCol w:w="771"/>
        <w:gridCol w:w="774"/>
        <w:gridCol w:w="774"/>
        <w:gridCol w:w="823"/>
      </w:tblGrid>
      <w:tr w:rsidR="00EE5F25" w:rsidRPr="00AA1F0B" w:rsidTr="00BC5E4E">
        <w:trPr>
          <w:trHeight w:val="20"/>
          <w:tblHeader/>
          <w:jc w:val="center"/>
        </w:trPr>
        <w:tc>
          <w:tcPr>
            <w:tcW w:w="1722" w:type="pct"/>
            <w:vMerge w:val="restart"/>
            <w:noWrap/>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Населенные пункты (поселения)</w:t>
            </w:r>
          </w:p>
        </w:tc>
        <w:tc>
          <w:tcPr>
            <w:tcW w:w="3278" w:type="pct"/>
            <w:gridSpan w:val="7"/>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Годы</w:t>
            </w:r>
          </w:p>
        </w:tc>
      </w:tr>
      <w:tr w:rsidR="00EE5F25" w:rsidRPr="00AA1F0B" w:rsidTr="00BC5E4E">
        <w:trPr>
          <w:trHeight w:val="20"/>
          <w:tblHeader/>
          <w:jc w:val="center"/>
        </w:trPr>
        <w:tc>
          <w:tcPr>
            <w:tcW w:w="1722" w:type="pct"/>
            <w:vMerge/>
            <w:tcBorders>
              <w:bottom w:val="double" w:sz="4" w:space="0" w:color="auto"/>
            </w:tcBorders>
            <w:noWrap/>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p>
        </w:tc>
        <w:tc>
          <w:tcPr>
            <w:tcW w:w="467" w:type="pct"/>
            <w:tcBorders>
              <w:bottom w:val="double" w:sz="4" w:space="0" w:color="auto"/>
            </w:tcBorders>
            <w:vAlign w:val="center"/>
          </w:tcPr>
          <w:p w:rsidR="00EE5F25" w:rsidRPr="00AA1F0B" w:rsidRDefault="00EE5F25" w:rsidP="00EE5F25">
            <w:pPr>
              <w:snapToGrid w:val="0"/>
              <w:spacing w:after="0" w:line="240" w:lineRule="auto"/>
              <w:ind w:right="-113"/>
              <w:jc w:val="both"/>
              <w:rPr>
                <w:rFonts w:ascii="Arial" w:eastAsia="Calibri" w:hAnsi="Arial" w:cs="Arial"/>
                <w:bCs/>
                <w:sz w:val="24"/>
                <w:szCs w:val="24"/>
                <w:lang w:eastAsia="ru-RU"/>
              </w:rPr>
            </w:pPr>
            <w:r w:rsidRPr="00AA1F0B">
              <w:rPr>
                <w:rFonts w:ascii="Arial" w:eastAsia="Calibri" w:hAnsi="Arial" w:cs="Arial"/>
                <w:bCs/>
                <w:sz w:val="24"/>
                <w:szCs w:val="24"/>
                <w:lang w:eastAsia="ru-RU"/>
              </w:rPr>
              <w:t>2008</w:t>
            </w:r>
          </w:p>
        </w:tc>
        <w:tc>
          <w:tcPr>
            <w:tcW w:w="467" w:type="pct"/>
            <w:tcBorders>
              <w:bottom w:val="doub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2009</w:t>
            </w:r>
          </w:p>
        </w:tc>
        <w:tc>
          <w:tcPr>
            <w:tcW w:w="469" w:type="pct"/>
            <w:tcBorders>
              <w:bottom w:val="doub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2010</w:t>
            </w:r>
          </w:p>
        </w:tc>
        <w:tc>
          <w:tcPr>
            <w:tcW w:w="468" w:type="pct"/>
            <w:tcBorders>
              <w:bottom w:val="doub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2011</w:t>
            </w:r>
          </w:p>
        </w:tc>
        <w:tc>
          <w:tcPr>
            <w:tcW w:w="469" w:type="pct"/>
            <w:tcBorders>
              <w:bottom w:val="doub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2012</w:t>
            </w:r>
          </w:p>
        </w:tc>
        <w:tc>
          <w:tcPr>
            <w:tcW w:w="469" w:type="pct"/>
            <w:tcBorders>
              <w:bottom w:val="doub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2013</w:t>
            </w:r>
          </w:p>
        </w:tc>
        <w:tc>
          <w:tcPr>
            <w:tcW w:w="468" w:type="pct"/>
            <w:tcBorders>
              <w:bottom w:val="double" w:sz="4" w:space="0" w:color="auto"/>
            </w:tcBorders>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 том числе: 2013г. - КМНС</w:t>
            </w:r>
          </w:p>
        </w:tc>
      </w:tr>
      <w:tr w:rsidR="00EE5F25" w:rsidRPr="00AA1F0B" w:rsidTr="00BC5E4E">
        <w:trPr>
          <w:trHeight w:val="20"/>
          <w:jc w:val="center"/>
        </w:trPr>
        <w:tc>
          <w:tcPr>
            <w:tcW w:w="1722" w:type="pct"/>
            <w:tcBorders>
              <w:top w:val="double" w:sz="4" w:space="0" w:color="auto"/>
              <w:left w:val="double" w:sz="4" w:space="0" w:color="auto"/>
              <w:bottom w:val="double" w:sz="4" w:space="0" w:color="auto"/>
            </w:tcBorders>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Сельское поселение Караул</w:t>
            </w:r>
          </w:p>
        </w:tc>
        <w:tc>
          <w:tcPr>
            <w:tcW w:w="467" w:type="pct"/>
            <w:tcBorders>
              <w:top w:val="double" w:sz="4" w:space="0" w:color="auto"/>
              <w:bottom w:val="doub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4525</w:t>
            </w:r>
          </w:p>
        </w:tc>
        <w:tc>
          <w:tcPr>
            <w:tcW w:w="467" w:type="pct"/>
            <w:tcBorders>
              <w:top w:val="double" w:sz="4" w:space="0" w:color="auto"/>
              <w:bottom w:val="doub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4284</w:t>
            </w:r>
          </w:p>
        </w:tc>
        <w:tc>
          <w:tcPr>
            <w:tcW w:w="469" w:type="pct"/>
            <w:tcBorders>
              <w:top w:val="double" w:sz="4" w:space="0" w:color="auto"/>
              <w:bottom w:val="doub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4289</w:t>
            </w:r>
          </w:p>
        </w:tc>
        <w:tc>
          <w:tcPr>
            <w:tcW w:w="468" w:type="pct"/>
            <w:tcBorders>
              <w:top w:val="double" w:sz="4" w:space="0" w:color="auto"/>
              <w:bottom w:val="doub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4380</w:t>
            </w:r>
          </w:p>
        </w:tc>
        <w:tc>
          <w:tcPr>
            <w:tcW w:w="469" w:type="pct"/>
            <w:tcBorders>
              <w:top w:val="double" w:sz="4" w:space="0" w:color="auto"/>
              <w:bottom w:val="doub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4398</w:t>
            </w:r>
          </w:p>
        </w:tc>
        <w:tc>
          <w:tcPr>
            <w:tcW w:w="469" w:type="pct"/>
            <w:tcBorders>
              <w:top w:val="double" w:sz="4" w:space="0" w:color="auto"/>
              <w:bottom w:val="double" w:sz="4" w:space="0" w:color="auto"/>
              <w:right w:val="doub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4456</w:t>
            </w:r>
          </w:p>
        </w:tc>
        <w:tc>
          <w:tcPr>
            <w:tcW w:w="468" w:type="pct"/>
            <w:tcBorders>
              <w:top w:val="double" w:sz="4" w:space="0" w:color="auto"/>
              <w:bottom w:val="double" w:sz="4" w:space="0" w:color="auto"/>
              <w:right w:val="doub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3362</w:t>
            </w:r>
          </w:p>
        </w:tc>
      </w:tr>
      <w:tr w:rsidR="00EE5F25" w:rsidRPr="00AA1F0B" w:rsidTr="00BC5E4E">
        <w:trPr>
          <w:trHeight w:val="20"/>
          <w:jc w:val="center"/>
        </w:trPr>
        <w:tc>
          <w:tcPr>
            <w:tcW w:w="1722" w:type="pct"/>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с.Караул</w:t>
            </w:r>
          </w:p>
        </w:tc>
        <w:tc>
          <w:tcPr>
            <w:tcW w:w="467" w:type="pct"/>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907</w:t>
            </w:r>
          </w:p>
        </w:tc>
        <w:tc>
          <w:tcPr>
            <w:tcW w:w="46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744</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781</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788</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785</w:t>
            </w:r>
          </w:p>
        </w:tc>
        <w:tc>
          <w:tcPr>
            <w:tcW w:w="469" w:type="pct"/>
            <w:noWrap/>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825</w:t>
            </w:r>
          </w:p>
        </w:tc>
        <w:tc>
          <w:tcPr>
            <w:tcW w:w="468" w:type="pct"/>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318</w:t>
            </w:r>
          </w:p>
        </w:tc>
      </w:tr>
      <w:tr w:rsidR="00EE5F25" w:rsidRPr="00AA1F0B" w:rsidTr="00BC5E4E">
        <w:trPr>
          <w:trHeight w:val="20"/>
          <w:jc w:val="center"/>
        </w:trPr>
        <w:tc>
          <w:tcPr>
            <w:tcW w:w="1722" w:type="pct"/>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п.Носок</w:t>
            </w:r>
          </w:p>
        </w:tc>
        <w:tc>
          <w:tcPr>
            <w:tcW w:w="467" w:type="pct"/>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1795</w:t>
            </w:r>
          </w:p>
        </w:tc>
        <w:tc>
          <w:tcPr>
            <w:tcW w:w="46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1816</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1765</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1804</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1841</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1847</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1570</w:t>
            </w:r>
          </w:p>
        </w:tc>
      </w:tr>
      <w:tr w:rsidR="00EE5F25" w:rsidRPr="00AA1F0B" w:rsidTr="00BC5E4E">
        <w:trPr>
          <w:trHeight w:val="20"/>
          <w:jc w:val="center"/>
        </w:trPr>
        <w:tc>
          <w:tcPr>
            <w:tcW w:w="1722" w:type="pct"/>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п.Тухард</w:t>
            </w:r>
          </w:p>
        </w:tc>
        <w:tc>
          <w:tcPr>
            <w:tcW w:w="467" w:type="pct"/>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919</w:t>
            </w:r>
          </w:p>
        </w:tc>
        <w:tc>
          <w:tcPr>
            <w:tcW w:w="46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947</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922</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941</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950</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940</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876</w:t>
            </w:r>
          </w:p>
        </w:tc>
      </w:tr>
      <w:tr w:rsidR="00EE5F25" w:rsidRPr="00AA1F0B" w:rsidTr="00BC5E4E">
        <w:trPr>
          <w:trHeight w:val="20"/>
          <w:jc w:val="center"/>
        </w:trPr>
        <w:tc>
          <w:tcPr>
            <w:tcW w:w="1722" w:type="pct"/>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п.Усть-Порт</w:t>
            </w:r>
          </w:p>
        </w:tc>
        <w:tc>
          <w:tcPr>
            <w:tcW w:w="467" w:type="pct"/>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369</w:t>
            </w:r>
          </w:p>
        </w:tc>
        <w:tc>
          <w:tcPr>
            <w:tcW w:w="46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358</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331</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332</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329</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333</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191</w:t>
            </w:r>
          </w:p>
        </w:tc>
      </w:tr>
      <w:tr w:rsidR="00EE5F25" w:rsidRPr="00AA1F0B" w:rsidTr="00BC5E4E">
        <w:trPr>
          <w:trHeight w:val="20"/>
          <w:jc w:val="center"/>
        </w:trPr>
        <w:tc>
          <w:tcPr>
            <w:tcW w:w="1722" w:type="pct"/>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п.Байкаловск</w:t>
            </w:r>
          </w:p>
        </w:tc>
        <w:tc>
          <w:tcPr>
            <w:tcW w:w="467" w:type="pct"/>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129</w:t>
            </w:r>
          </w:p>
        </w:tc>
        <w:tc>
          <w:tcPr>
            <w:tcW w:w="46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128</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117</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148</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140</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129</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111</w:t>
            </w:r>
          </w:p>
        </w:tc>
      </w:tr>
      <w:tr w:rsidR="00EE5F25" w:rsidRPr="00AA1F0B" w:rsidTr="00BC5E4E">
        <w:trPr>
          <w:trHeight w:val="20"/>
          <w:jc w:val="center"/>
        </w:trPr>
        <w:tc>
          <w:tcPr>
            <w:tcW w:w="1722" w:type="pct"/>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п.Воронцово</w:t>
            </w:r>
          </w:p>
        </w:tc>
        <w:tc>
          <w:tcPr>
            <w:tcW w:w="467" w:type="pct"/>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331</w:t>
            </w:r>
          </w:p>
        </w:tc>
        <w:tc>
          <w:tcPr>
            <w:tcW w:w="46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238</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310</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305</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292</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321</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245</w:t>
            </w:r>
          </w:p>
        </w:tc>
      </w:tr>
      <w:tr w:rsidR="00EE5F25" w:rsidRPr="00AA1F0B" w:rsidTr="00BC5E4E">
        <w:trPr>
          <w:trHeight w:val="20"/>
          <w:jc w:val="center"/>
        </w:trPr>
        <w:tc>
          <w:tcPr>
            <w:tcW w:w="1722" w:type="pct"/>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п.Казанцево</w:t>
            </w:r>
          </w:p>
        </w:tc>
        <w:tc>
          <w:tcPr>
            <w:tcW w:w="467" w:type="pct"/>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w:t>
            </w:r>
          </w:p>
        </w:tc>
        <w:tc>
          <w:tcPr>
            <w:tcW w:w="46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15</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r>
      <w:tr w:rsidR="00EE5F25" w:rsidRPr="00AA1F0B" w:rsidTr="00BC5E4E">
        <w:trPr>
          <w:trHeight w:val="20"/>
          <w:jc w:val="center"/>
        </w:trPr>
        <w:tc>
          <w:tcPr>
            <w:tcW w:w="1722" w:type="pct"/>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п.Кареповск</w:t>
            </w:r>
          </w:p>
        </w:tc>
        <w:tc>
          <w:tcPr>
            <w:tcW w:w="467" w:type="pct"/>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w:t>
            </w:r>
          </w:p>
        </w:tc>
        <w:tc>
          <w:tcPr>
            <w:tcW w:w="46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r>
      <w:tr w:rsidR="00EE5F25" w:rsidRPr="00AA1F0B" w:rsidTr="00BC5E4E">
        <w:trPr>
          <w:trHeight w:val="20"/>
          <w:jc w:val="center"/>
        </w:trPr>
        <w:tc>
          <w:tcPr>
            <w:tcW w:w="1722" w:type="pct"/>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п.Поликарповск</w:t>
            </w:r>
          </w:p>
        </w:tc>
        <w:tc>
          <w:tcPr>
            <w:tcW w:w="467" w:type="pct"/>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w:t>
            </w:r>
          </w:p>
        </w:tc>
        <w:tc>
          <w:tcPr>
            <w:tcW w:w="46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33</w:t>
            </w:r>
          </w:p>
        </w:tc>
        <w:tc>
          <w:tcPr>
            <w:tcW w:w="46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33</w:t>
            </w:r>
          </w:p>
        </w:tc>
        <w:tc>
          <w:tcPr>
            <w:tcW w:w="469"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33</w:t>
            </w:r>
          </w:p>
        </w:tc>
        <w:tc>
          <w:tcPr>
            <w:tcW w:w="469" w:type="pct"/>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33</w:t>
            </w:r>
          </w:p>
        </w:tc>
        <w:tc>
          <w:tcPr>
            <w:tcW w:w="468" w:type="pct"/>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26</w:t>
            </w:r>
          </w:p>
        </w:tc>
      </w:tr>
      <w:tr w:rsidR="00EE5F25" w:rsidRPr="00AA1F0B" w:rsidTr="00BC5E4E">
        <w:trPr>
          <w:trHeight w:val="20"/>
          <w:jc w:val="center"/>
        </w:trPr>
        <w:tc>
          <w:tcPr>
            <w:tcW w:w="1722" w:type="pct"/>
            <w:tcBorders>
              <w:bottom w:val="double" w:sz="4" w:space="0" w:color="auto"/>
            </w:tcBorders>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п.Мунгуй</w:t>
            </w:r>
          </w:p>
        </w:tc>
        <w:tc>
          <w:tcPr>
            <w:tcW w:w="467" w:type="pct"/>
            <w:tcBorders>
              <w:bottom w:val="doub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467" w:type="pct"/>
            <w:tcBorders>
              <w:bottom w:val="doub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c>
          <w:tcPr>
            <w:tcW w:w="469" w:type="pct"/>
            <w:tcBorders>
              <w:bottom w:val="doub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468" w:type="pct"/>
            <w:tcBorders>
              <w:bottom w:val="doub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469" w:type="pct"/>
            <w:tcBorders>
              <w:bottom w:val="doub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469" w:type="pct"/>
            <w:tcBorders>
              <w:bottom w:val="doub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468" w:type="pct"/>
            <w:tcBorders>
              <w:bottom w:val="double" w:sz="4" w:space="0" w:color="auto"/>
            </w:tcBorders>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11</w:t>
            </w:r>
          </w:p>
        </w:tc>
      </w:tr>
    </w:tbl>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left="-57" w:right="-34" w:firstLine="709"/>
        <w:jc w:val="both"/>
        <w:rPr>
          <w:rFonts w:ascii="Arial" w:eastAsia="Calibri" w:hAnsi="Arial" w:cs="Arial"/>
          <w:i/>
          <w:sz w:val="24"/>
          <w:szCs w:val="24"/>
          <w:lang w:eastAsia="ru-RU"/>
        </w:rPr>
      </w:pPr>
      <w:r w:rsidRPr="00AA1F0B">
        <w:rPr>
          <w:rFonts w:ascii="Arial" w:eastAsia="Calibri" w:hAnsi="Arial" w:cs="Arial"/>
          <w:i/>
          <w:sz w:val="24"/>
          <w:szCs w:val="24"/>
          <w:lang w:eastAsia="ru-RU"/>
        </w:rPr>
        <w:t>*Численность населения на  2008 - 2009 годы принята в соответствии с СТП района, численность населения на  2010-2013 годы принята в соответствии с паспортом сельского поселения Караул, предоставленного Администрацией поселения.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соответствии с данными представленными в таблице, можно сделать вывод, что население по годам колеблется. Данная ситуация связана с высокой рождаемостью КМНС и миграцией населения по программам переселения.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Численность населения МО в 2013 году по сравнению с 2002 г. (если учитывать более раннюю статистику) увеличилась на 6,5%; в сравнении с 2008 г, уменьшилась на 5.5%, далее с 2010 г. по 2013 г. наблюдается стабильный рост населения. По информации же, предоставленной официальным порталом Красноярского края (http://www.krskstate.ru), численность населения МО  Караул по состоянию на 01.01.2014г. составила 3982 человека (то есть сократилась на 10,6% в сравнении с предыдущим годом).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 коренному малочисленному населению Севера наблюдается тенденция стабильного роста: численность КМНС увеличилась в 2013г. на 5,8 % к уровню 2008 г.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Наиболее крупным населенным пунктом муниципального образования является п. Носок с численностью населения в 2013 году 1847 человек, численность населения п. Поликарповск и п. Мунгуй составляет менее 50 чел., а численность п. Кареповск  с 2009 г. сведена к нулю.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Демографическая ситуация на территории муниципального образования, как и муниципального района в целом характеризуется высокими показателями рождаемости у КМНС по сравнению с некоренными национальностями и высоким уровнем миграционного оттока некоренного населения района, связанного главным образом с выездом по программам переселения.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За 2013 г. показатель рождаемости по поселению в целом составил 2,5%, смертности – 0,76%. По КМНС аналогичные показатели составили 3,0% и 0,8% соответственно.</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11 -  Данные о половом и возрастном составе населения МО с.п. Караул на 01.01.2013 г.</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tbl>
      <w:tblPr>
        <w:tblW w:w="9923" w:type="dxa"/>
        <w:jc w:val="center"/>
        <w:tblLook w:val="04A0" w:firstRow="1" w:lastRow="0" w:firstColumn="1" w:lastColumn="0" w:noHBand="0" w:noVBand="1"/>
      </w:tblPr>
      <w:tblGrid>
        <w:gridCol w:w="6373"/>
        <w:gridCol w:w="3550"/>
      </w:tblGrid>
      <w:tr w:rsidR="00EE5F25" w:rsidRPr="00AA1F0B" w:rsidTr="00BC5E4E">
        <w:trPr>
          <w:trHeight w:val="276"/>
          <w:jc w:val="center"/>
        </w:trPr>
        <w:tc>
          <w:tcPr>
            <w:tcW w:w="242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Возрастная категория</w:t>
            </w:r>
          </w:p>
        </w:tc>
        <w:tc>
          <w:tcPr>
            <w:tcW w:w="11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от общего числа населения</w:t>
            </w:r>
          </w:p>
        </w:tc>
      </w:tr>
      <w:tr w:rsidR="00EE5F25" w:rsidRPr="00AA1F0B" w:rsidTr="00BC5E4E">
        <w:trPr>
          <w:trHeight w:val="458"/>
          <w:jc w:val="center"/>
        </w:trPr>
        <w:tc>
          <w:tcPr>
            <w:tcW w:w="2422" w:type="dxa"/>
            <w:vMerge/>
            <w:tcBorders>
              <w:top w:val="single" w:sz="4" w:space="0" w:color="auto"/>
              <w:left w:val="single" w:sz="4" w:space="0" w:color="auto"/>
              <w:bottom w:val="single" w:sz="4" w:space="0" w:color="000000"/>
              <w:right w:val="single" w:sz="4" w:space="0" w:color="auto"/>
            </w:tcBorders>
            <w:vAlign w:val="center"/>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01" w:type="dxa"/>
            <w:vMerge/>
            <w:tcBorders>
              <w:top w:val="single" w:sz="4" w:space="0" w:color="auto"/>
              <w:left w:val="single" w:sz="4" w:space="0" w:color="auto"/>
              <w:bottom w:val="single" w:sz="4" w:space="0" w:color="auto"/>
              <w:right w:val="single" w:sz="4" w:space="0" w:color="auto"/>
            </w:tcBorders>
            <w:vAlign w:val="center"/>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trHeight w:val="20"/>
          <w:jc w:val="center"/>
        </w:trPr>
        <w:tc>
          <w:tcPr>
            <w:tcW w:w="2422"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Младше трудоспособного возраста (0-15 лет)</w:t>
            </w:r>
          </w:p>
        </w:tc>
        <w:tc>
          <w:tcPr>
            <w:tcW w:w="11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35,6</w:t>
            </w:r>
          </w:p>
        </w:tc>
      </w:tr>
      <w:tr w:rsidR="00EE5F25" w:rsidRPr="00AA1F0B" w:rsidTr="00BC5E4E">
        <w:trPr>
          <w:trHeight w:val="20"/>
          <w:jc w:val="center"/>
        </w:trPr>
        <w:tc>
          <w:tcPr>
            <w:tcW w:w="2422"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Трудоспособного возраста (16-50 для женщин; 16-55 для мужчин)</w:t>
            </w:r>
          </w:p>
        </w:tc>
        <w:tc>
          <w:tcPr>
            <w:tcW w:w="11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51,0</w:t>
            </w:r>
          </w:p>
        </w:tc>
      </w:tr>
      <w:tr w:rsidR="00EE5F25" w:rsidRPr="00AA1F0B" w:rsidTr="00BC5E4E">
        <w:trPr>
          <w:trHeight w:val="20"/>
          <w:jc w:val="center"/>
        </w:trPr>
        <w:tc>
          <w:tcPr>
            <w:tcW w:w="2422"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Старше трудоспособного возраста (50 и старше для женщин; 55 и  старше для мужчин)</w:t>
            </w:r>
          </w:p>
        </w:tc>
        <w:tc>
          <w:tcPr>
            <w:tcW w:w="11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13.4</w:t>
            </w:r>
          </w:p>
        </w:tc>
      </w:tr>
      <w:tr w:rsidR="00EE5F25" w:rsidRPr="00AA1F0B" w:rsidTr="00BC5E4E">
        <w:trPr>
          <w:trHeight w:val="20"/>
          <w:jc w:val="center"/>
        </w:trPr>
        <w:tc>
          <w:tcPr>
            <w:tcW w:w="2422"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Всего населения</w:t>
            </w:r>
          </w:p>
        </w:tc>
        <w:tc>
          <w:tcPr>
            <w:tcW w:w="11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100,0</w:t>
            </w:r>
          </w:p>
        </w:tc>
      </w:tr>
    </w:tbl>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соответствии с паспортом территории МО  Караул основную долю численности населения составляют жители трудоспособного возраста (51.0%), численность возрастной категории младше трудоспособного возраста составляет 35,6% общей численности населения, численность населения старше трудоспособного возраста составляет 13,4%. Данные показатели свидетельствуют как  о высокой рождаемости, так и о высоком уровне миграции населения старше трудоспособного возраста. По состоянию на 2013 год сальдо миграции составило -23 человека, тогда как естественный прирост населения составил 76 человек. </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12 -   Естественное движение населения МО с.п. Караул на 01.01. 2013 г., чел.</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bl>
      <w:tblPr>
        <w:tblW w:w="5161" w:type="pct"/>
        <w:jc w:val="center"/>
        <w:tblLayout w:type="fixed"/>
        <w:tblLook w:val="0000" w:firstRow="0" w:lastRow="0" w:firstColumn="0" w:lastColumn="0" w:noHBand="0" w:noVBand="0"/>
      </w:tblPr>
      <w:tblGrid>
        <w:gridCol w:w="4197"/>
        <w:gridCol w:w="1356"/>
        <w:gridCol w:w="1352"/>
        <w:gridCol w:w="1352"/>
        <w:gridCol w:w="1389"/>
      </w:tblGrid>
      <w:tr w:rsidR="00EE5F25" w:rsidRPr="00AA1F0B" w:rsidTr="00BC5E4E">
        <w:trPr>
          <w:trHeight w:val="22"/>
          <w:tblHeader/>
          <w:jc w:val="center"/>
        </w:trPr>
        <w:tc>
          <w:tcPr>
            <w:tcW w:w="2175" w:type="pct"/>
            <w:tcBorders>
              <w:top w:val="single" w:sz="4" w:space="0" w:color="auto"/>
              <w:left w:val="single" w:sz="4" w:space="0" w:color="auto"/>
              <w:bottom w:val="single" w:sz="4" w:space="0" w:color="auto"/>
              <w:right w:val="single" w:sz="4" w:space="0" w:color="auto"/>
            </w:tcBorders>
            <w:shd w:val="clear" w:color="auto" w:fill="auto"/>
            <w:noWrap/>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Поселение</w:t>
            </w:r>
          </w:p>
        </w:tc>
        <w:tc>
          <w:tcPr>
            <w:tcW w:w="703" w:type="pct"/>
            <w:tcBorders>
              <w:top w:val="single" w:sz="4" w:space="0" w:color="auto"/>
              <w:left w:val="nil"/>
              <w:bottom w:val="single" w:sz="4" w:space="0" w:color="auto"/>
              <w:right w:val="single" w:sz="4" w:space="0" w:color="auto"/>
            </w:tcBorders>
            <w:shd w:val="clear" w:color="auto" w:fill="auto"/>
            <w:noWrap/>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Всего родилось</w:t>
            </w:r>
          </w:p>
        </w:tc>
        <w:tc>
          <w:tcPr>
            <w:tcW w:w="701" w:type="pct"/>
            <w:tcBorders>
              <w:top w:val="single" w:sz="4" w:space="0" w:color="auto"/>
              <w:left w:val="nil"/>
              <w:bottom w:val="single" w:sz="4" w:space="0" w:color="auto"/>
              <w:right w:val="single" w:sz="4" w:space="0" w:color="auto"/>
            </w:tcBorders>
            <w:shd w:val="clear" w:color="auto" w:fill="auto"/>
            <w:noWrap/>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 т.ч. КМНС</w:t>
            </w:r>
          </w:p>
        </w:tc>
        <w:tc>
          <w:tcPr>
            <w:tcW w:w="701" w:type="pct"/>
            <w:tcBorders>
              <w:top w:val="single" w:sz="4" w:space="0" w:color="auto"/>
              <w:left w:val="nil"/>
              <w:bottom w:val="single" w:sz="4" w:space="0" w:color="auto"/>
              <w:right w:val="single" w:sz="4" w:space="0" w:color="auto"/>
            </w:tcBorders>
            <w:shd w:val="clear" w:color="auto" w:fill="auto"/>
            <w:noWrap/>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Всего умерло</w:t>
            </w:r>
          </w:p>
        </w:tc>
        <w:tc>
          <w:tcPr>
            <w:tcW w:w="720" w:type="pct"/>
            <w:tcBorders>
              <w:top w:val="single" w:sz="4" w:space="0" w:color="auto"/>
              <w:left w:val="nil"/>
              <w:bottom w:val="single" w:sz="4" w:space="0" w:color="auto"/>
              <w:right w:val="single" w:sz="4" w:space="0" w:color="auto"/>
            </w:tcBorders>
            <w:shd w:val="clear" w:color="auto" w:fill="auto"/>
            <w:noWrap/>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 т.ч. КМНС</w:t>
            </w:r>
          </w:p>
        </w:tc>
      </w:tr>
      <w:tr w:rsidR="00EE5F25" w:rsidRPr="00AA1F0B" w:rsidTr="00BC5E4E">
        <w:trPr>
          <w:trHeight w:val="22"/>
          <w:jc w:val="center"/>
        </w:trPr>
        <w:tc>
          <w:tcPr>
            <w:tcW w:w="2175" w:type="pct"/>
            <w:tcBorders>
              <w:top w:val="nil"/>
              <w:left w:val="single" w:sz="4" w:space="0" w:color="auto"/>
              <w:bottom w:val="single" w:sz="4" w:space="0" w:color="auto"/>
              <w:right w:val="single" w:sz="4" w:space="0" w:color="auto"/>
            </w:tcBorders>
            <w:shd w:val="clear" w:color="auto" w:fill="auto"/>
            <w:noWrap/>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сп. Караул</w:t>
            </w:r>
          </w:p>
        </w:tc>
        <w:tc>
          <w:tcPr>
            <w:tcW w:w="703" w:type="pct"/>
            <w:tcBorders>
              <w:top w:val="nil"/>
              <w:left w:val="nil"/>
              <w:bottom w:val="single" w:sz="4" w:space="0" w:color="auto"/>
              <w:right w:val="single" w:sz="4" w:space="0" w:color="auto"/>
            </w:tcBorders>
            <w:shd w:val="clear" w:color="auto" w:fill="auto"/>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1114</w:t>
            </w:r>
          </w:p>
        </w:tc>
        <w:tc>
          <w:tcPr>
            <w:tcW w:w="701" w:type="pct"/>
            <w:tcBorders>
              <w:top w:val="nil"/>
              <w:left w:val="nil"/>
              <w:bottom w:val="single" w:sz="4" w:space="0" w:color="auto"/>
              <w:right w:val="single" w:sz="4" w:space="0" w:color="auto"/>
            </w:tcBorders>
            <w:shd w:val="clear" w:color="auto" w:fill="auto"/>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101</w:t>
            </w:r>
          </w:p>
        </w:tc>
        <w:tc>
          <w:tcPr>
            <w:tcW w:w="701" w:type="pct"/>
            <w:tcBorders>
              <w:top w:val="nil"/>
              <w:left w:val="nil"/>
              <w:bottom w:val="single" w:sz="4" w:space="0" w:color="auto"/>
              <w:right w:val="single" w:sz="4" w:space="0" w:color="auto"/>
            </w:tcBorders>
            <w:shd w:val="clear" w:color="auto" w:fill="auto"/>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34</w:t>
            </w:r>
          </w:p>
        </w:tc>
        <w:tc>
          <w:tcPr>
            <w:tcW w:w="720" w:type="pct"/>
            <w:tcBorders>
              <w:top w:val="nil"/>
              <w:left w:val="nil"/>
              <w:bottom w:val="single" w:sz="4" w:space="0" w:color="auto"/>
              <w:right w:val="single" w:sz="4" w:space="0" w:color="auto"/>
            </w:tcBorders>
            <w:shd w:val="clear" w:color="auto" w:fill="auto"/>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27</w:t>
            </w:r>
          </w:p>
        </w:tc>
      </w:tr>
    </w:tbl>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13 - Градообразующие кадры МО с.п. Караул на 01.01. 2013 г.</w:t>
      </w:r>
    </w:p>
    <w:p w:rsidR="00EE5F25" w:rsidRPr="00AA1F0B" w:rsidRDefault="00EE5F25" w:rsidP="00EE5F25">
      <w:pPr>
        <w:spacing w:after="0" w:line="240" w:lineRule="auto"/>
        <w:ind w:firstLine="709"/>
        <w:jc w:val="center"/>
        <w:rPr>
          <w:rFonts w:ascii="Arial" w:eastAsia="Calibri" w:hAnsi="Arial" w:cs="Arial"/>
          <w:sz w:val="24"/>
          <w:szCs w:val="24"/>
          <w:lang w:eastAsia="ru-RU"/>
        </w:rPr>
      </w:pPr>
    </w:p>
    <w:tbl>
      <w:tblPr>
        <w:tblW w:w="9923" w:type="dxa"/>
        <w:jc w:val="center"/>
        <w:tblLook w:val="04A0" w:firstRow="1" w:lastRow="0" w:firstColumn="1" w:lastColumn="0" w:noHBand="0" w:noVBand="1"/>
      </w:tblPr>
      <w:tblGrid>
        <w:gridCol w:w="872"/>
        <w:gridCol w:w="5130"/>
        <w:gridCol w:w="1978"/>
        <w:gridCol w:w="1943"/>
      </w:tblGrid>
      <w:tr w:rsidR="00EE5F25" w:rsidRPr="00AA1F0B" w:rsidTr="00BC5E4E">
        <w:trPr>
          <w:trHeight w:val="20"/>
          <w:jc w:val="center"/>
        </w:trPr>
        <w:tc>
          <w:tcPr>
            <w:tcW w:w="715" w:type="dxa"/>
            <w:tcBorders>
              <w:top w:val="single" w:sz="8" w:space="0" w:color="auto"/>
              <w:left w:val="single" w:sz="8" w:space="0" w:color="auto"/>
              <w:bottom w:val="nil"/>
              <w:right w:val="single" w:sz="8"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4300" w:type="dxa"/>
            <w:tcBorders>
              <w:top w:val="single" w:sz="8" w:space="0" w:color="auto"/>
              <w:left w:val="nil"/>
              <w:bottom w:val="nil"/>
              <w:right w:val="single" w:sz="8"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Отрасли хозяйствования</w:t>
            </w:r>
          </w:p>
        </w:tc>
        <w:tc>
          <w:tcPr>
            <w:tcW w:w="1214" w:type="dxa"/>
            <w:tcBorders>
              <w:top w:val="single" w:sz="8" w:space="0" w:color="auto"/>
              <w:left w:val="nil"/>
              <w:bottom w:val="nil"/>
              <w:right w:val="single" w:sz="8"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Численность трудящихся на 2013г., чел.</w:t>
            </w:r>
          </w:p>
        </w:tc>
        <w:tc>
          <w:tcPr>
            <w:tcW w:w="1191" w:type="dxa"/>
            <w:tcBorders>
              <w:top w:val="single" w:sz="8" w:space="0" w:color="auto"/>
              <w:left w:val="nil"/>
              <w:bottom w:val="nil"/>
              <w:right w:val="single" w:sz="8"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 работающих к общему числу  населения</w:t>
            </w:r>
          </w:p>
        </w:tc>
      </w:tr>
      <w:tr w:rsidR="00EE5F25" w:rsidRPr="00AA1F0B" w:rsidTr="00BC5E4E">
        <w:trPr>
          <w:trHeight w:val="20"/>
          <w:jc w:val="center"/>
        </w:trPr>
        <w:tc>
          <w:tcPr>
            <w:tcW w:w="7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4300" w:type="dxa"/>
            <w:tcBorders>
              <w:top w:val="single" w:sz="4" w:space="0" w:color="auto"/>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Административные и общественные организации</w:t>
            </w:r>
          </w:p>
        </w:tc>
        <w:tc>
          <w:tcPr>
            <w:tcW w:w="1214" w:type="dxa"/>
            <w:tcBorders>
              <w:top w:val="single" w:sz="4" w:space="0" w:color="auto"/>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1191" w:type="dxa"/>
            <w:tcBorders>
              <w:top w:val="single" w:sz="4" w:space="0" w:color="auto"/>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1,35</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Образование</w:t>
            </w:r>
          </w:p>
        </w:tc>
        <w:tc>
          <w:tcPr>
            <w:tcW w:w="121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360</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8,08</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Здравоохранение</w:t>
            </w:r>
          </w:p>
        </w:tc>
        <w:tc>
          <w:tcPr>
            <w:tcW w:w="121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76</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1,71</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МЧС, Органы правопорядка</w:t>
            </w:r>
          </w:p>
        </w:tc>
        <w:tc>
          <w:tcPr>
            <w:tcW w:w="121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0,79</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Культура и спорт</w:t>
            </w:r>
          </w:p>
        </w:tc>
        <w:tc>
          <w:tcPr>
            <w:tcW w:w="121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66</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1,48</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Торговля, общепит</w:t>
            </w:r>
          </w:p>
        </w:tc>
        <w:tc>
          <w:tcPr>
            <w:tcW w:w="1214"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29</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0,65</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Социальная служба</w:t>
            </w:r>
          </w:p>
        </w:tc>
        <w:tc>
          <w:tcPr>
            <w:tcW w:w="1214"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0,11</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8</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Жилищно-коммунальное хозяйство</w:t>
            </w:r>
          </w:p>
        </w:tc>
        <w:tc>
          <w:tcPr>
            <w:tcW w:w="121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121</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2,72</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Связь, почтамт</w:t>
            </w:r>
          </w:p>
        </w:tc>
        <w:tc>
          <w:tcPr>
            <w:tcW w:w="121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0,36</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Сельское хозяйство</w:t>
            </w:r>
          </w:p>
        </w:tc>
        <w:tc>
          <w:tcPr>
            <w:tcW w:w="121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366</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8,21</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Транспорт и связь</w:t>
            </w:r>
          </w:p>
        </w:tc>
        <w:tc>
          <w:tcPr>
            <w:tcW w:w="121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0,09</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Ветеринария</w:t>
            </w:r>
          </w:p>
        </w:tc>
        <w:tc>
          <w:tcPr>
            <w:tcW w:w="121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0,11</w:t>
            </w:r>
          </w:p>
        </w:tc>
      </w:tr>
      <w:tr w:rsidR="00EE5F25" w:rsidRPr="00AA1F0B" w:rsidTr="00BC5E4E">
        <w:trPr>
          <w:trHeight w:val="20"/>
          <w:jc w:val="center"/>
        </w:trPr>
        <w:tc>
          <w:tcPr>
            <w:tcW w:w="715" w:type="dxa"/>
            <w:tcBorders>
              <w:top w:val="nil"/>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w:t>
            </w:r>
          </w:p>
        </w:tc>
        <w:tc>
          <w:tcPr>
            <w:tcW w:w="4300"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Прочие организации</w:t>
            </w:r>
          </w:p>
        </w:tc>
        <w:tc>
          <w:tcPr>
            <w:tcW w:w="121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0,16</w:t>
            </w:r>
          </w:p>
        </w:tc>
      </w:tr>
      <w:tr w:rsidR="00EE5F25" w:rsidRPr="00AA1F0B" w:rsidTr="00BC5E4E">
        <w:trPr>
          <w:trHeight w:val="20"/>
          <w:jc w:val="center"/>
        </w:trPr>
        <w:tc>
          <w:tcPr>
            <w:tcW w:w="5015"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Итого:</w:t>
            </w:r>
          </w:p>
        </w:tc>
        <w:tc>
          <w:tcPr>
            <w:tcW w:w="121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1150</w:t>
            </w:r>
          </w:p>
        </w:tc>
        <w:tc>
          <w:tcPr>
            <w:tcW w:w="1191"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25,81</w:t>
            </w:r>
          </w:p>
        </w:tc>
      </w:tr>
    </w:tbl>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Градообразующие кадры представлены в основном обслуживающими предприятиями. Отрасль образования занимает значительную долю работающего населения. Основная численность работников занята в сельском хозяйстве. Основной жизнедеятельностью КМНС является оленеводство. </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spacing w:after="0" w:line="240" w:lineRule="auto"/>
        <w:ind w:firstLine="709"/>
        <w:outlineLvl w:val="2"/>
        <w:rPr>
          <w:rFonts w:ascii="Arial" w:eastAsia="Calibri" w:hAnsi="Arial" w:cs="Arial"/>
          <w:b/>
          <w:sz w:val="24"/>
          <w:szCs w:val="24"/>
          <w:lang w:eastAsia="ru-RU"/>
        </w:rPr>
      </w:pPr>
      <w:bookmarkStart w:id="56" w:name="_Toc385319980"/>
      <w:bookmarkStart w:id="57" w:name="_Toc486927581"/>
      <w:r w:rsidRPr="00AA1F0B">
        <w:rPr>
          <w:rFonts w:ascii="Arial" w:eastAsia="Calibri" w:hAnsi="Arial" w:cs="Arial"/>
          <w:b/>
          <w:sz w:val="24"/>
          <w:szCs w:val="24"/>
          <w:lang w:eastAsia="ru-RU"/>
        </w:rPr>
        <w:t>3.1.2  Жилой фонд</w:t>
      </w:r>
      <w:bookmarkEnd w:id="56"/>
      <w:bookmarkEnd w:id="57"/>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соответствии с материалами паспорта муниципального образования «Сельское поселение Караул» общая численность жилых домов  на 2010 г. составила 356 ед., на 2013 г. – 375 ед.; общая численность квартир соответственно 854 ед. и 855 ед. В последние годы новое жилищное строительство велось в с. Караул, п. Носок, п. Усть-Порт, п. Тухард, п. Байкаловск. Снос жилья произведен в п. Караул, п. Усть-Порт, п. Тухард. </w:t>
      </w:r>
    </w:p>
    <w:p w:rsidR="00EE5F25" w:rsidRPr="00AA1F0B" w:rsidRDefault="00EE5F25" w:rsidP="00EE5F25">
      <w:pPr>
        <w:keepNext/>
        <w:spacing w:after="0" w:line="240" w:lineRule="auto"/>
        <w:ind w:right="-34"/>
        <w:jc w:val="both"/>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i/>
          <w:sz w:val="24"/>
          <w:szCs w:val="24"/>
          <w:lang w:eastAsia="ru-RU"/>
        </w:rPr>
      </w:pPr>
      <w:r w:rsidRPr="00AA1F0B">
        <w:rPr>
          <w:rFonts w:ascii="Arial" w:eastAsia="Calibri" w:hAnsi="Arial" w:cs="Arial"/>
          <w:sz w:val="24"/>
          <w:szCs w:val="24"/>
          <w:lang w:eastAsia="ru-RU"/>
        </w:rPr>
        <w:t xml:space="preserve">Таблица 14 - </w:t>
      </w: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 xml:space="preserve"> Распределение жилищного фонда по населенным пунктам поселения в 2010 г.,тыс.м</w:t>
      </w:r>
      <w:r w:rsidRPr="00AA1F0B">
        <w:rPr>
          <w:rFonts w:ascii="Arial" w:eastAsia="Calibri" w:hAnsi="Arial" w:cs="Arial"/>
          <w:sz w:val="24"/>
          <w:szCs w:val="24"/>
          <w:vertAlign w:val="superscript"/>
          <w:lang w:eastAsia="ru-RU"/>
        </w:rPr>
        <w:t>2</w:t>
      </w:r>
    </w:p>
    <w:p w:rsidR="00EE5F25" w:rsidRPr="00AA1F0B" w:rsidRDefault="00EE5F25" w:rsidP="00EE5F25">
      <w:pPr>
        <w:keepNext/>
        <w:spacing w:after="0" w:line="240" w:lineRule="auto"/>
        <w:ind w:left="-57" w:right="-34" w:firstLine="709"/>
        <w:jc w:val="both"/>
        <w:rPr>
          <w:rFonts w:ascii="Arial" w:eastAsia="Calibri" w:hAnsi="Arial" w:cs="Arial"/>
          <w:sz w:val="24"/>
          <w:szCs w:val="24"/>
          <w:lang w:eastAsia="ru-RU"/>
        </w:rPr>
      </w:pPr>
    </w:p>
    <w:tbl>
      <w:tblPr>
        <w:tblW w:w="5000" w:type="pct"/>
        <w:tblInd w:w="91" w:type="dxa"/>
        <w:tblLook w:val="0000" w:firstRow="0" w:lastRow="0" w:firstColumn="0" w:lastColumn="0" w:noHBand="0" w:noVBand="0"/>
      </w:tblPr>
      <w:tblGrid>
        <w:gridCol w:w="5083"/>
        <w:gridCol w:w="1717"/>
        <w:gridCol w:w="2771"/>
      </w:tblGrid>
      <w:tr w:rsidR="00EE5F25" w:rsidRPr="00AA1F0B" w:rsidTr="00BC5E4E">
        <w:trPr>
          <w:cantSplit/>
          <w:trHeight w:val="20"/>
          <w:tblHeader/>
        </w:trPr>
        <w:tc>
          <w:tcPr>
            <w:tcW w:w="5083" w:type="dxa"/>
            <w:tcBorders>
              <w:top w:val="single" w:sz="8" w:space="0" w:color="auto"/>
              <w:left w:val="single" w:sz="8" w:space="0" w:color="auto"/>
              <w:bottom w:val="single" w:sz="4"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Наименование показателей</w:t>
            </w:r>
          </w:p>
        </w:tc>
        <w:tc>
          <w:tcPr>
            <w:tcW w:w="1717" w:type="dxa"/>
            <w:tcBorders>
              <w:top w:val="single" w:sz="8" w:space="0" w:color="auto"/>
              <w:left w:val="nil"/>
              <w:bottom w:val="single" w:sz="4"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bCs/>
                <w:sz w:val="24"/>
                <w:szCs w:val="24"/>
                <w:vertAlign w:val="superscript"/>
                <w:lang w:eastAsia="ru-RU"/>
              </w:rPr>
            </w:pPr>
            <w:r w:rsidRPr="00AA1F0B">
              <w:rPr>
                <w:rFonts w:ascii="Arial" w:eastAsia="Calibri" w:hAnsi="Arial" w:cs="Arial"/>
                <w:bCs/>
                <w:sz w:val="24"/>
                <w:szCs w:val="24"/>
                <w:lang w:eastAsia="ru-RU"/>
              </w:rPr>
              <w:t>Общая площадь, тыс. м</w:t>
            </w:r>
            <w:r w:rsidRPr="00AA1F0B">
              <w:rPr>
                <w:rFonts w:ascii="Arial" w:eastAsia="Calibri" w:hAnsi="Arial" w:cs="Arial"/>
                <w:bCs/>
                <w:sz w:val="24"/>
                <w:szCs w:val="24"/>
                <w:vertAlign w:val="superscript"/>
                <w:lang w:eastAsia="ru-RU"/>
              </w:rPr>
              <w:t>2</w:t>
            </w:r>
          </w:p>
        </w:tc>
        <w:tc>
          <w:tcPr>
            <w:tcW w:w="2771" w:type="dxa"/>
            <w:tcBorders>
              <w:top w:val="single" w:sz="8" w:space="0" w:color="auto"/>
              <w:left w:val="nil"/>
              <w:bottom w:val="single" w:sz="4"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Жилищная обеспеченность, м</w:t>
            </w:r>
            <w:r w:rsidRPr="00AA1F0B">
              <w:rPr>
                <w:rFonts w:ascii="Arial" w:eastAsia="Calibri" w:hAnsi="Arial" w:cs="Arial"/>
                <w:bCs/>
                <w:sz w:val="24"/>
                <w:szCs w:val="24"/>
                <w:vertAlign w:val="superscript"/>
                <w:lang w:eastAsia="ru-RU"/>
              </w:rPr>
              <w:t>2</w:t>
            </w:r>
            <w:r w:rsidRPr="00AA1F0B">
              <w:rPr>
                <w:rFonts w:ascii="Arial" w:eastAsia="Calibri" w:hAnsi="Arial" w:cs="Arial"/>
                <w:bCs/>
                <w:sz w:val="24"/>
                <w:szCs w:val="24"/>
                <w:lang w:eastAsia="ru-RU"/>
              </w:rPr>
              <w:t>/чел.</w:t>
            </w:r>
          </w:p>
        </w:tc>
      </w:tr>
      <w:tr w:rsidR="00EE5F25" w:rsidRPr="00AA1F0B" w:rsidTr="00BC5E4E">
        <w:trPr>
          <w:cantSplit/>
          <w:trHeight w:val="235"/>
        </w:trPr>
        <w:tc>
          <w:tcPr>
            <w:tcW w:w="5083" w:type="dxa"/>
            <w:tcBorders>
              <w:top w:val="single" w:sz="4" w:space="0" w:color="auto"/>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Сельское поселение Караул</w:t>
            </w:r>
          </w:p>
        </w:tc>
        <w:tc>
          <w:tcPr>
            <w:tcW w:w="1717" w:type="dxa"/>
            <w:tcBorders>
              <w:top w:val="single" w:sz="4" w:space="0" w:color="auto"/>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41,6</w:t>
            </w:r>
          </w:p>
        </w:tc>
        <w:tc>
          <w:tcPr>
            <w:tcW w:w="2771" w:type="dxa"/>
            <w:tcBorders>
              <w:top w:val="single" w:sz="4" w:space="0" w:color="auto"/>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9,7</w:t>
            </w:r>
          </w:p>
        </w:tc>
      </w:tr>
      <w:tr w:rsidR="00EE5F25" w:rsidRPr="00AA1F0B" w:rsidTr="00BC5E4E">
        <w:trPr>
          <w:cantSplit/>
          <w:trHeight w:val="20"/>
        </w:trPr>
        <w:tc>
          <w:tcPr>
            <w:tcW w:w="5083" w:type="dxa"/>
            <w:tcBorders>
              <w:top w:val="nil"/>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с.Караул</w:t>
            </w:r>
          </w:p>
        </w:tc>
        <w:tc>
          <w:tcPr>
            <w:tcW w:w="1717"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14,1</w:t>
            </w:r>
          </w:p>
        </w:tc>
        <w:tc>
          <w:tcPr>
            <w:tcW w:w="2771"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18,05</w:t>
            </w:r>
          </w:p>
        </w:tc>
      </w:tr>
      <w:tr w:rsidR="00EE5F25" w:rsidRPr="00AA1F0B" w:rsidTr="00BC5E4E">
        <w:trPr>
          <w:cantSplit/>
          <w:trHeight w:val="20"/>
        </w:trPr>
        <w:tc>
          <w:tcPr>
            <w:tcW w:w="5083" w:type="dxa"/>
            <w:tcBorders>
              <w:top w:val="nil"/>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п.Носок</w:t>
            </w:r>
          </w:p>
        </w:tc>
        <w:tc>
          <w:tcPr>
            <w:tcW w:w="1717"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7,6</w:t>
            </w:r>
          </w:p>
        </w:tc>
        <w:tc>
          <w:tcPr>
            <w:tcW w:w="2771"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w:t>
            </w:r>
          </w:p>
        </w:tc>
      </w:tr>
      <w:tr w:rsidR="00EE5F25" w:rsidRPr="00AA1F0B" w:rsidTr="00BC5E4E">
        <w:trPr>
          <w:cantSplit/>
          <w:trHeight w:val="20"/>
        </w:trPr>
        <w:tc>
          <w:tcPr>
            <w:tcW w:w="5083" w:type="dxa"/>
            <w:tcBorders>
              <w:top w:val="nil"/>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п.Тухард, в том числе:</w:t>
            </w:r>
          </w:p>
        </w:tc>
        <w:tc>
          <w:tcPr>
            <w:tcW w:w="1717"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11,2</w:t>
            </w:r>
          </w:p>
        </w:tc>
        <w:tc>
          <w:tcPr>
            <w:tcW w:w="2771"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10,3</w:t>
            </w:r>
          </w:p>
        </w:tc>
      </w:tr>
      <w:tr w:rsidR="00EE5F25" w:rsidRPr="00AA1F0B" w:rsidTr="00BC5E4E">
        <w:trPr>
          <w:cantSplit/>
          <w:trHeight w:val="20"/>
        </w:trPr>
        <w:tc>
          <w:tcPr>
            <w:tcW w:w="5083" w:type="dxa"/>
            <w:tcBorders>
              <w:top w:val="nil"/>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площадь общежитий п.Тухард</w:t>
            </w:r>
          </w:p>
        </w:tc>
        <w:tc>
          <w:tcPr>
            <w:tcW w:w="1717"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7,2</w:t>
            </w:r>
          </w:p>
        </w:tc>
        <w:tc>
          <w:tcPr>
            <w:tcW w:w="2771"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cantSplit/>
          <w:trHeight w:val="20"/>
        </w:trPr>
        <w:tc>
          <w:tcPr>
            <w:tcW w:w="5083" w:type="dxa"/>
            <w:tcBorders>
              <w:top w:val="nil"/>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п.Усть-Порт</w:t>
            </w:r>
          </w:p>
        </w:tc>
        <w:tc>
          <w:tcPr>
            <w:tcW w:w="1717"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w:t>
            </w:r>
          </w:p>
        </w:tc>
        <w:tc>
          <w:tcPr>
            <w:tcW w:w="2771"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14,2</w:t>
            </w:r>
          </w:p>
        </w:tc>
      </w:tr>
      <w:tr w:rsidR="00EE5F25" w:rsidRPr="00AA1F0B" w:rsidTr="00BC5E4E">
        <w:trPr>
          <w:cantSplit/>
          <w:trHeight w:val="20"/>
        </w:trPr>
        <w:tc>
          <w:tcPr>
            <w:tcW w:w="5083" w:type="dxa"/>
            <w:tcBorders>
              <w:top w:val="nil"/>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п.Байкаловск</w:t>
            </w:r>
          </w:p>
        </w:tc>
        <w:tc>
          <w:tcPr>
            <w:tcW w:w="1717"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w:t>
            </w:r>
          </w:p>
        </w:tc>
        <w:tc>
          <w:tcPr>
            <w:tcW w:w="2771"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8,4</w:t>
            </w:r>
          </w:p>
        </w:tc>
      </w:tr>
      <w:tr w:rsidR="00EE5F25" w:rsidRPr="00AA1F0B" w:rsidTr="00BC5E4E">
        <w:trPr>
          <w:cantSplit/>
          <w:trHeight w:val="20"/>
        </w:trPr>
        <w:tc>
          <w:tcPr>
            <w:tcW w:w="5083" w:type="dxa"/>
            <w:tcBorders>
              <w:top w:val="nil"/>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п.Воронцово</w:t>
            </w:r>
          </w:p>
        </w:tc>
        <w:tc>
          <w:tcPr>
            <w:tcW w:w="1717"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w:t>
            </w:r>
          </w:p>
        </w:tc>
        <w:tc>
          <w:tcPr>
            <w:tcW w:w="2771"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9,4</w:t>
            </w:r>
          </w:p>
        </w:tc>
      </w:tr>
      <w:tr w:rsidR="00EE5F25" w:rsidRPr="00AA1F0B" w:rsidTr="00BC5E4E">
        <w:trPr>
          <w:cantSplit/>
          <w:trHeight w:val="20"/>
        </w:trPr>
        <w:tc>
          <w:tcPr>
            <w:tcW w:w="5083" w:type="dxa"/>
            <w:tcBorders>
              <w:top w:val="nil"/>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п.Казанцево</w:t>
            </w:r>
          </w:p>
        </w:tc>
        <w:tc>
          <w:tcPr>
            <w:tcW w:w="1717"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2771"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r>
      <w:tr w:rsidR="00EE5F25" w:rsidRPr="00AA1F0B" w:rsidTr="00BC5E4E">
        <w:trPr>
          <w:cantSplit/>
          <w:trHeight w:val="20"/>
        </w:trPr>
        <w:tc>
          <w:tcPr>
            <w:tcW w:w="5083" w:type="dxa"/>
            <w:tcBorders>
              <w:top w:val="nil"/>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п.Кареповск</w:t>
            </w:r>
          </w:p>
        </w:tc>
        <w:tc>
          <w:tcPr>
            <w:tcW w:w="1717"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2771"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r>
      <w:tr w:rsidR="00EE5F25" w:rsidRPr="00AA1F0B" w:rsidTr="00BC5E4E">
        <w:trPr>
          <w:cantSplit/>
          <w:trHeight w:val="20"/>
        </w:trPr>
        <w:tc>
          <w:tcPr>
            <w:tcW w:w="5083" w:type="dxa"/>
            <w:tcBorders>
              <w:top w:val="nil"/>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п.Поликарповск</w:t>
            </w:r>
          </w:p>
        </w:tc>
        <w:tc>
          <w:tcPr>
            <w:tcW w:w="1717"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2771"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r>
      <w:tr w:rsidR="00EE5F25" w:rsidRPr="00AA1F0B" w:rsidTr="00BC5E4E">
        <w:trPr>
          <w:cantSplit/>
          <w:trHeight w:val="20"/>
        </w:trPr>
        <w:tc>
          <w:tcPr>
            <w:tcW w:w="5083" w:type="dxa"/>
            <w:tcBorders>
              <w:top w:val="nil"/>
              <w:left w:val="single" w:sz="8" w:space="0" w:color="auto"/>
              <w:bottom w:val="single" w:sz="8" w:space="0" w:color="auto"/>
              <w:right w:val="single" w:sz="8"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п.Мунгуй</w:t>
            </w:r>
          </w:p>
        </w:tc>
        <w:tc>
          <w:tcPr>
            <w:tcW w:w="1717"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2771" w:type="dxa"/>
            <w:tcBorders>
              <w:top w:val="nil"/>
              <w:left w:val="nil"/>
              <w:bottom w:val="single" w:sz="8" w:space="0" w:color="auto"/>
              <w:right w:val="single" w:sz="8"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r>
    </w:tbl>
    <w:p w:rsidR="00EE5F25" w:rsidRPr="00AA1F0B" w:rsidRDefault="00EE5F25" w:rsidP="00EE5F25">
      <w:pPr>
        <w:keepNext/>
        <w:spacing w:after="0" w:line="240" w:lineRule="auto"/>
        <w:ind w:left="-57" w:right="-34" w:firstLine="709"/>
        <w:jc w:val="both"/>
        <w:rPr>
          <w:rFonts w:ascii="Arial" w:eastAsia="Calibri" w:hAnsi="Arial" w:cs="Arial"/>
          <w:i/>
          <w:sz w:val="24"/>
          <w:szCs w:val="24"/>
          <w:lang w:eastAsia="ru-RU"/>
        </w:rPr>
      </w:pPr>
    </w:p>
    <w:p w:rsidR="00EE5F25" w:rsidRPr="00AA1F0B" w:rsidRDefault="00EE5F25" w:rsidP="00EE5F25">
      <w:pPr>
        <w:keepNext/>
        <w:spacing w:after="0" w:line="240" w:lineRule="auto"/>
        <w:ind w:left="-57" w:right="-34" w:firstLine="709"/>
        <w:jc w:val="both"/>
        <w:rPr>
          <w:rFonts w:ascii="Arial" w:eastAsia="Calibri" w:hAnsi="Arial" w:cs="Arial"/>
          <w:i/>
          <w:sz w:val="24"/>
          <w:szCs w:val="24"/>
          <w:lang w:eastAsia="ru-RU"/>
        </w:rPr>
      </w:pPr>
      <w:r w:rsidRPr="00AA1F0B">
        <w:rPr>
          <w:rFonts w:ascii="Arial" w:eastAsia="Calibri" w:hAnsi="Arial" w:cs="Arial"/>
          <w:i/>
          <w:sz w:val="24"/>
          <w:szCs w:val="24"/>
          <w:lang w:eastAsia="ru-RU"/>
        </w:rPr>
        <w:t>*Данные по общей площади жилого фонда приведены из материалов СТП Таймырского Долгано-Ненецкого муниципального района.</w:t>
      </w:r>
    </w:p>
    <w:p w:rsidR="00EE5F25" w:rsidRPr="00AA1F0B" w:rsidRDefault="00EE5F25" w:rsidP="00EE5F25">
      <w:pPr>
        <w:keepNext/>
        <w:spacing w:after="0" w:line="240" w:lineRule="auto"/>
        <w:ind w:left="-57" w:right="-34" w:firstLine="709"/>
        <w:jc w:val="both"/>
        <w:rPr>
          <w:rFonts w:ascii="Arial" w:eastAsia="Calibri" w:hAnsi="Arial" w:cs="Arial"/>
          <w:i/>
          <w:sz w:val="24"/>
          <w:szCs w:val="24"/>
          <w:lang w:eastAsia="ru-RU"/>
        </w:rPr>
      </w:pPr>
    </w:p>
    <w:p w:rsidR="00EE5F25" w:rsidRPr="00AA1F0B" w:rsidRDefault="00EE5F25" w:rsidP="00EE5F25">
      <w:pPr>
        <w:keepNext/>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Общая площадь жилищного фонда «Сельского поселения Караул» в 2010 году составила 41,6 тыс.м.кв.  Средняя обеспеченность площадью жилого фонда по муниципальному образованию составляет 9,7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По населенным пунктам жилищная обеспеченность составляет от 4,2 до 18,05  м</w:t>
      </w:r>
      <w:r w:rsidRPr="00AA1F0B">
        <w:rPr>
          <w:rFonts w:ascii="Arial" w:eastAsia="Calibri" w:hAnsi="Arial" w:cs="Arial"/>
          <w:sz w:val="24"/>
          <w:szCs w:val="24"/>
          <w:vertAlign w:val="superscript"/>
          <w:lang w:eastAsia="ru-RU"/>
        </w:rPr>
        <w:t>2</w:t>
      </w:r>
    </w:p>
    <w:p w:rsidR="00EE5F25" w:rsidRPr="00AA1F0B" w:rsidRDefault="00EE5F25" w:rsidP="00EE5F25">
      <w:pPr>
        <w:keepNext/>
        <w:spacing w:after="0" w:line="240" w:lineRule="auto"/>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Социальная норма жилой площади на 1 человека по району составляет </w:t>
      </w:r>
      <w:smartTag w:uri="urn:schemas-microsoft-com:office:smarttags" w:element="metricconverter">
        <w:smartTagPr>
          <w:attr w:name="ProductID" w:val="18 м2"/>
        </w:smartTagPr>
        <w:r w:rsidRPr="00AA1F0B">
          <w:rPr>
            <w:rFonts w:ascii="Arial" w:eastAsia="Calibri" w:hAnsi="Arial" w:cs="Arial"/>
            <w:sz w:val="24"/>
            <w:szCs w:val="24"/>
            <w:lang w:eastAsia="ru-RU"/>
          </w:rPr>
          <w:t>18 м</w:t>
        </w:r>
        <w:r w:rsidRPr="00AA1F0B">
          <w:rPr>
            <w:rFonts w:ascii="Arial" w:eastAsia="Calibri" w:hAnsi="Arial" w:cs="Arial"/>
            <w:sz w:val="24"/>
            <w:szCs w:val="24"/>
            <w:vertAlign w:val="superscript"/>
            <w:lang w:eastAsia="ru-RU"/>
          </w:rPr>
          <w:t>2</w:t>
        </w:r>
      </w:smartTag>
      <w:r w:rsidRPr="00AA1F0B">
        <w:rPr>
          <w:rFonts w:ascii="Arial" w:eastAsia="Calibri" w:hAnsi="Arial" w:cs="Arial"/>
          <w:sz w:val="24"/>
          <w:szCs w:val="24"/>
          <w:lang w:eastAsia="ru-RU"/>
        </w:rPr>
        <w:t xml:space="preserve">.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Отмечается самый низкий по муниципальному району уровень благоустроенности жилищного фонда – 35%. В поселках сельского поселения </w:t>
      </w:r>
      <w:r w:rsidRPr="00AA1F0B">
        <w:rPr>
          <w:rFonts w:ascii="Arial" w:eastAsia="Calibri" w:hAnsi="Arial" w:cs="Arial"/>
          <w:sz w:val="24"/>
          <w:szCs w:val="24"/>
          <w:lang w:eastAsia="ru-RU"/>
        </w:rPr>
        <w:lastRenderedPageBreak/>
        <w:t>Караул жилищные условия не соответствуют санитарно-гигиеническим нормам, отсутствует водоснабжение, канализация.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Новое жилищное строительство велось за счет индивидуальных средств жителей поселков. Так, в 2004 году на капитальное строительство было направлено почти 16 млн. рублей, в 2005 году – 1,7 млн. рублей. На средства муниципального образования был построен жилой 4-х квартирный дом на рыболовецкой точке Белый Яр.</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pageBreakBefore/>
        <w:spacing w:after="0" w:line="240" w:lineRule="auto"/>
        <w:jc w:val="both"/>
        <w:rPr>
          <w:rFonts w:ascii="Arial" w:eastAsia="Calibri" w:hAnsi="Arial" w:cs="Arial"/>
          <w:sz w:val="24"/>
          <w:szCs w:val="24"/>
          <w:lang w:eastAsia="ru-RU"/>
        </w:rPr>
      </w:pPr>
      <w:r w:rsidRPr="00AA1F0B">
        <w:rPr>
          <w:rFonts w:ascii="Arial" w:eastAsia="Calibri" w:hAnsi="Arial" w:cs="Arial"/>
          <w:noProof/>
          <w:sz w:val="24"/>
          <w:szCs w:val="24"/>
          <w:lang w:eastAsia="ru-RU"/>
        </w:rPr>
        <w:lastRenderedPageBreak/>
        <w:drawing>
          <wp:inline distT="0" distB="0" distL="0" distR="0" wp14:anchorId="13DC7ED1" wp14:editId="0CF9E51B">
            <wp:extent cx="5848350" cy="3886200"/>
            <wp:effectExtent l="19050" t="0" r="0" b="0"/>
            <wp:docPr id="17" name="Рисунок 6" descr="караул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караул 11.jpg"/>
                    <pic:cNvPicPr>
                      <a:picLocks noChangeAspect="1" noChangeArrowheads="1"/>
                    </pic:cNvPicPr>
                  </pic:nvPicPr>
                  <pic:blipFill>
                    <a:blip r:embed="rId19"/>
                    <a:srcRect/>
                    <a:stretch>
                      <a:fillRect/>
                    </a:stretch>
                  </pic:blipFill>
                  <pic:spPr bwMode="auto">
                    <a:xfrm>
                      <a:off x="0" y="0"/>
                      <a:ext cx="5848350" cy="3886200"/>
                    </a:xfrm>
                    <a:prstGeom prst="rect">
                      <a:avLst/>
                    </a:prstGeom>
                    <a:noFill/>
                    <a:ln w="9525">
                      <a:noFill/>
                      <a:miter lim="800000"/>
                      <a:headEnd/>
                      <a:tailEnd/>
                    </a:ln>
                  </pic:spPr>
                </pic:pic>
              </a:graphicData>
            </a:graphic>
          </wp:inline>
        </w:drawing>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Фото 3 село Караул</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spacing w:after="0" w:line="240" w:lineRule="auto"/>
        <w:jc w:val="both"/>
        <w:rPr>
          <w:rFonts w:ascii="Arial" w:eastAsia="Calibri" w:hAnsi="Arial" w:cs="Arial"/>
          <w:sz w:val="24"/>
          <w:szCs w:val="24"/>
          <w:lang w:eastAsia="ru-RU"/>
        </w:rPr>
      </w:pPr>
      <w:r w:rsidRPr="00AA1F0B">
        <w:rPr>
          <w:rFonts w:ascii="Arial" w:eastAsia="Calibri" w:hAnsi="Arial" w:cs="Arial"/>
          <w:noProof/>
          <w:sz w:val="24"/>
          <w:szCs w:val="24"/>
          <w:lang w:eastAsia="ru-RU"/>
        </w:rPr>
        <w:drawing>
          <wp:inline distT="0" distB="0" distL="0" distR="0" wp14:anchorId="69D6F3BB" wp14:editId="76512C3D">
            <wp:extent cx="5810250" cy="3752850"/>
            <wp:effectExtent l="19050" t="0" r="0" b="0"/>
            <wp:docPr id="18" name="Рисунок 5" descr="поселок Нос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поселок Носок 3.jpg"/>
                    <pic:cNvPicPr>
                      <a:picLocks noChangeAspect="1" noChangeArrowheads="1"/>
                    </pic:cNvPicPr>
                  </pic:nvPicPr>
                  <pic:blipFill>
                    <a:blip r:embed="rId20"/>
                    <a:srcRect/>
                    <a:stretch>
                      <a:fillRect/>
                    </a:stretch>
                  </pic:blipFill>
                  <pic:spPr bwMode="auto">
                    <a:xfrm>
                      <a:off x="0" y="0"/>
                      <a:ext cx="5810250" cy="3752850"/>
                    </a:xfrm>
                    <a:prstGeom prst="rect">
                      <a:avLst/>
                    </a:prstGeom>
                    <a:noFill/>
                    <a:ln w="9525">
                      <a:noFill/>
                      <a:miter lim="800000"/>
                      <a:headEnd/>
                      <a:tailEnd/>
                    </a:ln>
                  </pic:spPr>
                </pic:pic>
              </a:graphicData>
            </a:graphic>
          </wp:inline>
        </w:drawing>
      </w:r>
    </w:p>
    <w:p w:rsidR="00EE5F25" w:rsidRPr="00AA1F0B" w:rsidRDefault="00EE5F25" w:rsidP="00EE5F25">
      <w:pPr>
        <w:spacing w:after="0" w:line="240" w:lineRule="auto"/>
        <w:jc w:val="both"/>
        <w:rPr>
          <w:rFonts w:ascii="Arial" w:eastAsia="Calibri" w:hAnsi="Arial" w:cs="Arial"/>
          <w:sz w:val="24"/>
          <w:szCs w:val="24"/>
          <w:lang w:eastAsia="ru-RU"/>
        </w:rPr>
      </w:pP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Фото 4 поселок Носок</w:t>
      </w:r>
    </w:p>
    <w:p w:rsidR="00EE5F25" w:rsidRPr="00AA1F0B" w:rsidRDefault="00EE5F25" w:rsidP="00EE5F25">
      <w:pPr>
        <w:spacing w:after="0" w:line="240" w:lineRule="auto"/>
        <w:jc w:val="both"/>
        <w:rPr>
          <w:rFonts w:ascii="Arial" w:eastAsia="Calibri" w:hAnsi="Arial" w:cs="Arial"/>
          <w:sz w:val="24"/>
          <w:szCs w:val="24"/>
          <w:lang w:eastAsia="ru-RU"/>
        </w:rPr>
      </w:pPr>
    </w:p>
    <w:p w:rsidR="00EE5F25" w:rsidRPr="00AA1F0B" w:rsidRDefault="00EE5F25" w:rsidP="00EE5F25">
      <w:pPr>
        <w:spacing w:after="0" w:line="240" w:lineRule="auto"/>
        <w:jc w:val="both"/>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bookmarkStart w:id="58" w:name="_Toc385319981"/>
      <w:r w:rsidRPr="00AA1F0B">
        <w:rPr>
          <w:rFonts w:ascii="Arial" w:eastAsia="Calibri" w:hAnsi="Arial" w:cs="Arial"/>
          <w:b/>
          <w:noProof/>
          <w:sz w:val="24"/>
          <w:szCs w:val="24"/>
          <w:lang w:eastAsia="ru-RU"/>
        </w:rPr>
        <w:lastRenderedPageBreak/>
        <w:drawing>
          <wp:inline distT="0" distB="0" distL="0" distR="0" wp14:anchorId="231B222A" wp14:editId="62FA5E6D">
            <wp:extent cx="5934075" cy="3600450"/>
            <wp:effectExtent l="19050" t="0" r="9525" b="0"/>
            <wp:docPr id="19" name="Рисунок 2" descr="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121.jpg"/>
                    <pic:cNvPicPr>
                      <a:picLocks noChangeAspect="1" noChangeArrowheads="1"/>
                    </pic:cNvPicPr>
                  </pic:nvPicPr>
                  <pic:blipFill>
                    <a:blip r:embed="rId21"/>
                    <a:srcRect t="9569"/>
                    <a:stretch>
                      <a:fillRect/>
                    </a:stretch>
                  </pic:blipFill>
                  <pic:spPr bwMode="auto">
                    <a:xfrm>
                      <a:off x="0" y="0"/>
                      <a:ext cx="5934075" cy="3600450"/>
                    </a:xfrm>
                    <a:prstGeom prst="rect">
                      <a:avLst/>
                    </a:prstGeom>
                    <a:noFill/>
                    <a:ln w="9525">
                      <a:noFill/>
                      <a:miter lim="800000"/>
                      <a:headEnd/>
                      <a:tailEnd/>
                    </a:ln>
                  </pic:spPr>
                </pic:pic>
              </a:graphicData>
            </a:graphic>
          </wp:inline>
        </w:drawing>
      </w:r>
    </w:p>
    <w:p w:rsidR="00EE5F25" w:rsidRPr="00AA1F0B" w:rsidRDefault="00EE5F25" w:rsidP="00EE5F25">
      <w:pPr>
        <w:keepNext/>
        <w:spacing w:after="0" w:line="240" w:lineRule="auto"/>
        <w:ind w:firstLine="709"/>
        <w:outlineLvl w:val="2"/>
        <w:rPr>
          <w:rFonts w:ascii="Arial" w:eastAsia="Calibri" w:hAnsi="Arial" w:cs="Arial"/>
          <w:b/>
          <w:sz w:val="24"/>
          <w:szCs w:val="24"/>
          <w:lang w:eastAsia="ru-RU"/>
        </w:rPr>
      </w:pP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Фото 5 поселок Воронцово</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keepNext/>
        <w:spacing w:after="0" w:line="240" w:lineRule="auto"/>
        <w:rPr>
          <w:rFonts w:ascii="Arial" w:eastAsia="Calibri" w:hAnsi="Arial" w:cs="Arial"/>
          <w:b/>
          <w:sz w:val="24"/>
          <w:szCs w:val="24"/>
          <w:lang w:eastAsia="ru-RU"/>
        </w:rPr>
      </w:pPr>
      <w:r w:rsidRPr="00AA1F0B">
        <w:rPr>
          <w:rFonts w:ascii="Arial" w:eastAsia="Calibri" w:hAnsi="Arial" w:cs="Arial"/>
          <w:b/>
          <w:noProof/>
          <w:sz w:val="24"/>
          <w:szCs w:val="24"/>
          <w:lang w:eastAsia="ru-RU"/>
        </w:rPr>
        <w:drawing>
          <wp:inline distT="0" distB="0" distL="0" distR="0" wp14:anchorId="3A056C24" wp14:editId="7D12742C">
            <wp:extent cx="5943600" cy="3876675"/>
            <wp:effectExtent l="19050" t="0" r="0" b="0"/>
            <wp:docPr id="20" name="Рисунок 4" descr="7787 карепов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7787 кареповск.JPG"/>
                    <pic:cNvPicPr>
                      <a:picLocks noChangeAspect="1" noChangeArrowheads="1"/>
                    </pic:cNvPicPr>
                  </pic:nvPicPr>
                  <pic:blipFill>
                    <a:blip r:embed="rId22"/>
                    <a:srcRect t="7489" b="4405"/>
                    <a:stretch>
                      <a:fillRect/>
                    </a:stretch>
                  </pic:blipFill>
                  <pic:spPr bwMode="auto">
                    <a:xfrm>
                      <a:off x="0" y="0"/>
                      <a:ext cx="5943600" cy="3876675"/>
                    </a:xfrm>
                    <a:prstGeom prst="rect">
                      <a:avLst/>
                    </a:prstGeom>
                    <a:noFill/>
                    <a:ln w="9525">
                      <a:noFill/>
                      <a:miter lim="800000"/>
                      <a:headEnd/>
                      <a:tailEnd/>
                    </a:ln>
                  </pic:spPr>
                </pic:pic>
              </a:graphicData>
            </a:graphic>
          </wp:inline>
        </w:drawing>
      </w:r>
    </w:p>
    <w:p w:rsidR="00EE5F25" w:rsidRPr="00AA1F0B" w:rsidRDefault="00EE5F25" w:rsidP="00EE5F25">
      <w:pPr>
        <w:keepNext/>
        <w:spacing w:after="0" w:line="240" w:lineRule="auto"/>
        <w:ind w:firstLine="709"/>
        <w:outlineLvl w:val="2"/>
        <w:rPr>
          <w:rFonts w:ascii="Arial" w:eastAsia="Calibri" w:hAnsi="Arial" w:cs="Arial"/>
          <w:b/>
          <w:sz w:val="24"/>
          <w:szCs w:val="24"/>
          <w:lang w:eastAsia="ru-RU"/>
        </w:rPr>
      </w:pP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Фото 6 поселок Кареповск</w:t>
      </w:r>
    </w:p>
    <w:p w:rsidR="00EE5F25" w:rsidRPr="00AA1F0B" w:rsidRDefault="00EE5F25" w:rsidP="00EE5F25">
      <w:pPr>
        <w:keepNext/>
        <w:spacing w:after="0" w:line="240" w:lineRule="auto"/>
        <w:ind w:firstLine="709"/>
        <w:outlineLvl w:val="2"/>
        <w:rPr>
          <w:rFonts w:ascii="Arial" w:eastAsia="Calibri" w:hAnsi="Arial" w:cs="Arial"/>
          <w:b/>
          <w:sz w:val="24"/>
          <w:szCs w:val="24"/>
          <w:lang w:eastAsia="ru-RU"/>
        </w:rPr>
      </w:pPr>
      <w:bookmarkStart w:id="59" w:name="_Toc486927582"/>
      <w:r w:rsidRPr="00AA1F0B">
        <w:rPr>
          <w:rFonts w:ascii="Arial" w:eastAsia="Calibri" w:hAnsi="Arial" w:cs="Arial"/>
          <w:b/>
          <w:sz w:val="24"/>
          <w:szCs w:val="24"/>
          <w:lang w:eastAsia="ru-RU"/>
        </w:rPr>
        <w:t>3.1.3  Сфера социально-культурно-бытового обслуживания</w:t>
      </w:r>
      <w:bookmarkEnd w:id="58"/>
      <w:bookmarkEnd w:id="59"/>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административном центре с. Караул</w:t>
      </w:r>
      <w:r w:rsidRPr="00AA1F0B">
        <w:rPr>
          <w:rFonts w:ascii="Arial" w:eastAsia="Calibri" w:hAnsi="Arial" w:cs="Arial"/>
          <w:b/>
          <w:sz w:val="24"/>
          <w:szCs w:val="24"/>
          <w:lang w:eastAsia="ru-RU"/>
        </w:rPr>
        <w:t xml:space="preserve"> </w:t>
      </w:r>
      <w:r w:rsidRPr="00AA1F0B">
        <w:rPr>
          <w:rFonts w:ascii="Arial" w:eastAsia="Calibri" w:hAnsi="Arial" w:cs="Arial"/>
          <w:sz w:val="24"/>
          <w:szCs w:val="24"/>
          <w:lang w:eastAsia="ru-RU"/>
        </w:rPr>
        <w:t xml:space="preserve"> сосредоточены основные объемы культурно-бытовых учреждений, предназначенные для обслуживания населения проживающего в поселке и на всей территории муниципального образования; в </w:t>
      </w:r>
      <w:r w:rsidRPr="00AA1F0B">
        <w:rPr>
          <w:rFonts w:ascii="Arial" w:eastAsia="Calibri" w:hAnsi="Arial" w:cs="Arial"/>
          <w:sz w:val="24"/>
          <w:szCs w:val="24"/>
          <w:lang w:eastAsia="ru-RU"/>
        </w:rPr>
        <w:lastRenderedPageBreak/>
        <w:t>остальных населенных пунктах размещены учреждения обслуживания данного населенного пункта</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Социальные объекты представляют собой, главным образом, учреждения образования, здравоохранения и  культуры.</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vertAlign w:val="superscript"/>
          <w:lang w:eastAsia="ru-RU"/>
        </w:rPr>
      </w:pPr>
      <w:r w:rsidRPr="00AA1F0B">
        <w:rPr>
          <w:rFonts w:ascii="Arial" w:eastAsia="Calibri" w:hAnsi="Arial" w:cs="Arial"/>
          <w:sz w:val="24"/>
          <w:szCs w:val="24"/>
          <w:lang w:eastAsia="ru-RU"/>
        </w:rPr>
        <w:t>Таблица  15 - Характеристика существующих объектов культурно-бытового обслуживания</w:t>
      </w:r>
      <w:r w:rsidRPr="00AA1F0B">
        <w:rPr>
          <w:rFonts w:ascii="Arial" w:eastAsia="Calibri" w:hAnsi="Arial" w:cs="Arial"/>
          <w:sz w:val="24"/>
          <w:szCs w:val="24"/>
          <w:vertAlign w:val="superscript"/>
          <w:lang w:eastAsia="ru-RU"/>
        </w:rPr>
        <w:t>*</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tbl>
      <w:tblPr>
        <w:tblW w:w="9254" w:type="dxa"/>
        <w:jc w:val="center"/>
        <w:tblLook w:val="00A0" w:firstRow="1" w:lastRow="0" w:firstColumn="1" w:lastColumn="0" w:noHBand="0" w:noVBand="0"/>
      </w:tblPr>
      <w:tblGrid>
        <w:gridCol w:w="629"/>
        <w:gridCol w:w="1964"/>
        <w:gridCol w:w="1912"/>
        <w:gridCol w:w="1772"/>
        <w:gridCol w:w="1196"/>
        <w:gridCol w:w="1872"/>
      </w:tblGrid>
      <w:tr w:rsidR="00EE5F25" w:rsidRPr="00AA1F0B" w:rsidTr="00BC5E4E">
        <w:trPr>
          <w:trHeight w:val="276"/>
          <w:jc w:val="center"/>
        </w:trPr>
        <w:tc>
          <w:tcPr>
            <w:tcW w:w="639" w:type="dxa"/>
            <w:vMerge w:val="restart"/>
            <w:tcBorders>
              <w:top w:val="single" w:sz="4" w:space="0" w:color="auto"/>
              <w:left w:val="single" w:sz="4" w:space="0" w:color="auto"/>
              <w:bottom w:val="single" w:sz="4" w:space="0" w:color="000000"/>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п/п</w:t>
            </w:r>
          </w:p>
        </w:tc>
        <w:tc>
          <w:tcPr>
            <w:tcW w:w="2002" w:type="dxa"/>
            <w:vMerge w:val="restart"/>
            <w:tcBorders>
              <w:top w:val="single" w:sz="4" w:space="0" w:color="auto"/>
              <w:left w:val="single" w:sz="4" w:space="0" w:color="auto"/>
              <w:bottom w:val="single" w:sz="4" w:space="0" w:color="000000"/>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Наименование учреждения</w:t>
            </w:r>
          </w:p>
        </w:tc>
        <w:tc>
          <w:tcPr>
            <w:tcW w:w="2093" w:type="dxa"/>
            <w:vMerge w:val="restart"/>
            <w:tcBorders>
              <w:top w:val="single" w:sz="4" w:space="0" w:color="auto"/>
              <w:left w:val="single" w:sz="4" w:space="0" w:color="auto"/>
              <w:bottom w:val="single" w:sz="4" w:space="0" w:color="000000"/>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Единица измерения</w:t>
            </w:r>
          </w:p>
        </w:tc>
        <w:tc>
          <w:tcPr>
            <w:tcW w:w="1675" w:type="dxa"/>
            <w:vMerge w:val="restart"/>
            <w:tcBorders>
              <w:top w:val="single" w:sz="4" w:space="0" w:color="auto"/>
              <w:left w:val="single" w:sz="4" w:space="0" w:color="auto"/>
              <w:bottom w:val="single" w:sz="4" w:space="0" w:color="000000"/>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Характеристика объекта (фактич.)</w:t>
            </w:r>
          </w:p>
        </w:tc>
        <w:tc>
          <w:tcPr>
            <w:tcW w:w="1300" w:type="dxa"/>
            <w:vMerge w:val="restart"/>
            <w:tcBorders>
              <w:top w:val="single" w:sz="4" w:space="0" w:color="auto"/>
              <w:left w:val="single" w:sz="4" w:space="0" w:color="auto"/>
              <w:bottom w:val="single" w:sz="4" w:space="0" w:color="000000"/>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Износ, %</w:t>
            </w:r>
          </w:p>
        </w:tc>
        <w:tc>
          <w:tcPr>
            <w:tcW w:w="1545" w:type="dxa"/>
            <w:vMerge w:val="restart"/>
            <w:tcBorders>
              <w:top w:val="single" w:sz="4" w:space="0" w:color="auto"/>
              <w:left w:val="single" w:sz="4" w:space="0" w:color="auto"/>
              <w:bottom w:val="single" w:sz="4" w:space="0" w:color="000000"/>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Примечание</w:t>
            </w:r>
          </w:p>
        </w:tc>
      </w:tr>
      <w:tr w:rsidR="00EE5F25" w:rsidRPr="00AA1F0B" w:rsidTr="00BC5E4E">
        <w:trPr>
          <w:trHeight w:val="276"/>
          <w:jc w:val="center"/>
        </w:trPr>
        <w:tc>
          <w:tcPr>
            <w:tcW w:w="639" w:type="dxa"/>
            <w:vMerge/>
            <w:tcBorders>
              <w:top w:val="single" w:sz="4" w:space="0" w:color="auto"/>
              <w:left w:val="single" w:sz="4" w:space="0" w:color="auto"/>
              <w:bottom w:val="single" w:sz="4" w:space="0" w:color="000000"/>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002" w:type="dxa"/>
            <w:vMerge/>
            <w:tcBorders>
              <w:top w:val="single" w:sz="4" w:space="0" w:color="auto"/>
              <w:left w:val="single" w:sz="4" w:space="0" w:color="auto"/>
              <w:bottom w:val="single" w:sz="4" w:space="0" w:color="000000"/>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093" w:type="dxa"/>
            <w:vMerge/>
            <w:tcBorders>
              <w:top w:val="single" w:sz="4" w:space="0" w:color="auto"/>
              <w:left w:val="single" w:sz="4" w:space="0" w:color="auto"/>
              <w:bottom w:val="single" w:sz="4" w:space="0" w:color="000000"/>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675" w:type="dxa"/>
            <w:vMerge/>
            <w:tcBorders>
              <w:top w:val="single" w:sz="4" w:space="0" w:color="auto"/>
              <w:left w:val="single" w:sz="4" w:space="0" w:color="auto"/>
              <w:bottom w:val="single" w:sz="4" w:space="0" w:color="000000"/>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300" w:type="dxa"/>
            <w:vMerge/>
            <w:tcBorders>
              <w:top w:val="single" w:sz="4" w:space="0" w:color="auto"/>
              <w:left w:val="single" w:sz="4" w:space="0" w:color="auto"/>
              <w:bottom w:val="single" w:sz="4" w:space="0" w:color="000000"/>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545" w:type="dxa"/>
            <w:vMerge/>
            <w:tcBorders>
              <w:top w:val="single" w:sz="4" w:space="0" w:color="auto"/>
              <w:left w:val="single" w:sz="4" w:space="0" w:color="auto"/>
              <w:bottom w:val="single" w:sz="4" w:space="0" w:color="000000"/>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trHeight w:val="20"/>
          <w:jc w:val="center"/>
        </w:trPr>
        <w:tc>
          <w:tcPr>
            <w:tcW w:w="9254" w:type="dxa"/>
            <w:gridSpan w:val="6"/>
            <w:tcBorders>
              <w:top w:val="single" w:sz="4" w:space="0" w:color="auto"/>
              <w:left w:val="single" w:sz="4" w:space="0" w:color="auto"/>
              <w:bottom w:val="single" w:sz="4" w:space="0" w:color="auto"/>
              <w:right w:val="single" w:sz="4" w:space="0" w:color="000000"/>
            </w:tcBorders>
            <w:noWrap/>
            <w:vAlign w:val="center"/>
          </w:tcPr>
          <w:p w:rsidR="00EE5F25" w:rsidRPr="00AA1F0B" w:rsidRDefault="00EE5F25" w:rsidP="00EE5F25">
            <w:pPr>
              <w:spacing w:after="0" w:line="240" w:lineRule="auto"/>
              <w:ind w:left="-57" w:right="-34"/>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с. Караул</w:t>
            </w:r>
          </w:p>
        </w:tc>
      </w:tr>
      <w:tr w:rsidR="00EE5F25" w:rsidRPr="00AA1F0B" w:rsidTr="00BC5E4E">
        <w:trPr>
          <w:trHeight w:val="20"/>
          <w:jc w:val="center"/>
        </w:trPr>
        <w:tc>
          <w:tcPr>
            <w:tcW w:w="639" w:type="dxa"/>
            <w:tcBorders>
              <w:top w:val="nil"/>
              <w:left w:val="single" w:sz="4" w:space="0" w:color="auto"/>
              <w:bottom w:val="nil"/>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2002" w:type="dxa"/>
            <w:tcBorders>
              <w:top w:val="nil"/>
              <w:left w:val="nil"/>
              <w:bottom w:val="nil"/>
              <w:right w:val="single" w:sz="4" w:space="0" w:color="auto"/>
            </w:tcBorders>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Администрация с.п. Караул</w:t>
            </w:r>
          </w:p>
        </w:tc>
        <w:tc>
          <w:tcPr>
            <w:tcW w:w="2093" w:type="dxa"/>
            <w:tcBorders>
              <w:top w:val="nil"/>
              <w:left w:val="nil"/>
              <w:bottom w:val="nil"/>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nil"/>
              <w:left w:val="nil"/>
              <w:bottom w:val="nil"/>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nil"/>
              <w:left w:val="nil"/>
              <w:bottom w:val="nil"/>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nil"/>
              <w:left w:val="nil"/>
              <w:bottom w:val="nil"/>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2002" w:type="dxa"/>
            <w:tcBorders>
              <w:top w:val="single" w:sz="4" w:space="0" w:color="auto"/>
              <w:left w:val="nil"/>
              <w:bottom w:val="single" w:sz="4" w:space="0" w:color="auto"/>
              <w:right w:val="single" w:sz="4" w:space="0" w:color="auto"/>
            </w:tcBorders>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ТМК  ДОУ «Караульский детский сад»</w:t>
            </w:r>
          </w:p>
        </w:tc>
        <w:tc>
          <w:tcPr>
            <w:tcW w:w="2093"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факт. численность детей</w:t>
            </w:r>
          </w:p>
        </w:tc>
        <w:tc>
          <w:tcPr>
            <w:tcW w:w="167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73</w:t>
            </w:r>
          </w:p>
        </w:tc>
        <w:tc>
          <w:tcPr>
            <w:tcW w:w="1300"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92</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1987г.п.</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ТМКОУ «Караульская средняя школа-интернат»</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факт. численность учащихся</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166</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1989</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в т.ч. учебный корпус</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1973</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МКУК «Детская школа искусств» муниципального образования» с.п.Караул» «МКУК ДШИ с.п.Караул»</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факт. численность учащихся</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61</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1982</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КГБУЗ «Таймырская РБ  № 3»</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мощность, коек</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1971г. постройки, брус</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КГБУЗ «Таймырская РБ  № 3»</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посещений</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23288</w:t>
            </w:r>
          </w:p>
        </w:tc>
        <w:tc>
          <w:tcPr>
            <w:tcW w:w="1300" w:type="dxa"/>
            <w:tcBorders>
              <w:top w:val="single" w:sz="4" w:space="0" w:color="auto"/>
              <w:left w:val="nil"/>
              <w:bottom w:val="single" w:sz="4" w:space="0" w:color="auto"/>
              <w:right w:val="single" w:sz="4" w:space="0" w:color="auto"/>
            </w:tcBorders>
            <w:noWrap/>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МКУК «Центр народного творчества и культурных инициатив» </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количество мест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1961</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Центральная библиотека МКУК «ЦБС», детская библиотека с.п.Караул</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единиц хранения</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24901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1982</w:t>
            </w:r>
          </w:p>
        </w:tc>
      </w:tr>
      <w:tr w:rsidR="00EE5F25" w:rsidRPr="00AA1F0B" w:rsidTr="00BC5E4E">
        <w:trPr>
          <w:trHeight w:val="896"/>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Спортивный зал ТМКОУ «Караульская </w:t>
            </w:r>
            <w:r w:rsidRPr="00AA1F0B">
              <w:rPr>
                <w:rFonts w:ascii="Arial" w:eastAsia="Calibri" w:hAnsi="Arial" w:cs="Arial"/>
                <w:sz w:val="24"/>
                <w:szCs w:val="24"/>
                <w:lang w:eastAsia="ru-RU"/>
              </w:rPr>
              <w:lastRenderedPageBreak/>
              <w:t>средняя школа - интернат»</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площадь, м</w:t>
            </w:r>
            <w:r w:rsidRPr="00AA1F0B">
              <w:rPr>
                <w:rFonts w:ascii="Arial" w:eastAsia="Calibri" w:hAnsi="Arial" w:cs="Arial"/>
                <w:sz w:val="24"/>
                <w:szCs w:val="24"/>
                <w:vertAlign w:val="superscript"/>
                <w:lang w:eastAsia="ru-RU"/>
              </w:rPr>
              <w:t>2</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162</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1973</w:t>
            </w:r>
          </w:p>
        </w:tc>
      </w:tr>
      <w:tr w:rsidR="00EE5F25" w:rsidRPr="00AA1F0B" w:rsidTr="00BC5E4E">
        <w:trPr>
          <w:trHeight w:val="382"/>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685"/>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Отделение почтовой связи, АТС</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Баня</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объект/мест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1/16</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Предприятие ЖКХ</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Пожарная часть</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9254" w:type="dxa"/>
            <w:gridSpan w:val="6"/>
            <w:tcBorders>
              <w:top w:val="nil"/>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п. Носок</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Территориальное подразделение администрации с.п. Караул в п.Носок</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ТМКДОУ «Носковский детский сад»</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факт. численность детей</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66</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1987</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ТМКОУ «Носковская средняя школа-интернат»</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факт. численность учащихся</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394</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1985</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спальный корпус №2</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2001</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спальный корпус №1</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1972</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столовая</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1980</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Отделение здравоохранения п.Носок</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мощность, коек</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55</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2000г. постройки, металл, дерево</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посещений</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13211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ДК (филиал МКУК «Центра народного творчества и культурных инициатив» с.п.Караул)</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количество мест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1993</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Библиотека-филиал №1 п. Носок МКУК «ЦБС» с.п.Караул</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единиц хранения</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7349</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34</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1972</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Спортивный зал ТМКОУ «Носковская </w:t>
            </w:r>
            <w:r w:rsidRPr="00AA1F0B">
              <w:rPr>
                <w:rFonts w:ascii="Arial" w:eastAsia="Calibri" w:hAnsi="Arial" w:cs="Arial"/>
                <w:sz w:val="24"/>
                <w:szCs w:val="24"/>
                <w:lang w:eastAsia="ru-RU"/>
              </w:rPr>
              <w:lastRenderedPageBreak/>
              <w:t>средняя школа-интернат»</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vertAlign w:val="superscript"/>
                <w:lang w:eastAsia="ru-RU"/>
              </w:rPr>
            </w:pPr>
            <w:r w:rsidRPr="00AA1F0B">
              <w:rPr>
                <w:rFonts w:ascii="Arial" w:eastAsia="Calibri" w:hAnsi="Arial" w:cs="Arial"/>
                <w:sz w:val="24"/>
                <w:szCs w:val="24"/>
                <w:lang w:eastAsia="ru-RU"/>
              </w:rPr>
              <w:lastRenderedPageBreak/>
              <w:t>площадь, м</w:t>
            </w:r>
            <w:r w:rsidRPr="00AA1F0B">
              <w:rPr>
                <w:rFonts w:ascii="Arial" w:eastAsia="Calibri" w:hAnsi="Arial" w:cs="Arial"/>
                <w:sz w:val="24"/>
                <w:szCs w:val="24"/>
                <w:vertAlign w:val="superscript"/>
                <w:lang w:eastAsia="ru-RU"/>
              </w:rPr>
              <w:t>2</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162</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77</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1999</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Баня</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объект/мест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2/23</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Предприятие ЖКХ</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Отделение почтамта и связи</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Отделение полиции</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Организации транспорта и связи</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9254" w:type="dxa"/>
            <w:gridSpan w:val="6"/>
            <w:tcBorders>
              <w:top w:val="nil"/>
              <w:left w:val="single" w:sz="4" w:space="0" w:color="auto"/>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b/>
                <w:sz w:val="24"/>
                <w:szCs w:val="24"/>
                <w:lang w:eastAsia="ru-RU"/>
              </w:rPr>
            </w:pPr>
            <w:r w:rsidRPr="00AA1F0B">
              <w:rPr>
                <w:rFonts w:ascii="Arial" w:eastAsia="Calibri" w:hAnsi="Arial" w:cs="Arial"/>
                <w:b/>
                <w:sz w:val="24"/>
                <w:szCs w:val="24"/>
                <w:lang w:eastAsia="ru-RU"/>
              </w:rPr>
              <w:t>п. Тухард</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Территориальное подразделение администрации с.п. Караул в п.Тухард</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Учебное помещение – филиал «Дудинской средней школы»</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факт. численность учащихся</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27</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1986 г.п.</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Отделение здравоохранения п.Тухард</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мощность, коек</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2005г. постройки, дерево</w:t>
            </w:r>
          </w:p>
        </w:tc>
      </w:tr>
      <w:tr w:rsidR="00EE5F25" w:rsidRPr="00AA1F0B" w:rsidTr="00BC5E4E">
        <w:trPr>
          <w:trHeight w:val="39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 п.Тухард</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посещений</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4361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МКУК «Центр народного творчества и культурных инициатив» </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количество мест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60</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38</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1979</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Библиотека-филиал №7 п. Тухард МКУК «ЦБС» с.п.Караул</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единиц хранения</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7600</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57</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1985</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Предприятие ЖКХ</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Столовая</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9254" w:type="dxa"/>
            <w:gridSpan w:val="6"/>
            <w:tcBorders>
              <w:top w:val="nil"/>
              <w:left w:val="single" w:sz="4" w:space="0" w:color="auto"/>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b/>
                <w:sz w:val="24"/>
                <w:szCs w:val="24"/>
                <w:lang w:eastAsia="ru-RU"/>
              </w:rPr>
            </w:pPr>
            <w:r w:rsidRPr="00AA1F0B">
              <w:rPr>
                <w:rFonts w:ascii="Arial" w:eastAsia="Calibri" w:hAnsi="Arial" w:cs="Arial"/>
                <w:b/>
                <w:sz w:val="24"/>
                <w:szCs w:val="24"/>
                <w:lang w:eastAsia="ru-RU"/>
              </w:rPr>
              <w:t>п. Усть-Порт</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Администрация п. Усть-Порт</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2</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ТМДОУ «Усть-Портовский детский сад»</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факт. численность детей</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1948</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ТМОУ «Усть-Портовская школа-интернат»</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факт. численность учащихся</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27</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58</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1986</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мастерские</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1950</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спальный корпус</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1948</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здание столовой</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1987</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здание прачечной</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1942</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Отделение здравоохранения п.Усть-Порт</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мощность, коек</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1950г.постройки, брус</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 п.Усть-Порт</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посещений</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4890</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ДК п. Усть-Порт МКУК «Центра народного творчества и культурных инициатив» с.п.Караул</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количество мест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85</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1948</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Библиотека-филиал №5 п. Усть-Порт МКУК «ЦБС» с.п.Караул</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единиц хранения</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8711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1950</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Предприятие ЖКХ</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Организации транспорта и связи</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Отделение почтамта и связи</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9254" w:type="dxa"/>
            <w:gridSpan w:val="6"/>
            <w:tcBorders>
              <w:top w:val="nil"/>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п. Байкаловск</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Территориальное подразделение администрации с.п. Караул  в п. Байкаловск</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ТМКОУ «Байкаловская начальная школа-детский сад»</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факт. численность учащихся / факт. </w:t>
            </w:r>
            <w:r w:rsidRPr="00AA1F0B">
              <w:rPr>
                <w:rFonts w:ascii="Arial" w:eastAsia="Calibri" w:hAnsi="Arial" w:cs="Arial"/>
                <w:sz w:val="24"/>
                <w:szCs w:val="24"/>
                <w:lang w:eastAsia="ru-RU"/>
              </w:rPr>
              <w:lastRenderedPageBreak/>
              <w:t>численность детей</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7/11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1995</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ФАП п.Байкаловск</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посещений в смену</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1674 г. постройки</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4</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МКУК «Центр народного творчества и культурных инициатив» </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количество мест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1962</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Библиотека-филиал №3 п. Байкаловск МКУК «ЦБС» с.п.Караул</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единиц хранения</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3942</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69</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1972</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Предприятие ЖКХ</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Отделение почтамта и связи</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9254" w:type="dxa"/>
            <w:gridSpan w:val="6"/>
            <w:tcBorders>
              <w:top w:val="nil"/>
              <w:left w:val="single" w:sz="4" w:space="0" w:color="auto"/>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п. Воронцово</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Территориальное подразделение администрации с.п. Караул в п. Воронцово</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2002" w:type="dxa"/>
            <w:tcBorders>
              <w:top w:val="single" w:sz="4" w:space="0" w:color="auto"/>
              <w:left w:val="single" w:sz="4" w:space="0" w:color="auto"/>
              <w:bottom w:val="single" w:sz="4" w:space="0" w:color="auto"/>
              <w:right w:val="single" w:sz="4" w:space="0" w:color="auto"/>
            </w:tcBorders>
            <w:noWrap/>
            <w:vAlign w:val="bottom"/>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ТМКОУ «Воронцовская начальная школа-детский сад»</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факт. численность учащихся / факт. численность детей</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20/11</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53</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1956</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Отделение здравоохранения п.Воронцово</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мощность, коек</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1941г. постройки, брус</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 п. Воронцово</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посещений</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4160</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МКУК «Центр народного творчества и культурных инициатив» </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количество мест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51</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1961</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2002" w:type="dxa"/>
            <w:tcBorders>
              <w:top w:val="single" w:sz="4" w:space="0" w:color="auto"/>
              <w:left w:val="single" w:sz="4" w:space="0" w:color="auto"/>
              <w:bottom w:val="single" w:sz="4" w:space="0" w:color="auto"/>
              <w:right w:val="single" w:sz="4" w:space="0" w:color="auto"/>
            </w:tcBorders>
            <w:noWrap/>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Библиотека-филиал №4 п. Воронцово МКУК «ЦБС» с.п.Караул</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единиц хранения</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8290</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36</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1982</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2002" w:type="dxa"/>
            <w:tcBorders>
              <w:top w:val="single" w:sz="4" w:space="0" w:color="auto"/>
              <w:left w:val="single" w:sz="4" w:space="0" w:color="auto"/>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2093"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1300" w:type="dxa"/>
            <w:tcBorders>
              <w:top w:val="single" w:sz="4" w:space="0" w:color="auto"/>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5" w:type="dxa"/>
            <w:tcBorders>
              <w:top w:val="single" w:sz="4" w:space="0" w:color="auto"/>
              <w:left w:val="nil"/>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639" w:type="dxa"/>
            <w:tcBorders>
              <w:top w:val="nil"/>
              <w:left w:val="single" w:sz="4" w:space="0" w:color="auto"/>
              <w:bottom w:val="single" w:sz="4" w:space="0" w:color="auto"/>
              <w:right w:val="nil"/>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2002" w:type="dxa"/>
            <w:tcBorders>
              <w:top w:val="nil"/>
              <w:left w:val="single" w:sz="4" w:space="0" w:color="auto"/>
              <w:bottom w:val="single" w:sz="4" w:space="0" w:color="auto"/>
              <w:right w:val="single" w:sz="4" w:space="0" w:color="auto"/>
            </w:tcBorders>
            <w:noWrap/>
            <w:vAlign w:val="bottom"/>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Отделение почтамта и связи</w:t>
            </w:r>
          </w:p>
        </w:tc>
        <w:tc>
          <w:tcPr>
            <w:tcW w:w="2093"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675"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00"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н.д.</w:t>
            </w:r>
          </w:p>
        </w:tc>
        <w:tc>
          <w:tcPr>
            <w:tcW w:w="1545" w:type="dxa"/>
            <w:tcBorders>
              <w:top w:val="nil"/>
              <w:left w:val="nil"/>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0"/>
          <w:jc w:val="center"/>
        </w:trPr>
        <w:tc>
          <w:tcPr>
            <w:tcW w:w="9254" w:type="dxa"/>
            <w:gridSpan w:val="6"/>
            <w:tcBorders>
              <w:top w:val="nil"/>
              <w:left w:val="single" w:sz="4" w:space="0" w:color="auto"/>
              <w:bottom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п. Казанцево, п. Кареповск, п. Поликарповск, п. Мунгуй</w:t>
            </w:r>
          </w:p>
        </w:tc>
      </w:tr>
      <w:tr w:rsidR="00EE5F25" w:rsidRPr="00AA1F0B" w:rsidTr="00BC5E4E">
        <w:trPr>
          <w:trHeight w:val="20"/>
          <w:jc w:val="center"/>
        </w:trPr>
        <w:tc>
          <w:tcPr>
            <w:tcW w:w="9254" w:type="dxa"/>
            <w:gridSpan w:val="6"/>
            <w:tcBorders>
              <w:top w:val="nil"/>
              <w:left w:val="single" w:sz="4" w:space="0" w:color="auto"/>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Объектов социального и культурно-бытового обслуживания нет</w:t>
            </w:r>
          </w:p>
        </w:tc>
      </w:tr>
    </w:tbl>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i/>
          <w:sz w:val="24"/>
          <w:szCs w:val="24"/>
          <w:lang w:eastAsia="ru-RU"/>
        </w:rPr>
      </w:pPr>
      <w:r w:rsidRPr="00AA1F0B">
        <w:rPr>
          <w:rFonts w:ascii="Arial" w:eastAsia="Calibri" w:hAnsi="Arial" w:cs="Arial"/>
          <w:i/>
          <w:sz w:val="24"/>
          <w:szCs w:val="24"/>
          <w:vertAlign w:val="superscript"/>
          <w:lang w:eastAsia="ru-RU"/>
        </w:rPr>
        <w:lastRenderedPageBreak/>
        <w:t>*</w:t>
      </w:r>
      <w:r w:rsidRPr="00AA1F0B">
        <w:rPr>
          <w:rFonts w:ascii="Arial" w:eastAsia="Calibri" w:hAnsi="Arial" w:cs="Arial"/>
          <w:i/>
          <w:sz w:val="24"/>
          <w:szCs w:val="24"/>
          <w:lang w:eastAsia="ru-RU"/>
        </w:rPr>
        <w:t xml:space="preserve">Данные о существующих объектах культурно-бытового обслуживания взяты из  СТП Таймырского Долгано-Ненецкого муниципального района, Генерального плана с. Караул, Генерального плана п. Носок. </w:t>
      </w:r>
    </w:p>
    <w:p w:rsidR="00EE5F25" w:rsidRPr="00AA1F0B" w:rsidRDefault="00EE5F25" w:rsidP="00EE5F25">
      <w:pPr>
        <w:keepNext/>
        <w:keepLines/>
        <w:autoSpaceDE w:val="0"/>
        <w:autoSpaceDN w:val="0"/>
        <w:adjustRightInd w:val="0"/>
        <w:spacing w:after="0" w:line="240" w:lineRule="auto"/>
        <w:ind w:left="709"/>
        <w:jc w:val="both"/>
        <w:rPr>
          <w:rFonts w:ascii="Arial" w:eastAsia="Calibri" w:hAnsi="Arial" w:cs="Arial"/>
          <w:b/>
          <w:sz w:val="24"/>
          <w:szCs w:val="24"/>
          <w:lang w:eastAsia="ru-RU"/>
        </w:rPr>
      </w:pPr>
    </w:p>
    <w:p w:rsidR="00EE5F25" w:rsidRPr="00AA1F0B" w:rsidRDefault="00EE5F25" w:rsidP="00EE5F25">
      <w:pPr>
        <w:keepNext/>
        <w:keepLines/>
        <w:autoSpaceDE w:val="0"/>
        <w:autoSpaceDN w:val="0"/>
        <w:adjustRightInd w:val="0"/>
        <w:spacing w:after="0" w:line="240" w:lineRule="auto"/>
        <w:ind w:left="709"/>
        <w:jc w:val="both"/>
        <w:rPr>
          <w:rFonts w:ascii="Arial" w:eastAsia="Calibri" w:hAnsi="Arial" w:cs="Arial"/>
          <w:b/>
          <w:sz w:val="24"/>
          <w:szCs w:val="24"/>
          <w:lang w:eastAsia="ru-RU"/>
        </w:rPr>
      </w:pPr>
    </w:p>
    <w:p w:rsidR="00EE5F25" w:rsidRPr="00AA1F0B" w:rsidRDefault="00EE5F25" w:rsidP="00EE5F25">
      <w:pPr>
        <w:keepNext/>
        <w:keepLines/>
        <w:autoSpaceDE w:val="0"/>
        <w:autoSpaceDN w:val="0"/>
        <w:adjustRightInd w:val="0"/>
        <w:spacing w:after="0" w:line="240" w:lineRule="auto"/>
        <w:ind w:left="709"/>
        <w:jc w:val="both"/>
        <w:rPr>
          <w:rFonts w:ascii="Arial" w:eastAsia="Calibri" w:hAnsi="Arial" w:cs="Arial"/>
          <w:b/>
          <w:sz w:val="24"/>
          <w:szCs w:val="24"/>
          <w:lang w:eastAsia="ru-RU"/>
        </w:rPr>
      </w:pPr>
    </w:p>
    <w:p w:rsidR="00EE5F25" w:rsidRPr="00AA1F0B" w:rsidRDefault="00EE5F25" w:rsidP="00EE5F25">
      <w:pPr>
        <w:keepNext/>
        <w:keepLines/>
        <w:autoSpaceDE w:val="0"/>
        <w:autoSpaceDN w:val="0"/>
        <w:adjustRightInd w:val="0"/>
        <w:spacing w:after="0" w:line="240" w:lineRule="auto"/>
        <w:ind w:left="709"/>
        <w:jc w:val="both"/>
        <w:rPr>
          <w:rFonts w:ascii="Arial" w:eastAsia="Calibri" w:hAnsi="Arial" w:cs="Arial"/>
          <w:b/>
          <w:sz w:val="24"/>
          <w:szCs w:val="24"/>
          <w:lang w:eastAsia="ru-RU"/>
        </w:rPr>
      </w:pPr>
    </w:p>
    <w:p w:rsidR="00EE5F25" w:rsidRPr="00AA1F0B" w:rsidRDefault="00EE5F25" w:rsidP="00EE5F25">
      <w:pPr>
        <w:keepNext/>
        <w:keepLines/>
        <w:autoSpaceDE w:val="0"/>
        <w:autoSpaceDN w:val="0"/>
        <w:adjustRightInd w:val="0"/>
        <w:spacing w:after="0" w:line="240" w:lineRule="auto"/>
        <w:ind w:left="709"/>
        <w:jc w:val="both"/>
        <w:rPr>
          <w:rFonts w:ascii="Arial" w:eastAsia="Calibri" w:hAnsi="Arial" w:cs="Arial"/>
          <w:b/>
          <w:sz w:val="24"/>
          <w:szCs w:val="24"/>
          <w:lang w:eastAsia="ru-RU"/>
        </w:rPr>
      </w:pPr>
    </w:p>
    <w:p w:rsidR="00EE5F25" w:rsidRPr="00AA1F0B" w:rsidRDefault="00EE5F25" w:rsidP="00EE5F25">
      <w:pPr>
        <w:keepNext/>
        <w:keepLines/>
        <w:autoSpaceDE w:val="0"/>
        <w:autoSpaceDN w:val="0"/>
        <w:adjustRightInd w:val="0"/>
        <w:spacing w:after="0" w:line="240" w:lineRule="auto"/>
        <w:ind w:left="709"/>
        <w:jc w:val="both"/>
        <w:rPr>
          <w:rFonts w:ascii="Arial" w:eastAsia="Calibri" w:hAnsi="Arial" w:cs="Arial"/>
          <w:b/>
          <w:sz w:val="24"/>
          <w:szCs w:val="24"/>
          <w:lang w:eastAsia="ru-RU"/>
        </w:rPr>
      </w:pPr>
      <w:r w:rsidRPr="00AA1F0B">
        <w:rPr>
          <w:rFonts w:ascii="Arial" w:eastAsia="Calibri" w:hAnsi="Arial" w:cs="Arial"/>
          <w:b/>
          <w:sz w:val="24"/>
          <w:szCs w:val="24"/>
          <w:lang w:eastAsia="ru-RU"/>
        </w:rPr>
        <w:t xml:space="preserve">Учреждения образования: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Систему образования представляют 3 школы-интерната, 2 начальные школы, 3 детских сада  и помещение  в п. Тухард, которое относится к Дудинской средней школе.  Данные о проектной вместимости школ и детских садов на момент обследования отсутствуют. Большинство зданий образования изношены на 100%.</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 Караул и п. Носок при школах имеются спортивные залы, каждый площадью 162 м.кв. </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Учреждения здравоохранения: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Здравоохранение муниципального образования представлено муниципальным бюджетным учреждением здравоохранения КГБУЗ «Таймырская районная больница №3 в сельском поселении Караул». Главный лечебный корпус расположен в с. Караул, износ здания составляет 100%, отделения расположены в п. Тухард, Носок, Усть-Порт, Воронцово, в п. Байкаловск расположен фельдшерско-акушерский пункт (ФАП). В населенных пунктах Воронцово, Усть-Порт, Байкаловск износ зданий составляет 100%.</w:t>
      </w:r>
    </w:p>
    <w:p w:rsidR="00EE5F25" w:rsidRPr="00AA1F0B" w:rsidRDefault="00EE5F25" w:rsidP="00EE5F25">
      <w:pPr>
        <w:widowControl w:val="0"/>
        <w:autoSpaceDE w:val="0"/>
        <w:autoSpaceDN w:val="0"/>
        <w:adjustRightInd w:val="0"/>
        <w:spacing w:after="0" w:line="240" w:lineRule="auto"/>
        <w:ind w:left="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Учреждения культуры, спорта и отдыха</w:t>
      </w:r>
      <w:r w:rsidRPr="00AA1F0B">
        <w:rPr>
          <w:rFonts w:ascii="Arial" w:eastAsia="Calibri" w:hAnsi="Arial" w:cs="Arial"/>
          <w:sz w:val="24"/>
          <w:szCs w:val="24"/>
          <w:lang w:eastAsia="ru-RU"/>
        </w:rPr>
        <w:t>:</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муниципальном образовании функционирует  6 клубных учреждения и 6 библиотек. Техническая оснащенность учреждений культуры не отвечает современным требованиям. Износ светового и звукотехнического оборудования учреждений клубного типа составляет 100%. Обеспеченность количеством мест в зрительных залах в п. Тухард и с. Караул составляет по 30%.</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Спортивные залы имеются только в с. Карул и п.Носок при школах. В соответствии с СТП в с.Караул ведется строительство плоскостного сооружения (многофункциональной площадки) размерами 12х24 м.</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 xml:space="preserve">Учреждения связи и почтамта </w:t>
      </w:r>
      <w:r w:rsidRPr="00AA1F0B">
        <w:rPr>
          <w:rFonts w:ascii="Arial" w:eastAsia="Calibri" w:hAnsi="Arial" w:cs="Arial"/>
          <w:sz w:val="24"/>
          <w:szCs w:val="24"/>
          <w:lang w:eastAsia="ru-RU"/>
        </w:rPr>
        <w:t>расположены в с. Караул,  п. Носок, п. Воронцово, п. Байкаловск и п. Усть-Порт.</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Кредитно-финансовые учреждения</w:t>
      </w:r>
      <w:r w:rsidRPr="00AA1F0B">
        <w:rPr>
          <w:rFonts w:ascii="Arial" w:eastAsia="Calibri" w:hAnsi="Arial" w:cs="Arial"/>
          <w:sz w:val="24"/>
          <w:szCs w:val="24"/>
          <w:lang w:eastAsia="ru-RU"/>
        </w:rPr>
        <w:t xml:space="preserve"> в муниципальном образовании отсутствуют.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 xml:space="preserve">Предприятия бытового обслуживания и жилищно-коммунального хозяйства. </w:t>
      </w:r>
      <w:r w:rsidRPr="00AA1F0B">
        <w:rPr>
          <w:rFonts w:ascii="Arial" w:eastAsia="Calibri" w:hAnsi="Arial" w:cs="Arial"/>
          <w:sz w:val="24"/>
          <w:szCs w:val="24"/>
          <w:lang w:eastAsia="ru-RU"/>
        </w:rPr>
        <w:t>Предприятия ЖКХ расположены в с. Караул, п.Тухард, Носок, Усть-Порт, Байкаловск. В с. Караул функционирует баня на 16  мест, в п. Носок две бани общей вместимостью 23 места.</w:t>
      </w: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p>
    <w:p w:rsidR="00EE5F25" w:rsidRPr="00AA1F0B" w:rsidRDefault="00EE5F25" w:rsidP="00EE5F25">
      <w:pPr>
        <w:keepNext/>
        <w:pageBreakBefore/>
        <w:spacing w:after="0" w:line="240" w:lineRule="auto"/>
        <w:jc w:val="center"/>
        <w:outlineLvl w:val="1"/>
        <w:rPr>
          <w:rFonts w:ascii="Arial" w:eastAsia="Calibri" w:hAnsi="Arial" w:cs="Arial"/>
          <w:b/>
          <w:sz w:val="24"/>
          <w:szCs w:val="24"/>
          <w:lang w:eastAsia="ru-RU"/>
        </w:rPr>
      </w:pPr>
      <w:bookmarkStart w:id="60" w:name="_Toc486927583"/>
      <w:bookmarkEnd w:id="52"/>
      <w:r w:rsidRPr="00AA1F0B">
        <w:rPr>
          <w:rFonts w:ascii="Arial" w:eastAsia="Calibri" w:hAnsi="Arial" w:cs="Arial"/>
          <w:b/>
          <w:sz w:val="24"/>
          <w:szCs w:val="24"/>
          <w:lang w:eastAsia="ru-RU"/>
        </w:rPr>
        <w:lastRenderedPageBreak/>
        <w:t>3.2  Современное состояние экономики</w:t>
      </w:r>
      <w:bookmarkEnd w:id="60"/>
    </w:p>
    <w:p w:rsidR="00EE5F25" w:rsidRPr="00AA1F0B" w:rsidRDefault="00EE5F25" w:rsidP="00EE5F25">
      <w:pPr>
        <w:keepNext/>
        <w:spacing w:after="0" w:line="240" w:lineRule="auto"/>
        <w:ind w:left="-57" w:right="-34" w:firstLine="624"/>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outlineLvl w:val="2"/>
        <w:rPr>
          <w:rFonts w:ascii="Arial" w:eastAsia="Calibri" w:hAnsi="Arial" w:cs="Arial"/>
          <w:b/>
          <w:sz w:val="24"/>
          <w:szCs w:val="24"/>
          <w:lang w:eastAsia="ru-RU"/>
        </w:rPr>
      </w:pPr>
      <w:bookmarkStart w:id="61" w:name="_Toc486927584"/>
      <w:r w:rsidRPr="00AA1F0B">
        <w:rPr>
          <w:rFonts w:ascii="Arial" w:eastAsia="Calibri" w:hAnsi="Arial" w:cs="Arial"/>
          <w:b/>
          <w:sz w:val="24"/>
          <w:szCs w:val="24"/>
          <w:lang w:eastAsia="ru-RU"/>
        </w:rPr>
        <w:t>3.2.1  Добыча и переработка полезных ископаемых</w:t>
      </w:r>
      <w:bookmarkEnd w:id="61"/>
    </w:p>
    <w:p w:rsidR="00EE5F25" w:rsidRPr="00AA1F0B" w:rsidRDefault="00EE5F25" w:rsidP="00EE5F25">
      <w:pPr>
        <w:keepNext/>
        <w:keepLines/>
        <w:spacing w:after="0" w:line="240" w:lineRule="auto"/>
        <w:ind w:firstLine="709"/>
        <w:rPr>
          <w:rFonts w:ascii="Arial" w:eastAsia="Calibri" w:hAnsi="Arial" w:cs="Arial"/>
          <w:b/>
          <w:sz w:val="24"/>
          <w:szCs w:val="24"/>
          <w:lang w:eastAsia="ru-RU"/>
        </w:rPr>
      </w:pPr>
    </w:p>
    <w:p w:rsidR="00EE5F25" w:rsidRPr="00AA1F0B" w:rsidRDefault="00EE5F25" w:rsidP="00EE5F25">
      <w:pPr>
        <w:keepNext/>
        <w:keepLines/>
        <w:spacing w:after="0" w:line="240" w:lineRule="auto"/>
        <w:ind w:left="-57" w:right="-34" w:firstLine="708"/>
        <w:jc w:val="both"/>
        <w:rPr>
          <w:rFonts w:ascii="Arial" w:eastAsia="Calibri" w:hAnsi="Arial" w:cs="Arial"/>
          <w:sz w:val="24"/>
          <w:szCs w:val="24"/>
          <w:lang w:eastAsia="ru-RU"/>
        </w:rPr>
      </w:pPr>
      <w:r w:rsidRPr="00AA1F0B">
        <w:rPr>
          <w:rFonts w:ascii="Arial" w:eastAsia="Calibri" w:hAnsi="Arial" w:cs="Arial"/>
          <w:sz w:val="24"/>
          <w:szCs w:val="24"/>
          <w:lang w:eastAsia="ru-RU"/>
        </w:rPr>
        <w:t>Главные перспективы сельского поселения Караул, которые могут способствовать подъёму  экономики, связаны с добычей полезных ископаемых.</w:t>
      </w:r>
    </w:p>
    <w:p w:rsidR="00EE5F25" w:rsidRPr="00AA1F0B" w:rsidRDefault="00EE5F25" w:rsidP="00EE5F25">
      <w:pPr>
        <w:keepNext/>
        <w:keepLines/>
        <w:spacing w:after="0" w:line="240" w:lineRule="auto"/>
        <w:ind w:left="-57" w:right="-34" w:firstLine="708"/>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сельского поселения Караул в стадии изучения, разведки и разработки сейчас находится одиннадцать месторождений, которые прячет под собой вечная мерзлота. Миллионы тонн нефти находятся на Паяхском месторождении, Пеляткинское и Дерябинское газоконденсатные месторождения - самые крупные на Таймыре. Кроме того, в сельском поселении Караул разведано восемь месторождений с запасами в миллиарды кубометров природного газа. Наиболее крупное из них – Мессояхское, а самое уникальное – Северо-Соленинское.</w:t>
      </w:r>
    </w:p>
    <w:p w:rsidR="00EE5F25" w:rsidRPr="00AA1F0B" w:rsidRDefault="00EE5F25" w:rsidP="00EE5F25">
      <w:pPr>
        <w:keepNext/>
        <w:keepLines/>
        <w:spacing w:after="0" w:line="240" w:lineRule="auto"/>
        <w:ind w:left="-57" w:right="-34" w:firstLine="708"/>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Газоконденсатное </w:t>
      </w:r>
      <w:r w:rsidRPr="00AA1F0B">
        <w:rPr>
          <w:rFonts w:ascii="Arial" w:eastAsia="Calibri" w:hAnsi="Arial" w:cs="Arial"/>
          <w:i/>
          <w:sz w:val="24"/>
          <w:szCs w:val="24"/>
          <w:lang w:eastAsia="ru-RU"/>
        </w:rPr>
        <w:t>месторождение Дерябинское,</w:t>
      </w:r>
      <w:r w:rsidRPr="00AA1F0B">
        <w:rPr>
          <w:rFonts w:ascii="Arial" w:eastAsia="Calibri" w:hAnsi="Arial" w:cs="Arial"/>
          <w:sz w:val="24"/>
          <w:szCs w:val="24"/>
          <w:lang w:eastAsia="ru-RU"/>
        </w:rPr>
        <w:t xml:space="preserve"> относящееся к категории крупных, подготовлено к разработке. Освоение Дерябинского месторождения планируется в течение расчетного срока.</w:t>
      </w:r>
    </w:p>
    <w:p w:rsidR="00EE5F25" w:rsidRPr="00AA1F0B" w:rsidRDefault="00EE5F25" w:rsidP="00EE5F25">
      <w:pPr>
        <w:keepNext/>
        <w:keepLines/>
        <w:spacing w:after="0" w:line="240" w:lineRule="auto"/>
        <w:ind w:left="-57" w:right="-34" w:firstLine="708"/>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настоящее время интенсивно ведутся работы по выполнению проектных работ по трассе нефтепровода Ванкорское месторождение –Диксон, протяженность трассы </w:t>
      </w:r>
      <w:smartTag w:uri="urn:schemas-microsoft-com:office:smarttags" w:element="metricconverter">
        <w:smartTagPr>
          <w:attr w:name="ProductID" w:val="720 км"/>
        </w:smartTagPr>
        <w:r w:rsidRPr="00AA1F0B">
          <w:rPr>
            <w:rFonts w:ascii="Arial" w:eastAsia="Calibri" w:hAnsi="Arial" w:cs="Arial"/>
            <w:sz w:val="24"/>
            <w:szCs w:val="24"/>
            <w:lang w:eastAsia="ru-RU"/>
          </w:rPr>
          <w:t>720 км</w:t>
        </w:r>
      </w:smartTag>
      <w:r w:rsidRPr="00AA1F0B">
        <w:rPr>
          <w:rFonts w:ascii="Arial" w:eastAsia="Calibri" w:hAnsi="Arial" w:cs="Arial"/>
          <w:sz w:val="24"/>
          <w:szCs w:val="24"/>
          <w:lang w:eastAsia="ru-RU"/>
        </w:rPr>
        <w:t xml:space="preserve">, из них более </w:t>
      </w:r>
      <w:smartTag w:uri="urn:schemas-microsoft-com:office:smarttags" w:element="metricconverter">
        <w:smartTagPr>
          <w:attr w:name="ProductID" w:val="500 км"/>
        </w:smartTagPr>
        <w:r w:rsidRPr="00AA1F0B">
          <w:rPr>
            <w:rFonts w:ascii="Arial" w:eastAsia="Calibri" w:hAnsi="Arial" w:cs="Arial"/>
            <w:sz w:val="24"/>
            <w:szCs w:val="24"/>
            <w:lang w:eastAsia="ru-RU"/>
          </w:rPr>
          <w:t>500 км</w:t>
        </w:r>
      </w:smartTag>
      <w:r w:rsidRPr="00AA1F0B">
        <w:rPr>
          <w:rFonts w:ascii="Arial" w:eastAsia="Calibri" w:hAnsi="Arial" w:cs="Arial"/>
          <w:sz w:val="24"/>
          <w:szCs w:val="24"/>
          <w:lang w:eastAsia="ru-RU"/>
        </w:rPr>
        <w:t>. трассы проходит по территории муниципального образования «Сельское поселение Караул».</w:t>
      </w:r>
    </w:p>
    <w:p w:rsidR="00EE5F25" w:rsidRPr="00AA1F0B" w:rsidRDefault="00EE5F25" w:rsidP="00EE5F25">
      <w:pPr>
        <w:keepNext/>
        <w:keepLines/>
        <w:spacing w:after="0" w:line="240" w:lineRule="auto"/>
        <w:ind w:left="-57" w:right="-34" w:firstLine="708"/>
        <w:jc w:val="both"/>
        <w:rPr>
          <w:rFonts w:ascii="Arial" w:eastAsia="Calibri" w:hAnsi="Arial" w:cs="Arial"/>
          <w:sz w:val="24"/>
          <w:szCs w:val="24"/>
          <w:lang w:eastAsia="ru-RU"/>
        </w:rPr>
      </w:pPr>
      <w:r w:rsidRPr="00AA1F0B">
        <w:rPr>
          <w:rFonts w:ascii="Arial" w:eastAsia="Calibri" w:hAnsi="Arial" w:cs="Arial"/>
          <w:sz w:val="24"/>
          <w:szCs w:val="24"/>
          <w:lang w:eastAsia="ru-RU"/>
        </w:rPr>
        <w:t>С целью определения запасов нефти, газа и подготовки мероприятий по их последующей  разработке в районе п. Байкаловск проводятся мероприятия для строительства поисковых скважин Яковлевская-2, Байкаловская -1.</w:t>
      </w:r>
    </w:p>
    <w:p w:rsidR="00EE5F25" w:rsidRPr="00AA1F0B" w:rsidRDefault="00EE5F25" w:rsidP="00EE5F25">
      <w:pPr>
        <w:keepNext/>
        <w:keepLines/>
        <w:spacing w:after="0" w:line="240" w:lineRule="auto"/>
        <w:ind w:left="-57" w:right="-34" w:firstLine="708"/>
        <w:jc w:val="both"/>
        <w:rPr>
          <w:rFonts w:ascii="Arial" w:eastAsia="Calibri" w:hAnsi="Arial" w:cs="Arial"/>
          <w:sz w:val="24"/>
          <w:szCs w:val="24"/>
          <w:lang w:eastAsia="ru-RU"/>
        </w:rPr>
      </w:pPr>
      <w:r w:rsidRPr="00AA1F0B">
        <w:rPr>
          <w:rFonts w:ascii="Arial" w:eastAsia="Calibri" w:hAnsi="Arial" w:cs="Arial"/>
          <w:sz w:val="24"/>
          <w:szCs w:val="24"/>
          <w:lang w:eastAsia="ru-RU"/>
        </w:rPr>
        <w:t>Вложение средств для реализации подготовительных мероприятий по добыче и транспортировке нефти со стороны пользователей лицензионных участков ОАО «Роснефть» и ОАО «Сузун» позволяет прогнозировать, что территория муниципального образования из дотационной может стать самодостаточной.</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Высокий природный потенциал по углеводородному сырью определяет интерес крупнейших добывающих компаний России к территории. Инвестиционная привлекательность недр муниципального района позволила к 2011 году привлечь в геологоразведочные работы на нефть и газ собственные средства 9 компаний, ставших владельцами 25 лицензионных участков.</w:t>
      </w:r>
    </w:p>
    <w:p w:rsidR="00EE5F25" w:rsidRPr="00AA1F0B" w:rsidRDefault="00EE5F25" w:rsidP="00EE5F25">
      <w:pPr>
        <w:keepNext/>
        <w:keepLines/>
        <w:tabs>
          <w:tab w:val="center" w:pos="-2127"/>
          <w:tab w:val="left" w:pos="-1985"/>
        </w:tabs>
        <w:spacing w:after="0" w:line="240" w:lineRule="auto"/>
        <w:ind w:left="-57" w:right="-34" w:firstLine="709"/>
        <w:jc w:val="center"/>
        <w:rPr>
          <w:rFonts w:ascii="Arial" w:eastAsia="Calibri" w:hAnsi="Arial" w:cs="Arial"/>
          <w:color w:val="FFFFFF"/>
          <w:sz w:val="24"/>
          <w:szCs w:val="24"/>
          <w:lang w:eastAsia="ru-RU"/>
        </w:rPr>
      </w:pPr>
    </w:p>
    <w:p w:rsidR="00EE5F25" w:rsidRPr="00AA1F0B" w:rsidRDefault="00EE5F25" w:rsidP="00EE5F25">
      <w:pPr>
        <w:keepNext/>
        <w:keepLines/>
        <w:tabs>
          <w:tab w:val="center" w:pos="-2127"/>
          <w:tab w:val="left" w:pos="-1985"/>
        </w:tabs>
        <w:spacing w:after="0" w:line="240" w:lineRule="auto"/>
        <w:ind w:left="-57" w:right="-34"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16 – Выписки из перечня действующих лицензий на пользование недрами по всем видам полезных ископаемых на территории ТДНМР Красноярского края на 01.01.2017 г*.</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tbl>
      <w:tblPr>
        <w:tblW w:w="9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70"/>
        <w:gridCol w:w="2449"/>
        <w:gridCol w:w="5511"/>
      </w:tblGrid>
      <w:tr w:rsidR="00EE5F25" w:rsidRPr="00AA1F0B" w:rsidTr="00BC5E4E">
        <w:trPr>
          <w:trHeight w:val="293"/>
        </w:trPr>
        <w:tc>
          <w:tcPr>
            <w:tcW w:w="1470"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w:t>
            </w:r>
          </w:p>
          <w:p w:rsidR="00EE5F25" w:rsidRPr="00AA1F0B" w:rsidRDefault="00EE5F25" w:rsidP="00EE5F25">
            <w:pPr>
              <w:keepNext/>
              <w:keepLines/>
              <w:snapToGrid w:val="0"/>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по перечню</w:t>
            </w:r>
          </w:p>
        </w:tc>
        <w:tc>
          <w:tcPr>
            <w:tcW w:w="2449"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лицензионного участка</w:t>
            </w:r>
          </w:p>
        </w:tc>
        <w:tc>
          <w:tcPr>
            <w:tcW w:w="5511"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Участок недр</w:t>
            </w:r>
          </w:p>
        </w:tc>
      </w:tr>
      <w:tr w:rsidR="0007763D" w:rsidRPr="00AA1F0B" w:rsidTr="00BC5E4E">
        <w:trPr>
          <w:trHeight w:val="293"/>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ДУД00093НЭ</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газоконденсатное Пеляткинское</w:t>
            </w:r>
          </w:p>
        </w:tc>
      </w:tr>
      <w:tr w:rsidR="0007763D" w:rsidRPr="00AA1F0B" w:rsidTr="00BC5E4E">
        <w:trPr>
          <w:trHeight w:val="293"/>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18</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ДУД00175ТР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Нядуме</w:t>
            </w:r>
          </w:p>
        </w:tc>
      </w:tr>
      <w:tr w:rsidR="0007763D" w:rsidRPr="00AA1F0B" w:rsidTr="00BC5E4E">
        <w:trPr>
          <w:trHeight w:val="293"/>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25</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ДУД13582НЭ</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Северо - Соленинское</w:t>
            </w:r>
          </w:p>
        </w:tc>
      </w:tr>
      <w:tr w:rsidR="0007763D" w:rsidRPr="00AA1F0B" w:rsidTr="00BC5E4E">
        <w:trPr>
          <w:trHeight w:val="293"/>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26</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ДУД13583НЭ</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Месояхское газовое</w:t>
            </w:r>
          </w:p>
        </w:tc>
      </w:tr>
      <w:tr w:rsidR="0007763D" w:rsidRPr="00AA1F0B" w:rsidTr="00BC5E4E">
        <w:trPr>
          <w:trHeight w:val="293"/>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27</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ДУД13606НР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Западно-Пендомаяхский</w:t>
            </w:r>
          </w:p>
        </w:tc>
      </w:tr>
      <w:tr w:rsidR="0007763D" w:rsidRPr="00AA1F0B" w:rsidTr="00BC5E4E">
        <w:trPr>
          <w:trHeight w:val="293"/>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28</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ДУД13607НР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Пендомаяхский</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30</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ДУД13730НР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Западно-Сузунский</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32</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ДУД13846НР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Перспективная площадь Тайкинская</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33</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ДУД13847НР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Перспективная площадь Горчинская</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34</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ДУД13848НР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Восточно-Пендомаяхский</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49</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КРР02561НР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Перспективный участок Иркинский</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КРР02562НР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Муксунихский</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51</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 02563НР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Песчаный (Таймыр)</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52</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КРР02564НР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Приозерный</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60</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КРР02649НР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Зимний</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73</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КРР02719НП</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Долганский</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86</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КРР02765НР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Салпадаяхский</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131</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КРР02848НП </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Перспективная площадь Байкаловская</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132</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КРР02850ВЭ</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Пайяхский и Северо-Пайяхский ЛУ</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133</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КРР02851ПП</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в пределах Пайяхского и Северо-Пайяхского ЛУ</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134</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 xml:space="preserve">КРР02852НР </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Северо-Паяхская часть Пайяхского месторождения</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135</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КРР02853НР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Пайяхское нефтегазовое</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138</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КРР14310НР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Восточно - Сузунский</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143</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КРР15083НР</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Участок Агапский</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147</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КРР15932НЭ</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газонефтяное Сузунское</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151</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КРР16160НЭ</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Байкаловское нефтегазоконденсатное</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154</w:t>
            </w:r>
          </w:p>
        </w:tc>
        <w:tc>
          <w:tcPr>
            <w:tcW w:w="2449" w:type="dxa"/>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ТМР0280ТЭ</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притрассовое Удачное</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162</w:t>
            </w:r>
          </w:p>
        </w:tc>
        <w:tc>
          <w:tcPr>
            <w:tcW w:w="2449" w:type="dxa"/>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ТМР0640ТЭ</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притрассовое Пеймакола</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163</w:t>
            </w:r>
          </w:p>
        </w:tc>
        <w:tc>
          <w:tcPr>
            <w:tcW w:w="2449" w:type="dxa"/>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ТМР0641ТЭ</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притрассовое Хальмеряха</w:t>
            </w:r>
          </w:p>
        </w:tc>
      </w:tr>
      <w:tr w:rsidR="0007763D"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164</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ТМР0642ТЭ</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притрассовое Бело-Песчаный</w:t>
            </w:r>
          </w:p>
        </w:tc>
      </w:tr>
      <w:tr w:rsidR="00EE5F25" w:rsidRPr="00AA1F0B" w:rsidTr="00BC5E4E">
        <w:trPr>
          <w:trHeight w:val="309"/>
        </w:trPr>
        <w:tc>
          <w:tcPr>
            <w:tcW w:w="1470" w:type="dxa"/>
            <w:vAlign w:val="center"/>
          </w:tcPr>
          <w:p w:rsidR="00EE5F25" w:rsidRPr="00AA1F0B" w:rsidRDefault="00EE5F25" w:rsidP="00EE5F25">
            <w:pPr>
              <w:keepNext/>
              <w:keepLines/>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165</w:t>
            </w:r>
          </w:p>
        </w:tc>
        <w:tc>
          <w:tcPr>
            <w:tcW w:w="2449"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ТМР0643ТЭ</w:t>
            </w:r>
          </w:p>
        </w:tc>
        <w:tc>
          <w:tcPr>
            <w:tcW w:w="5511" w:type="dxa"/>
            <w:vAlign w:val="center"/>
          </w:tcPr>
          <w:p w:rsidR="00EE5F25" w:rsidRPr="00AA1F0B" w:rsidRDefault="00EE5F25" w:rsidP="00EE5F25">
            <w:pPr>
              <w:keepNext/>
              <w:keepLines/>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Месторождение притрассовое Участок Карьер 2</w:t>
            </w:r>
          </w:p>
        </w:tc>
      </w:tr>
    </w:tbl>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*Выписки</w:t>
      </w:r>
      <w:r w:rsidRPr="00AA1F0B">
        <w:rPr>
          <w:rFonts w:ascii="Arial" w:eastAsia="Calibri" w:hAnsi="Arial" w:cs="Arial"/>
          <w:i/>
          <w:sz w:val="24"/>
          <w:szCs w:val="24"/>
          <w:lang w:eastAsia="ru-RU"/>
        </w:rPr>
        <w:t xml:space="preserve"> составлены по материалам перечня, предоставленного Департаментом по недропользованию по центрально-сибирскому округу (от 30.11.2016 г. №11-13/5805).</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ОАО «Норильскгазпром» и ОАО «Таймыргаз» осуществляют добычу газа и газоконденсата на территории сельского поселения Караул на месторождениях Мессояхское, Северо-Соленинское, Пеляткинское</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Трубопроводная инфраструктура находится в собственности ОАО «Норильскгазпром» и дочерней компании ОАО «Таймыргаз». Система магистральных трубопроводов является локальной и не связана с Единой системой газоснабжения Российской Федерации.</w:t>
      </w:r>
    </w:p>
    <w:p w:rsidR="00EE5F25" w:rsidRPr="00AA1F0B" w:rsidRDefault="00EE5F25" w:rsidP="00EE5F25">
      <w:pPr>
        <w:keepNext/>
        <w:keepLines/>
        <w:spacing w:after="0" w:line="240" w:lineRule="auto"/>
        <w:ind w:firstLine="709"/>
        <w:jc w:val="both"/>
        <w:rPr>
          <w:rFonts w:ascii="Arial" w:eastAsia="Calibri" w:hAnsi="Arial" w:cs="Arial"/>
          <w:i/>
          <w:sz w:val="24"/>
          <w:szCs w:val="24"/>
          <w:lang w:eastAsia="ru-RU"/>
        </w:rPr>
      </w:pPr>
      <w:r w:rsidRPr="00AA1F0B">
        <w:rPr>
          <w:rFonts w:ascii="Arial" w:eastAsia="Calibri" w:hAnsi="Arial" w:cs="Arial"/>
          <w:i/>
          <w:sz w:val="24"/>
          <w:szCs w:val="24"/>
          <w:lang w:eastAsia="ru-RU"/>
        </w:rPr>
        <w:t xml:space="preserve">Газопроводы.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местах пересечения газопроводом крупных рек – Енисея, Большой Хеты, Малой Хеты для повышения надежности построены подводные переходы – дюкеры. Все трубопроводы выполнены в наземном исполнении на свайных основаниях из хладостойких труб, с допускаемой температурой эксплуатации до – 60°С.</w:t>
      </w:r>
    </w:p>
    <w:p w:rsidR="00EE5F25" w:rsidRPr="00AA1F0B" w:rsidRDefault="00EE5F25" w:rsidP="00EE5F25">
      <w:pPr>
        <w:keepNext/>
        <w:keepLines/>
        <w:spacing w:after="0" w:line="240" w:lineRule="auto"/>
        <w:ind w:firstLine="709"/>
        <w:jc w:val="both"/>
        <w:rPr>
          <w:rFonts w:ascii="Arial" w:eastAsia="Calibri" w:hAnsi="Arial" w:cs="Arial"/>
          <w:i/>
          <w:sz w:val="24"/>
          <w:szCs w:val="24"/>
          <w:lang w:eastAsia="ru-RU"/>
        </w:rPr>
      </w:pPr>
      <w:r w:rsidRPr="00AA1F0B">
        <w:rPr>
          <w:rFonts w:ascii="Arial" w:eastAsia="Calibri" w:hAnsi="Arial" w:cs="Arial"/>
          <w:i/>
          <w:sz w:val="24"/>
          <w:szCs w:val="24"/>
          <w:lang w:eastAsia="ru-RU"/>
        </w:rPr>
        <w:t xml:space="preserve">Конденсатопроводы.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ОАО «Таймыргаз» осуществляет скважинную добычу газового конденсата, подготовку и транспортировку до трубопроводной системы ОАО «Норильскгазпром» по конденсатопроводу «Пелятка – Северо-Соленинское». По конденсатопроводу «Северо-Соленинское – Южно-Соленинское – Мессояха» перекачивается водоконденсатометанольная смесь до головных сооружений п. Мессояха. Общая протяженность конденсатопровода составляет 239 км из труб Ø325 и Ø219мм. Конденсатопровод «Мессояха – Дудинка» предназначен для транспорта конденсата из районов его добычи до резервуарного парка Дудинского цеха УМТС. По мере накопления конденсата, производится его откачка насосами по кондесатопроводу в резервуарный парк Дудинского цеха УМТС для дальнейшей загрузки в танкерный флот. Технологическая схема конденсатопровода входит в состав схемы магистрального газопровода. Производительность магистрального конденсатопровода «Мессояха – Дудинка» составляет до 100 000 тонн в год.</w:t>
      </w:r>
    </w:p>
    <w:p w:rsidR="00EE5F25" w:rsidRPr="00AA1F0B" w:rsidRDefault="00EE5F25" w:rsidP="00EE5F25">
      <w:pPr>
        <w:keepNext/>
        <w:keepLines/>
        <w:tabs>
          <w:tab w:val="center" w:pos="-2127"/>
          <w:tab w:val="left" w:pos="-1985"/>
        </w:tabs>
        <w:spacing w:after="0" w:line="240" w:lineRule="auto"/>
        <w:ind w:left="-57" w:right="-34"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17 - Характеристика газопроводов</w:t>
      </w:r>
    </w:p>
    <w:p w:rsidR="00EE5F25" w:rsidRPr="00AA1F0B" w:rsidRDefault="00EE5F25" w:rsidP="00EE5F25">
      <w:pPr>
        <w:keepNext/>
        <w:keepLines/>
        <w:tabs>
          <w:tab w:val="center" w:pos="-2127"/>
          <w:tab w:val="left" w:pos="-1985"/>
        </w:tabs>
        <w:spacing w:after="0" w:line="240" w:lineRule="auto"/>
        <w:ind w:left="-57" w:right="-34" w:firstLine="709"/>
        <w:rPr>
          <w:rFonts w:ascii="Arial" w:eastAsia="Calibri" w:hAnsi="Arial" w:cs="Arial"/>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4"/>
        <w:gridCol w:w="2559"/>
        <w:gridCol w:w="1716"/>
        <w:gridCol w:w="1932"/>
        <w:gridCol w:w="2486"/>
      </w:tblGrid>
      <w:tr w:rsidR="00EE5F25" w:rsidRPr="00AA1F0B" w:rsidTr="00BC5E4E">
        <w:tc>
          <w:tcPr>
            <w:tcW w:w="567"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p w:rsidR="00EE5F25" w:rsidRPr="00AA1F0B" w:rsidRDefault="00EE5F25" w:rsidP="00EE5F25">
            <w:pPr>
              <w:keepNext/>
              <w:keepLines/>
              <w:snapToGrid w:val="0"/>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п/п</w:t>
            </w:r>
          </w:p>
        </w:tc>
        <w:tc>
          <w:tcPr>
            <w:tcW w:w="2694"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842" w:type="dxa"/>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Состав</w:t>
            </w:r>
          </w:p>
        </w:tc>
        <w:tc>
          <w:tcPr>
            <w:tcW w:w="1985"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Год ввода в</w:t>
            </w:r>
          </w:p>
          <w:p w:rsidR="00EE5F25" w:rsidRPr="00AA1F0B" w:rsidRDefault="00EE5F25" w:rsidP="00EE5F25">
            <w:pPr>
              <w:keepNext/>
              <w:keepLines/>
              <w:snapToGrid w:val="0"/>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эксплуатацию</w:t>
            </w:r>
          </w:p>
        </w:tc>
        <w:tc>
          <w:tcPr>
            <w:tcW w:w="2693"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Производи-</w:t>
            </w:r>
          </w:p>
          <w:p w:rsidR="00EE5F25" w:rsidRPr="00AA1F0B" w:rsidRDefault="00EE5F25" w:rsidP="00EE5F25">
            <w:pPr>
              <w:keepNext/>
              <w:keepLines/>
              <w:snapToGrid w:val="0"/>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тельность в год</w:t>
            </w:r>
          </w:p>
        </w:tc>
      </w:tr>
      <w:tr w:rsidR="00EE5F25" w:rsidRPr="00AA1F0B" w:rsidTr="00BC5E4E">
        <w:tc>
          <w:tcPr>
            <w:tcW w:w="9781" w:type="dxa"/>
            <w:gridSpan w:val="5"/>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Магистральные газопроводы</w:t>
            </w:r>
          </w:p>
        </w:tc>
      </w:tr>
      <w:tr w:rsidR="00EE5F25" w:rsidRPr="00AA1F0B" w:rsidTr="00BC5E4E">
        <w:tc>
          <w:tcPr>
            <w:tcW w:w="56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2694"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Газопровод «Мессояха –</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Норильск»</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Надземный, Ø 720, общая</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протяженность 780 км.</w:t>
            </w:r>
          </w:p>
        </w:tc>
        <w:tc>
          <w:tcPr>
            <w:tcW w:w="1842"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II нитка ГП</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III нитка ГП</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IV нитка ГП</w:t>
            </w:r>
          </w:p>
        </w:tc>
        <w:tc>
          <w:tcPr>
            <w:tcW w:w="1985"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1973 (2011)*</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1979 (2017)*</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1990 (2023)*</w:t>
            </w:r>
          </w:p>
        </w:tc>
        <w:tc>
          <w:tcPr>
            <w:tcW w:w="269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1,8 млрд. м³</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1,8 млрд. м³</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1,8 млрд. м³</w:t>
            </w:r>
          </w:p>
        </w:tc>
      </w:tr>
      <w:tr w:rsidR="00EE5F25" w:rsidRPr="00AA1F0B" w:rsidTr="00BC5E4E">
        <w:tc>
          <w:tcPr>
            <w:tcW w:w="56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2694"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Факельный отвод</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(от магистрали ГП (66 км) к ГРП п.Тухард)</w:t>
            </w:r>
          </w:p>
        </w:tc>
        <w:tc>
          <w:tcPr>
            <w:tcW w:w="1842"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I нитка ГП</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II нитка (резерв)</w:t>
            </w:r>
          </w:p>
        </w:tc>
        <w:tc>
          <w:tcPr>
            <w:tcW w:w="1985"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1974</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1971</w:t>
            </w:r>
          </w:p>
        </w:tc>
        <w:tc>
          <w:tcPr>
            <w:tcW w:w="269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0,025 млрд. м³</w:t>
            </w:r>
          </w:p>
        </w:tc>
      </w:tr>
      <w:tr w:rsidR="00EE5F25" w:rsidRPr="00AA1F0B" w:rsidTr="00BC5E4E">
        <w:tc>
          <w:tcPr>
            <w:tcW w:w="9781" w:type="dxa"/>
            <w:gridSpan w:val="5"/>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Межпромысловые газопроводы</w:t>
            </w:r>
          </w:p>
        </w:tc>
      </w:tr>
      <w:tr w:rsidR="00EE5F25" w:rsidRPr="00AA1F0B" w:rsidTr="00BC5E4E">
        <w:tc>
          <w:tcPr>
            <w:tcW w:w="56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2694"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«Пелятка – Северо-Соленинское»</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Протяженность трассы – 57 км, 11 км трассы проходит по территории Тюменской обл.</w:t>
            </w:r>
          </w:p>
        </w:tc>
        <w:tc>
          <w:tcPr>
            <w:tcW w:w="1842"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p>
        </w:tc>
        <w:tc>
          <w:tcPr>
            <w:tcW w:w="1985"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Нет данных</w:t>
            </w:r>
          </w:p>
        </w:tc>
        <w:tc>
          <w:tcPr>
            <w:tcW w:w="269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1,8 млрд. м³</w:t>
            </w:r>
          </w:p>
        </w:tc>
      </w:tr>
      <w:tr w:rsidR="00EE5F25" w:rsidRPr="00AA1F0B" w:rsidTr="00BC5E4E">
        <w:tc>
          <w:tcPr>
            <w:tcW w:w="56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2694"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«Южно-Соленинское – Мессояха»</w:t>
            </w:r>
          </w:p>
        </w:tc>
        <w:tc>
          <w:tcPr>
            <w:tcW w:w="1842"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IA нитка ГП</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III нитка ГП</w:t>
            </w:r>
          </w:p>
        </w:tc>
        <w:tc>
          <w:tcPr>
            <w:tcW w:w="1985"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1995 (2028)*</w:t>
            </w:r>
          </w:p>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1986 (2017)*</w:t>
            </w:r>
          </w:p>
        </w:tc>
        <w:tc>
          <w:tcPr>
            <w:tcW w:w="2693"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1,8 млрд. м³</w:t>
            </w:r>
          </w:p>
          <w:p w:rsidR="00EE5F25" w:rsidRPr="00AA1F0B" w:rsidRDefault="00EE5F25" w:rsidP="00EE5F25">
            <w:pPr>
              <w:spacing w:after="0" w:line="240" w:lineRule="auto"/>
              <w:ind w:left="-57" w:right="-34"/>
              <w:jc w:val="both"/>
              <w:rPr>
                <w:rFonts w:ascii="Arial" w:eastAsia="Calibri" w:hAnsi="Arial" w:cs="Arial"/>
                <w:sz w:val="24"/>
                <w:szCs w:val="24"/>
                <w:lang w:eastAsia="ru-RU"/>
              </w:rPr>
            </w:pPr>
          </w:p>
        </w:tc>
      </w:tr>
    </w:tbl>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скобках указана дата исчерпания проектного ресурса объекта</w:t>
      </w:r>
    </w:p>
    <w:p w:rsidR="00EE5F25" w:rsidRPr="00AA1F0B" w:rsidRDefault="00EE5F25" w:rsidP="00EE5F25">
      <w:pPr>
        <w:autoSpaceDE w:val="0"/>
        <w:autoSpaceDN w:val="0"/>
        <w:adjustRightInd w:val="0"/>
        <w:spacing w:after="0" w:line="240" w:lineRule="auto"/>
        <w:ind w:left="-57" w:right="-34"/>
        <w:jc w:val="right"/>
        <w:rPr>
          <w:rFonts w:ascii="Arial" w:eastAsia="Calibri" w:hAnsi="Arial" w:cs="Arial"/>
          <w:sz w:val="24"/>
          <w:szCs w:val="24"/>
          <w:lang w:eastAsia="ru-RU"/>
        </w:rPr>
      </w:pPr>
    </w:p>
    <w:p w:rsidR="00EE5F25" w:rsidRPr="00AA1F0B" w:rsidRDefault="00EE5F25" w:rsidP="00EE5F25">
      <w:pPr>
        <w:tabs>
          <w:tab w:val="center" w:pos="-2127"/>
          <w:tab w:val="left" w:pos="-1985"/>
        </w:tabs>
        <w:spacing w:after="0" w:line="240" w:lineRule="auto"/>
        <w:ind w:left="-57" w:right="-34"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18 - Характеристика конденсатопроводов</w:t>
      </w:r>
    </w:p>
    <w:p w:rsidR="00EE5F25" w:rsidRPr="00AA1F0B" w:rsidRDefault="00EE5F25" w:rsidP="00EE5F25">
      <w:pPr>
        <w:tabs>
          <w:tab w:val="center" w:pos="-2127"/>
          <w:tab w:val="left" w:pos="-1985"/>
        </w:tabs>
        <w:spacing w:after="0" w:line="240" w:lineRule="auto"/>
        <w:ind w:left="-57" w:right="-34" w:firstLine="709"/>
        <w:rPr>
          <w:rFonts w:ascii="Arial" w:eastAsia="Calibri" w:hAnsi="Arial" w:cs="Arial"/>
          <w:sz w:val="24"/>
          <w:szCs w:val="24"/>
          <w:lang w:eastAsia="ru-RU"/>
        </w:rPr>
      </w:pP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1"/>
        <w:gridCol w:w="3814"/>
        <w:gridCol w:w="2693"/>
        <w:gridCol w:w="2410"/>
      </w:tblGrid>
      <w:tr w:rsidR="00EE5F25" w:rsidRPr="00AA1F0B" w:rsidTr="00BC5E4E">
        <w:trPr>
          <w:trHeight w:val="458"/>
          <w:tblHeader/>
        </w:trPr>
        <w:tc>
          <w:tcPr>
            <w:tcW w:w="581" w:type="dxa"/>
            <w:vMerge w:val="restart"/>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p w:rsidR="00EE5F25" w:rsidRPr="00AA1F0B" w:rsidRDefault="00EE5F25" w:rsidP="00EE5F25">
            <w:pPr>
              <w:snapToGrid w:val="0"/>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п/п</w:t>
            </w:r>
          </w:p>
        </w:tc>
        <w:tc>
          <w:tcPr>
            <w:tcW w:w="3814" w:type="dxa"/>
            <w:vMerge w:val="restart"/>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Наименование объекта,</w:t>
            </w:r>
          </w:p>
          <w:p w:rsidR="00EE5F25" w:rsidRPr="00AA1F0B" w:rsidRDefault="00EE5F25" w:rsidP="00EE5F25">
            <w:pPr>
              <w:snapToGrid w:val="0"/>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эксплуатирующая организация</w:t>
            </w:r>
          </w:p>
        </w:tc>
        <w:tc>
          <w:tcPr>
            <w:tcW w:w="5103" w:type="dxa"/>
            <w:gridSpan w:val="2"/>
            <w:vAlign w:val="center"/>
          </w:tcPr>
          <w:p w:rsidR="00EE5F25" w:rsidRPr="00AA1F0B" w:rsidRDefault="00EE5F25" w:rsidP="00EE5F25">
            <w:pPr>
              <w:snapToGrid w:val="0"/>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Техническая характеристика</w:t>
            </w:r>
          </w:p>
        </w:tc>
      </w:tr>
      <w:tr w:rsidR="00EE5F25" w:rsidRPr="00AA1F0B" w:rsidTr="00BC5E4E">
        <w:trPr>
          <w:trHeight w:val="457"/>
          <w:tblHeader/>
        </w:trPr>
        <w:tc>
          <w:tcPr>
            <w:tcW w:w="581" w:type="dxa"/>
            <w:vMerge/>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814" w:type="dxa"/>
            <w:vMerge/>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6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Конструкция,</w:t>
            </w:r>
          </w:p>
          <w:p w:rsidR="00EE5F25" w:rsidRPr="00AA1F0B" w:rsidRDefault="00EE5F25" w:rsidP="00EE5F25">
            <w:pPr>
              <w:snapToGrid w:val="0"/>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диаметр в мм</w:t>
            </w:r>
          </w:p>
        </w:tc>
        <w:tc>
          <w:tcPr>
            <w:tcW w:w="241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Протяженность</w:t>
            </w:r>
          </w:p>
          <w:p w:rsidR="00EE5F25" w:rsidRPr="00AA1F0B" w:rsidRDefault="00EE5F25" w:rsidP="00EE5F25">
            <w:pPr>
              <w:snapToGrid w:val="0"/>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трассы, км</w:t>
            </w:r>
          </w:p>
        </w:tc>
      </w:tr>
      <w:tr w:rsidR="00EE5F25" w:rsidRPr="00AA1F0B" w:rsidTr="00BC5E4E">
        <w:trPr>
          <w:trHeight w:val="20"/>
        </w:trPr>
        <w:tc>
          <w:tcPr>
            <w:tcW w:w="9498" w:type="dxa"/>
            <w:gridSpan w:val="4"/>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ОАО «Норильскгазпром»</w:t>
            </w:r>
          </w:p>
        </w:tc>
      </w:tr>
      <w:tr w:rsidR="00EE5F25" w:rsidRPr="00AA1F0B" w:rsidTr="00BC5E4E">
        <w:trPr>
          <w:trHeight w:val="20"/>
        </w:trPr>
        <w:tc>
          <w:tcPr>
            <w:tcW w:w="58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3814" w:type="dxa"/>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Конденсатопровод</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«Северо-Соленинское – Мессояха»</w:t>
            </w:r>
          </w:p>
        </w:tc>
        <w:tc>
          <w:tcPr>
            <w:tcW w:w="2693"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Надземный</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Ø 219</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Ø 325</w:t>
            </w:r>
          </w:p>
        </w:tc>
        <w:tc>
          <w:tcPr>
            <w:tcW w:w="2410"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w:t>
            </w:r>
          </w:p>
        </w:tc>
      </w:tr>
      <w:tr w:rsidR="00EE5F25" w:rsidRPr="00AA1F0B" w:rsidTr="00BC5E4E">
        <w:trPr>
          <w:trHeight w:val="20"/>
        </w:trPr>
        <w:tc>
          <w:tcPr>
            <w:tcW w:w="58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3814" w:type="dxa"/>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Газоконденсатопровод Мессояха – Дудинка</w:t>
            </w:r>
          </w:p>
        </w:tc>
        <w:tc>
          <w:tcPr>
            <w:tcW w:w="2693"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Надземный</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Ø 325х1</w:t>
            </w:r>
          </w:p>
        </w:tc>
        <w:tc>
          <w:tcPr>
            <w:tcW w:w="2410"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177</w:t>
            </w:r>
          </w:p>
        </w:tc>
      </w:tr>
      <w:tr w:rsidR="00EE5F25" w:rsidRPr="00AA1F0B" w:rsidTr="00BC5E4E">
        <w:trPr>
          <w:trHeight w:val="20"/>
        </w:trPr>
        <w:tc>
          <w:tcPr>
            <w:tcW w:w="9498" w:type="dxa"/>
            <w:gridSpan w:val="4"/>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ОАО «Таймыргаз»</w:t>
            </w:r>
          </w:p>
        </w:tc>
      </w:tr>
      <w:tr w:rsidR="00EE5F25" w:rsidRPr="00AA1F0B" w:rsidTr="00BC5E4E">
        <w:trPr>
          <w:trHeight w:val="20"/>
        </w:trPr>
        <w:tc>
          <w:tcPr>
            <w:tcW w:w="58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3814" w:type="dxa"/>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Конденсатопровод «Пелятка – Северо-</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Соленинское»</w:t>
            </w:r>
          </w:p>
        </w:tc>
        <w:tc>
          <w:tcPr>
            <w:tcW w:w="2693"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Надземный</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Ø 219</w:t>
            </w:r>
          </w:p>
        </w:tc>
        <w:tc>
          <w:tcPr>
            <w:tcW w:w="2410"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55</w:t>
            </w:r>
          </w:p>
        </w:tc>
      </w:tr>
    </w:tbl>
    <w:p w:rsidR="00EE5F25" w:rsidRPr="00AA1F0B" w:rsidRDefault="00EE5F25" w:rsidP="00EE5F25">
      <w:pPr>
        <w:autoSpaceDE w:val="0"/>
        <w:autoSpaceDN w:val="0"/>
        <w:adjustRightInd w:val="0"/>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Объекты хранения ГСМ, газоконденсата, метанола.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сельского поселения Караул размещены крупные объекты хранения нефтепродуктов, газового конденсата и метанола, а также ряд менее значительных объектов.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widowControl w:val="0"/>
        <w:spacing w:after="0" w:line="240" w:lineRule="auto"/>
        <w:ind w:firstLine="709"/>
        <w:outlineLvl w:val="2"/>
        <w:rPr>
          <w:rFonts w:ascii="Arial" w:eastAsia="Calibri" w:hAnsi="Arial" w:cs="Arial"/>
          <w:b/>
          <w:sz w:val="24"/>
          <w:szCs w:val="24"/>
          <w:lang w:eastAsia="ru-RU"/>
        </w:rPr>
      </w:pPr>
    </w:p>
    <w:p w:rsidR="00EE5F25" w:rsidRPr="00AA1F0B" w:rsidRDefault="00EE5F25" w:rsidP="00EE5F25">
      <w:pPr>
        <w:widowControl w:val="0"/>
        <w:spacing w:after="0" w:line="240" w:lineRule="auto"/>
        <w:ind w:firstLine="709"/>
        <w:jc w:val="both"/>
        <w:outlineLvl w:val="2"/>
        <w:rPr>
          <w:rFonts w:ascii="Arial" w:eastAsia="Calibri" w:hAnsi="Arial" w:cs="Arial"/>
          <w:b/>
          <w:sz w:val="24"/>
          <w:szCs w:val="24"/>
          <w:lang w:eastAsia="ru-RU"/>
        </w:rPr>
      </w:pPr>
      <w:bookmarkStart w:id="62" w:name="_Toc486927585"/>
      <w:r w:rsidRPr="00AA1F0B">
        <w:rPr>
          <w:rFonts w:ascii="Arial" w:eastAsia="Calibri" w:hAnsi="Arial" w:cs="Arial"/>
          <w:b/>
          <w:sz w:val="24"/>
          <w:szCs w:val="24"/>
          <w:lang w:eastAsia="ru-RU"/>
        </w:rPr>
        <w:t>3.2.2  Аграрный комплекс</w:t>
      </w:r>
      <w:bookmarkEnd w:id="62"/>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Сельское поселение Караул относится к числу агропромышленных, с традиционными, ведущими отраслями природопользования - оленеводство, охотничий и  рыбный промыслы. Вся жизнь и национальная культура коренного населения сельского поселения Караул связана с ведением домашнего оленеводства, охотничьим и рыбным промыслами, за счёт этих отраслей обеспечивается трудоустройством коренное население Таймыра, производятся и добываются жизненно необходимые традиционные продукты питания, изготавливается национальная одежда и обувь, а так же и другие товары домашнего обихода.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Материальное благополучие населения сельского поселения Караул, в том числе и  коренных малочисленных народов Севера, напрямую зависит от развития этих промыслов сельского хозяйства.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сельского поселения Караул сельскохозяйственную деятельность осуществляют 58 хозяйствующих субъектов, из них: юридических лиц -  23, КФХ – 16, индивидуальных предпринимателей – 19.</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состоянию на 01.01.2011 г. в Реестр субъектов агропромышленного комплекса Красноярского края включены следующие  сельскохозяйственные товаропроизводители, осуществляющие деятельность на территории сельского поселения 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сельскохозяйственные производственные  кооперативы «Сузун» и  «Яра-Танама»;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сельскохозяйственные потребительские кооперативы «УстьЕнисейский», «Север», «Айсберг», «Заря Таймыра»;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индивидуальные предприниматели Е.В. Сабельфельд и  Л.Б. Илькив.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 состоянию на 2010 год в с.Караул насчитывалось: 17 крестьянско-фермерских хозяйств, 4 промысловых  семейно-родовых хозяйства, 11 обществ с ограниченной ответственностью, 1 община коренных малочисленных народов Севера,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vertAlign w:val="superscript"/>
          <w:lang w:eastAsia="ru-RU"/>
        </w:rPr>
        <w:lastRenderedPageBreak/>
        <w:t xml:space="preserve">* </w:t>
      </w:r>
      <w:r w:rsidRPr="00AA1F0B">
        <w:rPr>
          <w:rFonts w:ascii="Arial" w:eastAsia="Calibri" w:hAnsi="Arial" w:cs="Arial"/>
          <w:sz w:val="24"/>
          <w:szCs w:val="24"/>
          <w:lang w:eastAsia="ru-RU"/>
        </w:rPr>
        <w:t>По состоянию на 01. 01. 2013 г. в хозяйствах поселения насчитывалось 193 ед. техники, в том числе промысловой – 155 ед.</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В п. Усть-Порт и п. Носок имеются мерзлотники суммарной  емкостью 2682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В с. Караул имеется ледник площадью 1752,5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Еще один мерзлотник расположен в п. Воронцово, данных о его емкости нет.</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Домашнее северное оленеводство</w:t>
      </w:r>
      <w:r w:rsidRPr="00AA1F0B">
        <w:rPr>
          <w:rFonts w:ascii="Arial" w:eastAsia="Calibri" w:hAnsi="Arial" w:cs="Arial"/>
          <w:sz w:val="24"/>
          <w:szCs w:val="24"/>
          <w:lang w:eastAsia="ru-RU"/>
        </w:rPr>
        <w:t xml:space="preserve"> - отрасль хозяйствования, для которой характерна полная зависимость от природных условий обитания и эпизоотической обстановки.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Оленеводство</w:t>
      </w:r>
      <w:r w:rsidRPr="00AA1F0B">
        <w:rPr>
          <w:rFonts w:ascii="Arial" w:eastAsia="Calibri" w:hAnsi="Arial" w:cs="Arial"/>
          <w:b/>
          <w:sz w:val="24"/>
          <w:szCs w:val="24"/>
          <w:lang w:eastAsia="ru-RU"/>
        </w:rPr>
        <w:t xml:space="preserve"> </w:t>
      </w:r>
      <w:r w:rsidRPr="00AA1F0B">
        <w:rPr>
          <w:rFonts w:ascii="Arial" w:eastAsia="Calibri" w:hAnsi="Arial" w:cs="Arial"/>
          <w:sz w:val="24"/>
          <w:szCs w:val="24"/>
          <w:lang w:eastAsia="ru-RU"/>
        </w:rPr>
        <w:t>- традиционная отрасль хозяйствования коренных малочисленных народов Севера, она основа их мировоззрения,  культуры, всего уклада жизни и выживания. Оленеводство является формой сохранения этноса, оно  сегодня существует  и сохраняется во многом благодаря самоотверженности ветеранов и энтузиазму молодежи, работающей в отрасли.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Оленеводство сельского поселения Караул сосредоточено на базе двух посёлков: Носок и Тухард.  Общая площадь оленьих пастбищ (территория Тухардской и Носковской тундры) составляет- </w:t>
      </w:r>
      <w:smartTag w:uri="urn:schemas-microsoft-com:office:smarttags" w:element="metricconverter">
        <w:smartTagPr>
          <w:attr w:name="ProductID" w:val="7 972 555 га"/>
        </w:smartTagPr>
        <w:r w:rsidRPr="00AA1F0B">
          <w:rPr>
            <w:rFonts w:ascii="Arial" w:eastAsia="Calibri" w:hAnsi="Arial" w:cs="Arial"/>
            <w:sz w:val="24"/>
            <w:szCs w:val="24"/>
            <w:lang w:eastAsia="ru-RU"/>
          </w:rPr>
          <w:t>7 972 555 га</w:t>
        </w:r>
      </w:smartTag>
      <w:r w:rsidRPr="00AA1F0B">
        <w:rPr>
          <w:rFonts w:ascii="Arial" w:eastAsia="Calibri" w:hAnsi="Arial" w:cs="Arial"/>
          <w:sz w:val="24"/>
          <w:szCs w:val="24"/>
          <w:lang w:eastAsia="ru-RU"/>
        </w:rPr>
        <w:t>.</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соответствии с СТП района за последние годы наблюдается увеличение поголовья домашнего северного оленя - с </w:t>
      </w:r>
      <w:smartTag w:uri="urn:schemas-microsoft-com:office:smarttags" w:element="metricconverter">
        <w:smartTagPr>
          <w:attr w:name="ProductID" w:val="2008 г"/>
        </w:smartTagPr>
        <w:r w:rsidRPr="00AA1F0B">
          <w:rPr>
            <w:rFonts w:ascii="Arial" w:eastAsia="Calibri" w:hAnsi="Arial" w:cs="Arial"/>
            <w:sz w:val="24"/>
            <w:szCs w:val="24"/>
            <w:lang w:eastAsia="ru-RU"/>
          </w:rPr>
          <w:t>2008 г</w:t>
        </w:r>
      </w:smartTag>
      <w:r w:rsidRPr="00AA1F0B">
        <w:rPr>
          <w:rFonts w:ascii="Arial" w:eastAsia="Calibri" w:hAnsi="Arial" w:cs="Arial"/>
          <w:sz w:val="24"/>
          <w:szCs w:val="24"/>
          <w:lang w:eastAsia="ru-RU"/>
        </w:rPr>
        <w:t>. численность поголовья в сельскохозяйственных предприятиях всех организационно-правовых форм и форм собственности, а также хозяйствах населения увеличилась на 15,9% и составляла на 01.01.2011 г. 72391 голов.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целом в домашнем оленеводстве занято более 1250 человек из числа коренных малочисленных народов Севера, ведущих кочевой образ жизни.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Тухард.</w:t>
      </w:r>
      <w:r w:rsidRPr="00AA1F0B">
        <w:rPr>
          <w:rFonts w:ascii="Arial" w:eastAsia="Calibri" w:hAnsi="Arial" w:cs="Arial"/>
          <w:sz w:val="24"/>
          <w:szCs w:val="24"/>
          <w:lang w:eastAsia="ru-RU"/>
        </w:rPr>
        <w:t xml:space="preserve"> Поселок расположен на левом берегу р. Большая Хета, которая впадает в р.Енисей, и находится в </w:t>
      </w:r>
      <w:smartTag w:uri="urn:schemas-microsoft-com:office:smarttags" w:element="metricconverter">
        <w:smartTagPr>
          <w:attr w:name="ProductID" w:val="90 км"/>
        </w:smartTagPr>
        <w:r w:rsidRPr="00AA1F0B">
          <w:rPr>
            <w:rFonts w:ascii="Arial" w:eastAsia="Calibri" w:hAnsi="Arial" w:cs="Arial"/>
            <w:sz w:val="24"/>
            <w:szCs w:val="24"/>
            <w:lang w:eastAsia="ru-RU"/>
          </w:rPr>
          <w:t>90 км</w:t>
        </w:r>
      </w:smartTag>
      <w:r w:rsidRPr="00AA1F0B">
        <w:rPr>
          <w:rFonts w:ascii="Arial" w:eastAsia="Calibri" w:hAnsi="Arial" w:cs="Arial"/>
          <w:sz w:val="24"/>
          <w:szCs w:val="24"/>
          <w:lang w:eastAsia="ru-RU"/>
        </w:rPr>
        <w:t xml:space="preserve">. на запад от г.Дудинки и в </w:t>
      </w:r>
      <w:smartTag w:uri="urn:schemas-microsoft-com:office:smarttags" w:element="metricconverter">
        <w:smartTagPr>
          <w:attr w:name="ProductID" w:val="110 км"/>
        </w:smartTagPr>
        <w:r w:rsidRPr="00AA1F0B">
          <w:rPr>
            <w:rFonts w:ascii="Arial" w:eastAsia="Calibri" w:hAnsi="Arial" w:cs="Arial"/>
            <w:sz w:val="24"/>
            <w:szCs w:val="24"/>
            <w:lang w:eastAsia="ru-RU"/>
          </w:rPr>
          <w:t>110 км</w:t>
        </w:r>
      </w:smartTag>
      <w:r w:rsidRPr="00AA1F0B">
        <w:rPr>
          <w:rFonts w:ascii="Arial" w:eastAsia="Calibri" w:hAnsi="Arial" w:cs="Arial"/>
          <w:sz w:val="24"/>
          <w:szCs w:val="24"/>
          <w:lang w:eastAsia="ru-RU"/>
        </w:rPr>
        <w:t xml:space="preserve"> от административного центра сельского поселения Караул. Большая часть населения ведет кочевой образ жизни, занимаясь основными видами деятельности: оленеводством, рыболовством и охотой.</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Тухардской тундры  на 01. 01. 2013 г. выпасается около 39352</w:t>
      </w: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 xml:space="preserve"> гол. домашнего северного оленя, кроме того, проходят миграционные пути дикого северного оленя.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 xml:space="preserve">Носок. </w:t>
      </w:r>
      <w:r w:rsidRPr="00AA1F0B">
        <w:rPr>
          <w:rFonts w:ascii="Arial" w:eastAsia="Calibri" w:hAnsi="Arial" w:cs="Arial"/>
          <w:sz w:val="24"/>
          <w:szCs w:val="24"/>
          <w:lang w:eastAsia="ru-RU"/>
        </w:rPr>
        <w:t xml:space="preserve">Посёлок расположен в </w:t>
      </w:r>
      <w:smartTag w:uri="urn:schemas-microsoft-com:office:smarttags" w:element="metricconverter">
        <w:smartTagPr>
          <w:attr w:name="ProductID" w:val="221 км"/>
        </w:smartTagPr>
        <w:r w:rsidRPr="00AA1F0B">
          <w:rPr>
            <w:rFonts w:ascii="Arial" w:eastAsia="Calibri" w:hAnsi="Arial" w:cs="Arial"/>
            <w:sz w:val="24"/>
            <w:szCs w:val="24"/>
            <w:lang w:eastAsia="ru-RU"/>
          </w:rPr>
          <w:t>221 км</w:t>
        </w:r>
      </w:smartTag>
      <w:r w:rsidRPr="00AA1F0B">
        <w:rPr>
          <w:rFonts w:ascii="Arial" w:eastAsia="Calibri" w:hAnsi="Arial" w:cs="Arial"/>
          <w:sz w:val="24"/>
          <w:szCs w:val="24"/>
          <w:lang w:eastAsia="ru-RU"/>
        </w:rPr>
        <w:t xml:space="preserve"> от г.Дудинка и </w:t>
      </w:r>
      <w:smartTag w:uri="urn:schemas-microsoft-com:office:smarttags" w:element="metricconverter">
        <w:smartTagPr>
          <w:attr w:name="ProductID" w:val="40 км"/>
        </w:smartTagPr>
        <w:r w:rsidRPr="00AA1F0B">
          <w:rPr>
            <w:rFonts w:ascii="Arial" w:eastAsia="Calibri" w:hAnsi="Arial" w:cs="Arial"/>
            <w:sz w:val="24"/>
            <w:szCs w:val="24"/>
            <w:lang w:eastAsia="ru-RU"/>
          </w:rPr>
          <w:t>40 км</w:t>
        </w:r>
      </w:smartTag>
      <w:r w:rsidRPr="00AA1F0B">
        <w:rPr>
          <w:rFonts w:ascii="Arial" w:eastAsia="Calibri" w:hAnsi="Arial" w:cs="Arial"/>
          <w:sz w:val="24"/>
          <w:szCs w:val="24"/>
          <w:lang w:eastAsia="ru-RU"/>
        </w:rPr>
        <w:t xml:space="preserve"> от п.Караул. Месторасположение посёлка Носка позволят дальнейшее развитие оленеводства. На административной территории  посёлка Носок (Носковской тундры) выпасается  самое большое поголовье домашних оленей по сельскому поселению Караул, на 2013 г. около 45743* гол.</w:t>
      </w:r>
    </w:p>
    <w:p w:rsidR="00EE5F25" w:rsidRPr="00AA1F0B" w:rsidRDefault="00EE5F25" w:rsidP="00EE5F25">
      <w:pPr>
        <w:spacing w:after="0" w:line="240" w:lineRule="auto"/>
        <w:ind w:left="709"/>
        <w:contextualSpacing/>
        <w:jc w:val="both"/>
        <w:rPr>
          <w:rFonts w:ascii="Arial" w:eastAsia="Times New Roman" w:hAnsi="Arial" w:cs="Arial"/>
          <w:i/>
          <w:sz w:val="24"/>
          <w:szCs w:val="24"/>
          <w:lang w:eastAsia="ru-RU"/>
        </w:rPr>
      </w:pPr>
      <w:r w:rsidRPr="00AA1F0B">
        <w:rPr>
          <w:rFonts w:ascii="Arial" w:eastAsia="Times New Roman" w:hAnsi="Arial" w:cs="Arial"/>
          <w:i/>
          <w:sz w:val="24"/>
          <w:szCs w:val="24"/>
          <w:lang w:eastAsia="ru-RU"/>
        </w:rPr>
        <w:t>*Информация приведена из паспорта поселения на 2013 г.</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19 -  Динамика численности поголовья домашних северных оленей за 2008-2010 гг.</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bl>
      <w:tblPr>
        <w:tblW w:w="5000" w:type="pct"/>
        <w:jc w:val="center"/>
        <w:tblLook w:val="00A0" w:firstRow="1" w:lastRow="0" w:firstColumn="1" w:lastColumn="0" w:noHBand="0" w:noVBand="0"/>
      </w:tblPr>
      <w:tblGrid>
        <w:gridCol w:w="533"/>
        <w:gridCol w:w="5693"/>
        <w:gridCol w:w="1039"/>
        <w:gridCol w:w="1039"/>
        <w:gridCol w:w="1041"/>
      </w:tblGrid>
      <w:tr w:rsidR="00EE5F25" w:rsidRPr="00AA1F0B" w:rsidTr="00BC5E4E">
        <w:trPr>
          <w:trHeight w:val="20"/>
          <w:tblHeader/>
          <w:jc w:val="center"/>
        </w:trPr>
        <w:tc>
          <w:tcPr>
            <w:tcW w:w="285" w:type="pct"/>
            <w:vMerge w:val="restart"/>
            <w:tcBorders>
              <w:top w:val="single" w:sz="4" w:space="0" w:color="auto"/>
              <w:left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п/п</w:t>
            </w:r>
          </w:p>
        </w:tc>
        <w:tc>
          <w:tcPr>
            <w:tcW w:w="3046" w:type="pct"/>
            <w:vMerge w:val="restart"/>
            <w:tcBorders>
              <w:top w:val="single" w:sz="4" w:space="0" w:color="auto"/>
              <w:left w:val="nil"/>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Хозяйствующие субъекты</w:t>
            </w:r>
          </w:p>
        </w:tc>
        <w:tc>
          <w:tcPr>
            <w:tcW w:w="1669" w:type="pct"/>
            <w:gridSpan w:val="3"/>
            <w:tcBorders>
              <w:top w:val="single" w:sz="4" w:space="0" w:color="auto"/>
              <w:left w:val="nil"/>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Годы</w:t>
            </w:r>
          </w:p>
        </w:tc>
      </w:tr>
      <w:tr w:rsidR="00EE5F25" w:rsidRPr="00AA1F0B" w:rsidTr="00BC5E4E">
        <w:trPr>
          <w:trHeight w:val="20"/>
          <w:tblHeader/>
          <w:jc w:val="center"/>
        </w:trPr>
        <w:tc>
          <w:tcPr>
            <w:tcW w:w="285" w:type="pct"/>
            <w:vMerge/>
            <w:tcBorders>
              <w:left w:val="single" w:sz="4" w:space="0" w:color="auto"/>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p>
        </w:tc>
        <w:tc>
          <w:tcPr>
            <w:tcW w:w="3046" w:type="pct"/>
            <w:vMerge/>
            <w:tcBorders>
              <w:left w:val="nil"/>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p>
        </w:tc>
        <w:tc>
          <w:tcPr>
            <w:tcW w:w="556" w:type="pct"/>
            <w:tcBorders>
              <w:top w:val="single" w:sz="4" w:space="0" w:color="auto"/>
              <w:left w:val="nil"/>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2008</w:t>
            </w:r>
          </w:p>
        </w:tc>
        <w:tc>
          <w:tcPr>
            <w:tcW w:w="556" w:type="pct"/>
            <w:tcBorders>
              <w:top w:val="single" w:sz="4" w:space="0" w:color="auto"/>
              <w:left w:val="nil"/>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2009</w:t>
            </w:r>
          </w:p>
        </w:tc>
        <w:tc>
          <w:tcPr>
            <w:tcW w:w="557" w:type="pct"/>
            <w:tcBorders>
              <w:top w:val="single" w:sz="4" w:space="0" w:color="auto"/>
              <w:left w:val="nil"/>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2010</w:t>
            </w:r>
          </w:p>
        </w:tc>
      </w:tr>
      <w:tr w:rsidR="00EE5F25" w:rsidRPr="00AA1F0B" w:rsidTr="00BC5E4E">
        <w:trPr>
          <w:trHeight w:val="20"/>
          <w:jc w:val="center"/>
        </w:trPr>
        <w:tc>
          <w:tcPr>
            <w:tcW w:w="285" w:type="pct"/>
            <w:tcBorders>
              <w:top w:val="nil"/>
              <w:left w:val="single" w:sz="4" w:space="0" w:color="auto"/>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p>
        </w:tc>
        <w:tc>
          <w:tcPr>
            <w:tcW w:w="3046" w:type="pct"/>
            <w:tcBorders>
              <w:top w:val="nil"/>
              <w:left w:val="nil"/>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МО «Сельское поселение Караул», всего</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55336</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60659</w:t>
            </w:r>
          </w:p>
        </w:tc>
        <w:tc>
          <w:tcPr>
            <w:tcW w:w="557"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64679</w:t>
            </w:r>
          </w:p>
        </w:tc>
      </w:tr>
      <w:tr w:rsidR="00EE5F25" w:rsidRPr="00AA1F0B" w:rsidTr="00BC5E4E">
        <w:trPr>
          <w:trHeight w:val="20"/>
          <w:jc w:val="center"/>
        </w:trPr>
        <w:tc>
          <w:tcPr>
            <w:tcW w:w="285" w:type="pct"/>
            <w:tcBorders>
              <w:top w:val="nil"/>
              <w:left w:val="single" w:sz="4" w:space="0" w:color="auto"/>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3046" w:type="pct"/>
            <w:tcBorders>
              <w:top w:val="nil"/>
              <w:left w:val="nil"/>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Оленеводческий сельскохозяйственный производственный кооператив «Сузун» </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24042</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26045</w:t>
            </w:r>
          </w:p>
        </w:tc>
        <w:tc>
          <w:tcPr>
            <w:tcW w:w="557"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26320</w:t>
            </w:r>
          </w:p>
        </w:tc>
      </w:tr>
      <w:tr w:rsidR="00EE5F25" w:rsidRPr="00AA1F0B" w:rsidTr="00BC5E4E">
        <w:trPr>
          <w:trHeight w:val="20"/>
          <w:jc w:val="center"/>
        </w:trPr>
        <w:tc>
          <w:tcPr>
            <w:tcW w:w="285" w:type="pct"/>
            <w:tcBorders>
              <w:top w:val="nil"/>
              <w:left w:val="single" w:sz="4" w:space="0" w:color="auto"/>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3046" w:type="pct"/>
            <w:tcBorders>
              <w:top w:val="nil"/>
              <w:left w:val="nil"/>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Оленеводческий сельскохозяйственный производственный кооператив «Яра-Танама»</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30372</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33596</w:t>
            </w:r>
          </w:p>
        </w:tc>
        <w:tc>
          <w:tcPr>
            <w:tcW w:w="557"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34545</w:t>
            </w:r>
          </w:p>
        </w:tc>
      </w:tr>
      <w:tr w:rsidR="00EE5F25" w:rsidRPr="00AA1F0B" w:rsidTr="00BC5E4E">
        <w:trPr>
          <w:trHeight w:val="20"/>
          <w:jc w:val="center"/>
        </w:trPr>
        <w:tc>
          <w:tcPr>
            <w:tcW w:w="285" w:type="pct"/>
            <w:tcBorders>
              <w:top w:val="nil"/>
              <w:left w:val="single" w:sz="4" w:space="0" w:color="auto"/>
              <w:bottom w:val="single" w:sz="4" w:space="0" w:color="auto"/>
              <w:right w:val="nil"/>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3046" w:type="pct"/>
            <w:tcBorders>
              <w:top w:val="nil"/>
              <w:left w:val="single" w:sz="4" w:space="0" w:color="auto"/>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ООО «Северная гавань» / ИП – Глава крестьянского (фермерского) хозяйства Сабельфельд Е.В. с 2011г.</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922</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1018</w:t>
            </w:r>
          </w:p>
        </w:tc>
        <w:tc>
          <w:tcPr>
            <w:tcW w:w="557"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1020</w:t>
            </w:r>
          </w:p>
        </w:tc>
      </w:tr>
      <w:tr w:rsidR="00EE5F25" w:rsidRPr="00AA1F0B" w:rsidTr="00BC5E4E">
        <w:trPr>
          <w:trHeight w:val="20"/>
          <w:jc w:val="center"/>
        </w:trPr>
        <w:tc>
          <w:tcPr>
            <w:tcW w:w="285" w:type="pct"/>
            <w:tcBorders>
              <w:top w:val="nil"/>
              <w:left w:val="single" w:sz="4" w:space="0" w:color="auto"/>
              <w:bottom w:val="single" w:sz="4" w:space="0" w:color="auto"/>
              <w:right w:val="nil"/>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4</w:t>
            </w:r>
          </w:p>
        </w:tc>
        <w:tc>
          <w:tcPr>
            <w:tcW w:w="3046" w:type="pct"/>
            <w:tcBorders>
              <w:top w:val="nil"/>
              <w:left w:val="single" w:sz="4" w:space="0" w:color="auto"/>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Индивидуальный предприниматель – Глава крестьянского (фермерского) хозяйства Илькив Л.Б.</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557"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2768</w:t>
            </w:r>
          </w:p>
        </w:tc>
      </w:tr>
      <w:tr w:rsidR="00EE5F25" w:rsidRPr="00AA1F0B" w:rsidTr="00BC5E4E">
        <w:trPr>
          <w:trHeight w:val="20"/>
          <w:jc w:val="center"/>
        </w:trPr>
        <w:tc>
          <w:tcPr>
            <w:tcW w:w="285" w:type="pct"/>
            <w:tcBorders>
              <w:top w:val="nil"/>
              <w:left w:val="single" w:sz="4" w:space="0" w:color="auto"/>
              <w:bottom w:val="single" w:sz="4" w:space="0" w:color="auto"/>
              <w:right w:val="nil"/>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3046" w:type="pct"/>
            <w:tcBorders>
              <w:top w:val="nil"/>
              <w:left w:val="single" w:sz="4" w:space="0" w:color="auto"/>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ООО «Таймырский олень»</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556"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557"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26</w:t>
            </w:r>
          </w:p>
        </w:tc>
      </w:tr>
    </w:tbl>
    <w:p w:rsidR="00EE5F25" w:rsidRPr="00AA1F0B" w:rsidRDefault="00EE5F25" w:rsidP="00EE5F25">
      <w:pPr>
        <w:spacing w:after="120" w:line="240" w:lineRule="auto"/>
        <w:ind w:left="-57" w:right="-34" w:firstLine="708"/>
        <w:jc w:val="both"/>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20 - Динамика производства мяса домашнего северного оленя, т. в руб. веса</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bl>
      <w:tblPr>
        <w:tblW w:w="5000" w:type="pct"/>
        <w:tblLayout w:type="fixed"/>
        <w:tblLook w:val="00A0" w:firstRow="1" w:lastRow="0" w:firstColumn="1" w:lastColumn="0" w:noHBand="0" w:noVBand="0"/>
      </w:tblPr>
      <w:tblGrid>
        <w:gridCol w:w="519"/>
        <w:gridCol w:w="5392"/>
        <w:gridCol w:w="1146"/>
        <w:gridCol w:w="1146"/>
        <w:gridCol w:w="1142"/>
      </w:tblGrid>
      <w:tr w:rsidR="00EE5F25" w:rsidRPr="00AA1F0B" w:rsidTr="00BC5E4E">
        <w:trPr>
          <w:trHeight w:val="20"/>
          <w:tblHeader/>
        </w:trPr>
        <w:tc>
          <w:tcPr>
            <w:tcW w:w="278" w:type="pct"/>
            <w:vMerge w:val="restart"/>
            <w:tcBorders>
              <w:top w:val="single" w:sz="4" w:space="0" w:color="auto"/>
              <w:left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п/п</w:t>
            </w:r>
          </w:p>
        </w:tc>
        <w:tc>
          <w:tcPr>
            <w:tcW w:w="2885" w:type="pct"/>
            <w:vMerge w:val="restart"/>
            <w:tcBorders>
              <w:top w:val="single" w:sz="4" w:space="0" w:color="auto"/>
              <w:left w:val="nil"/>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Наименование</w:t>
            </w:r>
          </w:p>
        </w:tc>
        <w:tc>
          <w:tcPr>
            <w:tcW w:w="1837" w:type="pct"/>
            <w:gridSpan w:val="3"/>
            <w:tcBorders>
              <w:top w:val="single" w:sz="4" w:space="0" w:color="auto"/>
              <w:left w:val="nil"/>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Годы</w:t>
            </w:r>
          </w:p>
        </w:tc>
      </w:tr>
      <w:tr w:rsidR="00EE5F25" w:rsidRPr="00AA1F0B" w:rsidTr="00BC5E4E">
        <w:trPr>
          <w:trHeight w:val="20"/>
          <w:tblHeader/>
        </w:trPr>
        <w:tc>
          <w:tcPr>
            <w:tcW w:w="278" w:type="pct"/>
            <w:vMerge/>
            <w:tcBorders>
              <w:left w:val="single" w:sz="4" w:space="0" w:color="auto"/>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p>
        </w:tc>
        <w:tc>
          <w:tcPr>
            <w:tcW w:w="2885" w:type="pct"/>
            <w:vMerge/>
            <w:tcBorders>
              <w:left w:val="nil"/>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p>
        </w:tc>
        <w:tc>
          <w:tcPr>
            <w:tcW w:w="613" w:type="pct"/>
            <w:tcBorders>
              <w:top w:val="single" w:sz="4" w:space="0" w:color="auto"/>
              <w:left w:val="nil"/>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2008</w:t>
            </w:r>
          </w:p>
        </w:tc>
        <w:tc>
          <w:tcPr>
            <w:tcW w:w="613" w:type="pct"/>
            <w:tcBorders>
              <w:top w:val="single" w:sz="4" w:space="0" w:color="auto"/>
              <w:left w:val="nil"/>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2009</w:t>
            </w:r>
          </w:p>
        </w:tc>
        <w:tc>
          <w:tcPr>
            <w:tcW w:w="611" w:type="pct"/>
            <w:tcBorders>
              <w:top w:val="single" w:sz="4" w:space="0" w:color="auto"/>
              <w:left w:val="nil"/>
              <w:bottom w:val="single" w:sz="4" w:space="0" w:color="auto"/>
              <w:right w:val="single" w:sz="4" w:space="0" w:color="auto"/>
            </w:tcBorders>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2010 </w:t>
            </w:r>
          </w:p>
        </w:tc>
      </w:tr>
      <w:tr w:rsidR="00EE5F25" w:rsidRPr="00AA1F0B" w:rsidTr="00BC5E4E">
        <w:trPr>
          <w:trHeight w:val="20"/>
        </w:trPr>
        <w:tc>
          <w:tcPr>
            <w:tcW w:w="278" w:type="pct"/>
            <w:tcBorders>
              <w:top w:val="nil"/>
              <w:left w:val="single" w:sz="4" w:space="0" w:color="auto"/>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p>
        </w:tc>
        <w:tc>
          <w:tcPr>
            <w:tcW w:w="2885" w:type="pct"/>
            <w:tcBorders>
              <w:top w:val="nil"/>
              <w:left w:val="nil"/>
              <w:bottom w:val="single" w:sz="4" w:space="0" w:color="auto"/>
              <w:right w:val="single" w:sz="4" w:space="0" w:color="auto"/>
            </w:tcBorders>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МО «Сельское поселение Караул»</w:t>
            </w: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p>
        </w:tc>
        <w:tc>
          <w:tcPr>
            <w:tcW w:w="611"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p>
        </w:tc>
      </w:tr>
      <w:tr w:rsidR="00EE5F25" w:rsidRPr="00AA1F0B" w:rsidTr="00BC5E4E">
        <w:trPr>
          <w:trHeight w:val="20"/>
        </w:trPr>
        <w:tc>
          <w:tcPr>
            <w:tcW w:w="278" w:type="pct"/>
            <w:tcBorders>
              <w:top w:val="nil"/>
              <w:left w:val="single" w:sz="4" w:space="0" w:color="auto"/>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2885" w:type="pct"/>
            <w:tcBorders>
              <w:top w:val="nil"/>
              <w:left w:val="nil"/>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Оленеводческий сельскохозяйственный производственный кооператив «Сузун» </w:t>
            </w: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11,9</w:t>
            </w:r>
          </w:p>
        </w:tc>
        <w:tc>
          <w:tcPr>
            <w:tcW w:w="611"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30,5</w:t>
            </w:r>
          </w:p>
        </w:tc>
      </w:tr>
      <w:tr w:rsidR="00EE5F25" w:rsidRPr="00AA1F0B" w:rsidTr="00BC5E4E">
        <w:trPr>
          <w:trHeight w:val="20"/>
        </w:trPr>
        <w:tc>
          <w:tcPr>
            <w:tcW w:w="278" w:type="pct"/>
            <w:tcBorders>
              <w:top w:val="nil"/>
              <w:left w:val="single" w:sz="4" w:space="0" w:color="auto"/>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2885" w:type="pct"/>
            <w:tcBorders>
              <w:top w:val="nil"/>
              <w:left w:val="nil"/>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Оленеводческий сельскохозяйственный производственный кооператив «Яра-Танама»</w:t>
            </w: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5,6</w:t>
            </w: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c>
          <w:tcPr>
            <w:tcW w:w="611"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r>
      <w:tr w:rsidR="00EE5F25" w:rsidRPr="00AA1F0B" w:rsidTr="00BC5E4E">
        <w:trPr>
          <w:trHeight w:val="20"/>
        </w:trPr>
        <w:tc>
          <w:tcPr>
            <w:tcW w:w="278" w:type="pct"/>
            <w:tcBorders>
              <w:top w:val="nil"/>
              <w:left w:val="single" w:sz="4" w:space="0" w:color="auto"/>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2885" w:type="pct"/>
            <w:tcBorders>
              <w:top w:val="nil"/>
              <w:left w:val="nil"/>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Индивидуальный предприниматель – Глава крестьянского (фермерского) хозяйства Сабельфельд Е.В.</w:t>
            </w: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611"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2,6</w:t>
            </w:r>
          </w:p>
        </w:tc>
      </w:tr>
      <w:tr w:rsidR="00EE5F25" w:rsidRPr="00AA1F0B" w:rsidTr="00BC5E4E">
        <w:trPr>
          <w:trHeight w:val="20"/>
        </w:trPr>
        <w:tc>
          <w:tcPr>
            <w:tcW w:w="278" w:type="pct"/>
            <w:tcBorders>
              <w:top w:val="nil"/>
              <w:left w:val="single" w:sz="4" w:space="0" w:color="auto"/>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w:t>
            </w:r>
          </w:p>
        </w:tc>
        <w:tc>
          <w:tcPr>
            <w:tcW w:w="2885" w:type="pct"/>
            <w:tcBorders>
              <w:top w:val="nil"/>
              <w:left w:val="nil"/>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Индивидуальный предприниматель – Глава крестьянского (фермерского) хозяйства Илькив Л.Б.</w:t>
            </w: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611"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r>
      <w:tr w:rsidR="00EE5F25" w:rsidRPr="00AA1F0B" w:rsidTr="00BC5E4E">
        <w:trPr>
          <w:trHeight w:val="20"/>
        </w:trPr>
        <w:tc>
          <w:tcPr>
            <w:tcW w:w="278" w:type="pct"/>
            <w:tcBorders>
              <w:top w:val="nil"/>
              <w:left w:val="single" w:sz="4" w:space="0" w:color="auto"/>
              <w:bottom w:val="single" w:sz="4"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2885"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ООО «Таймырский олень»</w:t>
            </w: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13" w:type="pct"/>
            <w:tcBorders>
              <w:top w:val="nil"/>
              <w:left w:val="nil"/>
              <w:bottom w:val="single" w:sz="4"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611" w:type="pct"/>
            <w:tcBorders>
              <w:top w:val="nil"/>
              <w:left w:val="nil"/>
              <w:bottom w:val="single" w:sz="4" w:space="0" w:color="auto"/>
              <w:right w:val="single" w:sz="4"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r>
      <w:tr w:rsidR="00EE5F25" w:rsidRPr="00AA1F0B" w:rsidTr="00BC5E4E">
        <w:trPr>
          <w:trHeight w:val="20"/>
        </w:trPr>
        <w:tc>
          <w:tcPr>
            <w:tcW w:w="3163" w:type="pct"/>
            <w:gridSpan w:val="2"/>
            <w:tcBorders>
              <w:top w:val="single" w:sz="12" w:space="0" w:color="auto"/>
              <w:left w:val="single" w:sz="12" w:space="0" w:color="auto"/>
              <w:bottom w:val="single" w:sz="12" w:space="0" w:color="auto"/>
              <w:right w:val="single" w:sz="4" w:space="0" w:color="auto"/>
            </w:tcBorders>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Итого:</w:t>
            </w:r>
          </w:p>
        </w:tc>
        <w:tc>
          <w:tcPr>
            <w:tcW w:w="613" w:type="pct"/>
            <w:tcBorders>
              <w:top w:val="single" w:sz="12" w:space="0" w:color="auto"/>
              <w:left w:val="nil"/>
              <w:bottom w:val="single" w:sz="12"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9,6</w:t>
            </w:r>
          </w:p>
        </w:tc>
        <w:tc>
          <w:tcPr>
            <w:tcW w:w="613" w:type="pct"/>
            <w:tcBorders>
              <w:top w:val="single" w:sz="12" w:space="0" w:color="auto"/>
              <w:left w:val="nil"/>
              <w:bottom w:val="single" w:sz="12" w:space="0" w:color="auto"/>
              <w:right w:val="single" w:sz="4"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16,2</w:t>
            </w:r>
          </w:p>
        </w:tc>
        <w:tc>
          <w:tcPr>
            <w:tcW w:w="611" w:type="pct"/>
            <w:tcBorders>
              <w:top w:val="single" w:sz="12" w:space="0" w:color="auto"/>
              <w:left w:val="nil"/>
              <w:bottom w:val="single" w:sz="12" w:space="0" w:color="auto"/>
              <w:right w:val="single" w:sz="12" w:space="0" w:color="auto"/>
            </w:tcBorders>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35,3</w:t>
            </w:r>
          </w:p>
        </w:tc>
      </w:tr>
    </w:tbl>
    <w:p w:rsidR="00EE5F25" w:rsidRPr="00AA1F0B" w:rsidRDefault="00EE5F25" w:rsidP="00EE5F25">
      <w:pPr>
        <w:spacing w:after="0" w:line="240" w:lineRule="auto"/>
        <w:ind w:left="-57" w:right="-34" w:firstLine="708"/>
        <w:jc w:val="both"/>
        <w:rPr>
          <w:rFonts w:ascii="Arial" w:eastAsia="Calibri" w:hAnsi="Arial" w:cs="Arial"/>
          <w:sz w:val="24"/>
          <w:szCs w:val="24"/>
          <w:lang w:eastAsia="ru-RU"/>
        </w:rPr>
      </w:pPr>
    </w:p>
    <w:p w:rsidR="00EE5F25" w:rsidRPr="00AA1F0B" w:rsidRDefault="00EE5F25" w:rsidP="00EE5F25">
      <w:pPr>
        <w:spacing w:after="0" w:line="240" w:lineRule="auto"/>
        <w:ind w:left="-57" w:right="-34" w:firstLine="708"/>
        <w:jc w:val="both"/>
        <w:rPr>
          <w:rFonts w:ascii="Arial" w:eastAsia="Calibri" w:hAnsi="Arial" w:cs="Arial"/>
          <w:sz w:val="24"/>
          <w:szCs w:val="24"/>
          <w:lang w:eastAsia="ru-RU"/>
        </w:rPr>
      </w:pPr>
      <w:r w:rsidRPr="00AA1F0B">
        <w:rPr>
          <w:rFonts w:ascii="Arial" w:eastAsia="Calibri" w:hAnsi="Arial" w:cs="Arial"/>
          <w:sz w:val="24"/>
          <w:szCs w:val="24"/>
          <w:lang w:eastAsia="ru-RU"/>
        </w:rPr>
        <w:t>На фоне роста производства мяса домашнего оленя в районе в 2010 году в сельском поселении Караул произведено на 25,7 т. в руб. веса или в 3,7 раза больше мяса, чем в 2008г. На долю поселения приходится 80,3% всего произведенного мяса домашних северных оленей в районе.</w:t>
      </w:r>
    </w:p>
    <w:p w:rsidR="00EE5F25" w:rsidRPr="00AA1F0B" w:rsidRDefault="00EE5F25" w:rsidP="00EE5F25">
      <w:pPr>
        <w:spacing w:after="0" w:line="240" w:lineRule="auto"/>
        <w:ind w:left="-57" w:right="-34" w:firstLine="708"/>
        <w:jc w:val="both"/>
        <w:rPr>
          <w:rFonts w:ascii="Arial" w:eastAsia="Calibri" w:hAnsi="Arial" w:cs="Arial"/>
          <w:b/>
          <w:sz w:val="24"/>
          <w:szCs w:val="24"/>
          <w:lang w:eastAsia="ru-RU"/>
        </w:rPr>
      </w:pPr>
    </w:p>
    <w:p w:rsidR="00EE5F25" w:rsidRPr="00AA1F0B" w:rsidRDefault="00EE5F25" w:rsidP="00EE5F25">
      <w:pPr>
        <w:spacing w:after="0" w:line="240" w:lineRule="auto"/>
        <w:ind w:left="-57" w:right="-34" w:firstLine="708"/>
        <w:jc w:val="both"/>
        <w:rPr>
          <w:rFonts w:ascii="Arial" w:eastAsia="Calibri" w:hAnsi="Arial" w:cs="Arial"/>
          <w:b/>
          <w:sz w:val="24"/>
          <w:szCs w:val="24"/>
          <w:lang w:eastAsia="ru-RU"/>
        </w:rPr>
      </w:pPr>
      <w:r w:rsidRPr="00AA1F0B">
        <w:rPr>
          <w:rFonts w:ascii="Arial" w:eastAsia="Calibri" w:hAnsi="Arial" w:cs="Arial"/>
          <w:b/>
          <w:sz w:val="24"/>
          <w:szCs w:val="24"/>
          <w:lang w:eastAsia="ru-RU"/>
        </w:rPr>
        <w:t>Проблемы, сложившиеся в оленеводстве:</w:t>
      </w:r>
    </w:p>
    <w:p w:rsidR="00EE5F25" w:rsidRPr="00AA1F0B" w:rsidRDefault="00EE5F25" w:rsidP="00BF5C61">
      <w:pPr>
        <w:numPr>
          <w:ilvl w:val="0"/>
          <w:numId w:val="48"/>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Слабое материально – техническое обеспечение оленеводов.</w:t>
      </w:r>
    </w:p>
    <w:p w:rsidR="00EE5F25" w:rsidRPr="00AA1F0B" w:rsidRDefault="00EE5F25" w:rsidP="00BF5C61">
      <w:pPr>
        <w:numPr>
          <w:ilvl w:val="0"/>
          <w:numId w:val="48"/>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Безработица среди коренного населения.</w:t>
      </w:r>
    </w:p>
    <w:p w:rsidR="00EE5F25" w:rsidRPr="00AA1F0B" w:rsidRDefault="00EE5F25" w:rsidP="00BF5C61">
      <w:pPr>
        <w:numPr>
          <w:ilvl w:val="0"/>
          <w:numId w:val="48"/>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Утрата престижности среди молодого поколения коренных малочисленных народов Таймыра профессии – оленевод.</w:t>
      </w:r>
    </w:p>
    <w:p w:rsidR="00EE5F25" w:rsidRPr="00AA1F0B" w:rsidRDefault="00EE5F25" w:rsidP="00BF5C61">
      <w:pPr>
        <w:numPr>
          <w:ilvl w:val="0"/>
          <w:numId w:val="48"/>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Не проведение селекционно-племенной работы, как  внутри стад, так и между стадами.</w:t>
      </w:r>
    </w:p>
    <w:p w:rsidR="00EE5F25" w:rsidRPr="00AA1F0B" w:rsidRDefault="00EE5F25" w:rsidP="00BF5C61">
      <w:pPr>
        <w:numPr>
          <w:ilvl w:val="0"/>
          <w:numId w:val="48"/>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Нарушение пропорций половозрастной структуры в оленьих стадах.</w:t>
      </w:r>
    </w:p>
    <w:p w:rsidR="00EE5F25" w:rsidRPr="00AA1F0B" w:rsidRDefault="00EE5F25" w:rsidP="00BF5C61">
      <w:pPr>
        <w:numPr>
          <w:ilvl w:val="0"/>
          <w:numId w:val="48"/>
        </w:numPr>
        <w:spacing w:after="0" w:line="240" w:lineRule="auto"/>
        <w:ind w:right="-34"/>
        <w:jc w:val="both"/>
        <w:rPr>
          <w:rFonts w:ascii="Arial" w:eastAsia="Calibri" w:hAnsi="Arial" w:cs="Arial"/>
          <w:spacing w:val="-3"/>
          <w:sz w:val="24"/>
          <w:szCs w:val="24"/>
          <w:lang w:eastAsia="ru-RU"/>
        </w:rPr>
      </w:pPr>
      <w:r w:rsidRPr="00AA1F0B">
        <w:rPr>
          <w:rFonts w:ascii="Arial" w:eastAsia="Calibri" w:hAnsi="Arial" w:cs="Arial"/>
          <w:sz w:val="24"/>
          <w:szCs w:val="24"/>
          <w:lang w:eastAsia="ru-RU"/>
        </w:rPr>
        <w:t>Крайне несовершенна технология забоя, осуществляемая практически в полевых условиях, нет технологического оборудования не только для углублённой переработки, но и для нормального  забоя и сохранения продукции.</w:t>
      </w:r>
    </w:p>
    <w:p w:rsidR="00EE5F25" w:rsidRPr="00AA1F0B" w:rsidRDefault="00EE5F25" w:rsidP="00BF5C61">
      <w:pPr>
        <w:numPr>
          <w:ilvl w:val="0"/>
          <w:numId w:val="48"/>
        </w:numPr>
        <w:spacing w:after="0" w:line="240" w:lineRule="auto"/>
        <w:ind w:right="-34"/>
        <w:jc w:val="both"/>
        <w:rPr>
          <w:rFonts w:ascii="Arial" w:eastAsia="Calibri" w:hAnsi="Arial" w:cs="Arial"/>
          <w:spacing w:val="-3"/>
          <w:sz w:val="24"/>
          <w:szCs w:val="24"/>
          <w:lang w:eastAsia="ru-RU"/>
        </w:rPr>
      </w:pPr>
      <w:r w:rsidRPr="00AA1F0B">
        <w:rPr>
          <w:rFonts w:ascii="Arial" w:eastAsia="Calibri" w:hAnsi="Arial" w:cs="Arial"/>
          <w:spacing w:val="-3"/>
          <w:sz w:val="24"/>
          <w:szCs w:val="24"/>
          <w:lang w:eastAsia="ru-RU"/>
        </w:rPr>
        <w:t>Одна из основных проблем стоящая перед развитием оленеводства в сельском поселении Караул, да и на всём Таймыре – это не регулярность в проведении  противоэпизоотических и лечебно – профилактических мероприятий, что приводит к падежу оленепоголовья.</w:t>
      </w:r>
    </w:p>
    <w:p w:rsidR="00EE5F25" w:rsidRPr="00AA1F0B" w:rsidRDefault="00EE5F25" w:rsidP="00BF5C61">
      <w:pPr>
        <w:numPr>
          <w:ilvl w:val="0"/>
          <w:numId w:val="48"/>
        </w:numPr>
        <w:spacing w:after="0" w:line="240" w:lineRule="auto"/>
        <w:ind w:right="-34"/>
        <w:jc w:val="both"/>
        <w:rPr>
          <w:rFonts w:ascii="Arial" w:eastAsia="Calibri" w:hAnsi="Arial" w:cs="Arial"/>
          <w:spacing w:val="-3"/>
          <w:sz w:val="24"/>
          <w:szCs w:val="24"/>
          <w:lang w:eastAsia="ru-RU"/>
        </w:rPr>
      </w:pPr>
      <w:r w:rsidRPr="00AA1F0B">
        <w:rPr>
          <w:rFonts w:ascii="Arial" w:eastAsia="Calibri" w:hAnsi="Arial" w:cs="Arial"/>
          <w:spacing w:val="-3"/>
          <w:sz w:val="24"/>
          <w:szCs w:val="24"/>
          <w:lang w:eastAsia="ru-RU"/>
        </w:rPr>
        <w:t>Отсутствие научно-подтверждённых разработок оленеёмкости пастбищ, расположенных на территории сельского поселения Караул, для регулирования численности оленей.</w:t>
      </w:r>
    </w:p>
    <w:p w:rsidR="00EE5F25" w:rsidRPr="00AA1F0B" w:rsidRDefault="00EE5F25" w:rsidP="00BF5C61">
      <w:pPr>
        <w:numPr>
          <w:ilvl w:val="0"/>
          <w:numId w:val="48"/>
        </w:numPr>
        <w:spacing w:after="0" w:line="240" w:lineRule="auto"/>
        <w:ind w:right="-34"/>
        <w:jc w:val="both"/>
        <w:rPr>
          <w:rFonts w:ascii="Arial" w:eastAsia="Calibri" w:hAnsi="Arial" w:cs="Arial"/>
          <w:spacing w:val="-3"/>
          <w:sz w:val="24"/>
          <w:szCs w:val="24"/>
          <w:lang w:eastAsia="ru-RU"/>
        </w:rPr>
      </w:pPr>
      <w:r w:rsidRPr="00AA1F0B">
        <w:rPr>
          <w:rFonts w:ascii="Arial" w:eastAsia="Calibri" w:hAnsi="Arial" w:cs="Arial"/>
          <w:sz w:val="24"/>
          <w:szCs w:val="24"/>
          <w:lang w:eastAsia="ru-RU"/>
        </w:rPr>
        <w:lastRenderedPageBreak/>
        <w:t>Потеря качества и количества площадей оленьих пастбищ в результате не рационального использования частными оленеводам.</w:t>
      </w:r>
    </w:p>
    <w:p w:rsidR="00EE5F25" w:rsidRPr="00AA1F0B" w:rsidRDefault="00EE5F25" w:rsidP="00BF5C61">
      <w:pPr>
        <w:numPr>
          <w:ilvl w:val="0"/>
          <w:numId w:val="48"/>
        </w:numPr>
        <w:spacing w:after="0" w:line="240" w:lineRule="auto"/>
        <w:ind w:right="-34"/>
        <w:jc w:val="both"/>
        <w:rPr>
          <w:rFonts w:ascii="Arial" w:eastAsia="Calibri" w:hAnsi="Arial" w:cs="Arial"/>
          <w:sz w:val="24"/>
          <w:szCs w:val="24"/>
          <w:lang w:eastAsia="ru-RU"/>
        </w:rPr>
      </w:pPr>
      <w:r w:rsidRPr="00AA1F0B">
        <w:rPr>
          <w:rFonts w:ascii="Arial" w:eastAsia="Calibri" w:hAnsi="Arial" w:cs="Arial"/>
          <w:spacing w:val="-3"/>
          <w:sz w:val="24"/>
          <w:szCs w:val="24"/>
          <w:lang w:eastAsia="ru-RU"/>
        </w:rPr>
        <w:t>Большой непроизводительный отход (травёж) в результате нападения стай волков на домашних оленей, в следствии роста их численности, что приводит к сокращению молодняка.</w:t>
      </w:r>
    </w:p>
    <w:p w:rsidR="00EE5F25" w:rsidRPr="00AA1F0B" w:rsidRDefault="00EE5F25" w:rsidP="00BF5C61">
      <w:pPr>
        <w:numPr>
          <w:ilvl w:val="0"/>
          <w:numId w:val="48"/>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Самозахват пастбищ и самовольный выпас домашних северных оленей  на приграничной территории сельского поселения Караул оленеводами Ямало-Ненецкого автономного округа.</w:t>
      </w:r>
    </w:p>
    <w:p w:rsidR="00EE5F25" w:rsidRPr="00AA1F0B" w:rsidRDefault="00EE5F25" w:rsidP="00BF5C61">
      <w:pPr>
        <w:numPr>
          <w:ilvl w:val="0"/>
          <w:numId w:val="48"/>
        </w:numPr>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Диспропорция цен между стоимостью горюче-смазочных материалов и  мяса северного оленя.</w:t>
      </w:r>
    </w:p>
    <w:p w:rsidR="00EE5F25" w:rsidRPr="00AA1F0B" w:rsidRDefault="00EE5F25" w:rsidP="00EE5F25">
      <w:pPr>
        <w:spacing w:after="0" w:line="240" w:lineRule="auto"/>
        <w:ind w:left="900" w:right="-34" w:firstLine="360"/>
        <w:jc w:val="both"/>
        <w:rPr>
          <w:rFonts w:ascii="Arial" w:eastAsia="Calibri" w:hAnsi="Arial" w:cs="Arial"/>
          <w:sz w:val="24"/>
          <w:szCs w:val="24"/>
          <w:lang w:eastAsia="ru-RU"/>
        </w:rPr>
      </w:pPr>
      <w:r w:rsidRPr="00AA1F0B">
        <w:rPr>
          <w:rFonts w:ascii="Arial" w:eastAsia="Calibri" w:hAnsi="Arial" w:cs="Arial"/>
          <w:sz w:val="24"/>
          <w:szCs w:val="24"/>
          <w:lang w:eastAsia="ru-RU"/>
        </w:rPr>
        <w:t>При сохранении данной ситуации в сельском поселении Караул,  оленеводство - как основной вид сельскохозяйственного промысла, может утратить товарную значимость, что отрицательно скажется не только на финансовом состоянии хозяйств, но и на самом существовании кочевого образа жизни оленеводов и их семей.</w:t>
      </w:r>
    </w:p>
    <w:p w:rsidR="00EE5F25" w:rsidRPr="00AA1F0B" w:rsidRDefault="00EE5F25" w:rsidP="00EE5F25">
      <w:pPr>
        <w:spacing w:after="0" w:line="240" w:lineRule="auto"/>
        <w:ind w:left="-57" w:right="-34" w:firstLine="708"/>
        <w:jc w:val="both"/>
        <w:rPr>
          <w:rFonts w:ascii="Arial" w:eastAsia="Calibri" w:hAnsi="Arial" w:cs="Arial"/>
          <w:b/>
          <w:sz w:val="24"/>
          <w:szCs w:val="24"/>
          <w:lang w:eastAsia="ru-RU"/>
        </w:rPr>
      </w:pPr>
    </w:p>
    <w:p w:rsidR="00EE5F25" w:rsidRPr="00AA1F0B" w:rsidRDefault="00EE5F25" w:rsidP="00EE5F25">
      <w:pPr>
        <w:spacing w:after="0" w:line="240" w:lineRule="auto"/>
        <w:ind w:left="-57" w:right="-34" w:firstLine="708"/>
        <w:jc w:val="both"/>
        <w:rPr>
          <w:rFonts w:ascii="Arial" w:eastAsia="Calibri" w:hAnsi="Arial" w:cs="Arial"/>
          <w:sz w:val="24"/>
          <w:szCs w:val="24"/>
          <w:lang w:eastAsia="ru-RU"/>
        </w:rPr>
      </w:pPr>
      <w:r w:rsidRPr="00AA1F0B">
        <w:rPr>
          <w:rFonts w:ascii="Arial" w:eastAsia="Calibri" w:hAnsi="Arial" w:cs="Arial"/>
          <w:b/>
          <w:sz w:val="24"/>
          <w:szCs w:val="24"/>
          <w:lang w:eastAsia="ru-RU"/>
        </w:rPr>
        <w:t>Охотничий промысел дикого северного оленя</w:t>
      </w:r>
      <w:r w:rsidRPr="00AA1F0B">
        <w:rPr>
          <w:rFonts w:ascii="Arial" w:eastAsia="Calibri" w:hAnsi="Arial" w:cs="Arial"/>
          <w:sz w:val="24"/>
          <w:szCs w:val="24"/>
          <w:lang w:eastAsia="ru-RU"/>
        </w:rPr>
        <w:t xml:space="preserve"> на территории поселения сосредоточен на правом берегу р. Енисей. </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соответствии с СТП района современное состояние добычи мяса северного оленя сельского поселения Караул составляет около 6,9 тонн в год. </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21 -- Динамика добычи диких северных оленей</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754"/>
        <w:gridCol w:w="750"/>
        <w:gridCol w:w="817"/>
        <w:gridCol w:w="912"/>
        <w:gridCol w:w="877"/>
        <w:gridCol w:w="813"/>
        <w:gridCol w:w="912"/>
        <w:gridCol w:w="749"/>
        <w:gridCol w:w="834"/>
        <w:gridCol w:w="927"/>
      </w:tblGrid>
      <w:tr w:rsidR="00EE5F25" w:rsidRPr="00AA1F0B" w:rsidTr="00BC5E4E">
        <w:trPr>
          <w:trHeight w:hRule="exact" w:val="624"/>
          <w:tblHeader/>
        </w:trPr>
        <w:tc>
          <w:tcPr>
            <w:tcW w:w="938" w:type="pct"/>
            <w:vMerge w:val="restart"/>
            <w:noWrap/>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Наименование поселения</w:t>
            </w:r>
          </w:p>
        </w:tc>
        <w:tc>
          <w:tcPr>
            <w:tcW w:w="1326" w:type="pct"/>
            <w:gridSpan w:val="3"/>
            <w:vAlign w:val="bottom"/>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Сезон охоты </w:t>
            </w:r>
          </w:p>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2008-2009 гг.</w:t>
            </w:r>
          </w:p>
        </w:tc>
        <w:tc>
          <w:tcPr>
            <w:tcW w:w="1392" w:type="pct"/>
            <w:gridSpan w:val="3"/>
            <w:vAlign w:val="bottom"/>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Сезон охоты </w:t>
            </w:r>
          </w:p>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2009-2010 гг.</w:t>
            </w:r>
          </w:p>
        </w:tc>
        <w:tc>
          <w:tcPr>
            <w:tcW w:w="1343" w:type="pct"/>
            <w:gridSpan w:val="3"/>
            <w:vAlign w:val="bottom"/>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Сезон охоты </w:t>
            </w:r>
          </w:p>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2010-2011 гг.</w:t>
            </w:r>
          </w:p>
        </w:tc>
      </w:tr>
      <w:tr w:rsidR="00EE5F25" w:rsidRPr="00AA1F0B" w:rsidTr="00BC5E4E">
        <w:trPr>
          <w:trHeight w:val="20"/>
          <w:tblHeader/>
        </w:trPr>
        <w:tc>
          <w:tcPr>
            <w:tcW w:w="938" w:type="pct"/>
            <w:vMerge/>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p>
        </w:tc>
        <w:tc>
          <w:tcPr>
            <w:tcW w:w="838" w:type="pct"/>
            <w:gridSpan w:val="2"/>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добыто</w:t>
            </w:r>
          </w:p>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ДСО, гол.</w:t>
            </w:r>
          </w:p>
        </w:tc>
        <w:tc>
          <w:tcPr>
            <w:tcW w:w="488" w:type="pct"/>
            <w:vMerge w:val="restar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добыто ДСО, т</w:t>
            </w:r>
          </w:p>
        </w:tc>
        <w:tc>
          <w:tcPr>
            <w:tcW w:w="904" w:type="pct"/>
            <w:gridSpan w:val="2"/>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добыто </w:t>
            </w:r>
          </w:p>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ДСО, гол.</w:t>
            </w:r>
          </w:p>
        </w:tc>
        <w:tc>
          <w:tcPr>
            <w:tcW w:w="488" w:type="pct"/>
            <w:vMerge w:val="restar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добыто ДСО, т</w:t>
            </w:r>
          </w:p>
        </w:tc>
        <w:tc>
          <w:tcPr>
            <w:tcW w:w="847" w:type="pct"/>
            <w:gridSpan w:val="2"/>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добыто </w:t>
            </w:r>
          </w:p>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ДСО, гол.</w:t>
            </w:r>
          </w:p>
        </w:tc>
        <w:tc>
          <w:tcPr>
            <w:tcW w:w="496" w:type="pct"/>
            <w:vMerge w:val="restar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добыто ДСО, т</w:t>
            </w:r>
          </w:p>
        </w:tc>
      </w:tr>
      <w:tr w:rsidR="00EE5F25" w:rsidRPr="00AA1F0B" w:rsidTr="00BC5E4E">
        <w:trPr>
          <w:trHeight w:val="20"/>
          <w:tblHeader/>
        </w:trPr>
        <w:tc>
          <w:tcPr>
            <w:tcW w:w="938" w:type="pct"/>
            <w:vMerge/>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p>
        </w:tc>
        <w:tc>
          <w:tcPr>
            <w:tcW w:w="401" w:type="pc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всего</w:t>
            </w:r>
          </w:p>
        </w:tc>
        <w:tc>
          <w:tcPr>
            <w:tcW w:w="437" w:type="pc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 т.ч. до 1года</w:t>
            </w:r>
          </w:p>
        </w:tc>
        <w:tc>
          <w:tcPr>
            <w:tcW w:w="488" w:type="pct"/>
            <w:vMerge/>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p>
        </w:tc>
        <w:tc>
          <w:tcPr>
            <w:tcW w:w="469" w:type="pc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всего</w:t>
            </w:r>
          </w:p>
        </w:tc>
        <w:tc>
          <w:tcPr>
            <w:tcW w:w="435" w:type="pc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 т.ч. до 1года</w:t>
            </w:r>
          </w:p>
        </w:tc>
        <w:tc>
          <w:tcPr>
            <w:tcW w:w="488" w:type="pct"/>
            <w:vMerge/>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p>
        </w:tc>
        <w:tc>
          <w:tcPr>
            <w:tcW w:w="401" w:type="pc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всего</w:t>
            </w:r>
          </w:p>
        </w:tc>
        <w:tc>
          <w:tcPr>
            <w:tcW w:w="446" w:type="pc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 т.ч. до 1года</w:t>
            </w:r>
          </w:p>
        </w:tc>
        <w:tc>
          <w:tcPr>
            <w:tcW w:w="496" w:type="pct"/>
            <w:vMerge/>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p>
        </w:tc>
      </w:tr>
      <w:tr w:rsidR="00EE5F25" w:rsidRPr="00AA1F0B" w:rsidTr="00BC5E4E">
        <w:trPr>
          <w:trHeight w:val="20"/>
        </w:trPr>
        <w:tc>
          <w:tcPr>
            <w:tcW w:w="938" w:type="pct"/>
            <w:tcBorders>
              <w:bottom w:val="single" w:sz="12" w:space="0" w:color="auto"/>
            </w:tcBorders>
            <w:noWrap/>
            <w:vAlign w:val="bottom"/>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МО «Сельское поселение Караул»</w:t>
            </w:r>
          </w:p>
        </w:tc>
        <w:tc>
          <w:tcPr>
            <w:tcW w:w="401" w:type="pct"/>
            <w:tcBorders>
              <w:bottom w:val="single" w:sz="12"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1000</w:t>
            </w:r>
          </w:p>
        </w:tc>
        <w:tc>
          <w:tcPr>
            <w:tcW w:w="437" w:type="pct"/>
            <w:tcBorders>
              <w:bottom w:val="single" w:sz="12"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488" w:type="pct"/>
            <w:tcBorders>
              <w:bottom w:val="single" w:sz="12"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c>
          <w:tcPr>
            <w:tcW w:w="469" w:type="pct"/>
            <w:tcBorders>
              <w:bottom w:val="single" w:sz="12"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76</w:t>
            </w:r>
          </w:p>
        </w:tc>
        <w:tc>
          <w:tcPr>
            <w:tcW w:w="435" w:type="pct"/>
            <w:tcBorders>
              <w:bottom w:val="single" w:sz="12"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22</w:t>
            </w:r>
          </w:p>
        </w:tc>
        <w:tc>
          <w:tcPr>
            <w:tcW w:w="488" w:type="pct"/>
            <w:tcBorders>
              <w:bottom w:val="single" w:sz="12"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3,36</w:t>
            </w:r>
          </w:p>
        </w:tc>
        <w:tc>
          <w:tcPr>
            <w:tcW w:w="401" w:type="pct"/>
            <w:tcBorders>
              <w:bottom w:val="single" w:sz="12"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150</w:t>
            </w:r>
          </w:p>
        </w:tc>
        <w:tc>
          <w:tcPr>
            <w:tcW w:w="446" w:type="pct"/>
            <w:tcBorders>
              <w:bottom w:val="single" w:sz="12"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w:t>
            </w:r>
          </w:p>
        </w:tc>
        <w:tc>
          <w:tcPr>
            <w:tcW w:w="496" w:type="pct"/>
            <w:tcBorders>
              <w:bottom w:val="single" w:sz="12" w:space="0" w:color="auto"/>
            </w:tcBorders>
            <w:noWrap/>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6,9</w:t>
            </w:r>
          </w:p>
        </w:tc>
      </w:tr>
    </w:tbl>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Большая часть мяса дикого оленя реализуется на местах убоя или через торговую сеть в натуральном виде. Забой животных в неприспособленных условиях ведет к большим потерям продукции и ее низкому качеству. Кроме того, смещаются наиболее выгодные сроки убоя диких оленей. Отсутствие низкотемпературных холодильных установок вынуждает хозяйства как можно быстрее избавляться от добытой продукции без учета рыночного спроса, что ведет к снижению товарности отрасли. Транспортная схема перевозок добытой продукции представляет собой большой комплекс крупнозатратных мероприятий, начиная от сбора добытой продукции и заканчивая доставкой до места сбыта. Все это происходит на фоне постоянного удорожания горюче-смазочных материалов, мототехники, запчастей и т.д.</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Рыбный промысел</w:t>
      </w:r>
      <w:r w:rsidRPr="00AA1F0B">
        <w:rPr>
          <w:rFonts w:ascii="Arial" w:eastAsia="Calibri" w:hAnsi="Arial" w:cs="Arial"/>
          <w:sz w:val="24"/>
          <w:szCs w:val="24"/>
          <w:lang w:eastAsia="ru-RU"/>
        </w:rPr>
        <w:t xml:space="preserve"> занимает второе место по значимости в агропромышленном комплексе поселения.  Рыболовство является одним из основных источников питания населения и получения денежных доходов. Промысел рыбы сосредоточен в основном на р.Енисей и его многочисленных протоках. Значительная часть населения посёлков сельского поселения Караул  занимается рыбодобычей. Основными «рыбаками посёлками», а так же «рыбаками </w:t>
      </w:r>
      <w:r w:rsidRPr="00AA1F0B">
        <w:rPr>
          <w:rFonts w:ascii="Arial" w:eastAsia="Calibri" w:hAnsi="Arial" w:cs="Arial"/>
          <w:sz w:val="24"/>
          <w:szCs w:val="24"/>
          <w:lang w:eastAsia="ru-RU"/>
        </w:rPr>
        <w:lastRenderedPageBreak/>
        <w:t>предприятиями» можно назвать п.Воронцово (самое большое количество рыболовецких хозяйств (24) и соответственно самый большой объём  вылова ценных пород рыб по посёлкам), п. Байкаловск ( совместно с рыбопромысловой точкой Белый Яр и п. Мунгуй), п.Носок (самый большой вылов рыбы по сельскому поселению Караул у хозяйства посёлка Носок  - СХА «Заря»), с.Караул (наиболее крупное, но самое «молодое» предприятие с.Караул - ООО «Саяны»), п. Усть-Порт (п.Казанцево) и его предприятие ООО «Северная Гавань», которое так же   занимается  оленеводством и п. Тухард  наиболее крупное предприятие по рыбодобыче СОПА «Факел».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соответствии с паспортом сельского поселения Караул  вылов рыбы в 2013 году составил 200 тонн.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Таблица 22 - Объем добычи рыбы в населенных пунктах сельского поселения Караул,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(данные СТП района)</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45"/>
        <w:gridCol w:w="1882"/>
        <w:gridCol w:w="1170"/>
        <w:gridCol w:w="1172"/>
        <w:gridCol w:w="1170"/>
        <w:gridCol w:w="1172"/>
        <w:gridCol w:w="1170"/>
        <w:gridCol w:w="1164"/>
      </w:tblGrid>
      <w:tr w:rsidR="00EE5F25" w:rsidRPr="00AA1F0B" w:rsidTr="00BC5E4E">
        <w:trPr>
          <w:cantSplit/>
          <w:trHeight w:val="20"/>
          <w:tblHeader/>
        </w:trPr>
        <w:tc>
          <w:tcPr>
            <w:tcW w:w="238" w:type="pct"/>
            <w:vMerge w:val="restar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п/п</w:t>
            </w:r>
          </w:p>
        </w:tc>
        <w:tc>
          <w:tcPr>
            <w:tcW w:w="1007" w:type="pct"/>
            <w:vMerge w:val="restar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Наименование населенного пункта</w:t>
            </w:r>
          </w:p>
        </w:tc>
        <w:tc>
          <w:tcPr>
            <w:tcW w:w="1253" w:type="pct"/>
            <w:gridSpan w:val="2"/>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2008 год</w:t>
            </w:r>
          </w:p>
        </w:tc>
        <w:tc>
          <w:tcPr>
            <w:tcW w:w="1253" w:type="pct"/>
            <w:gridSpan w:val="2"/>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2009 год</w:t>
            </w:r>
          </w:p>
        </w:tc>
        <w:tc>
          <w:tcPr>
            <w:tcW w:w="1249" w:type="pct"/>
            <w:gridSpan w:val="2"/>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2010 год</w:t>
            </w:r>
          </w:p>
        </w:tc>
      </w:tr>
      <w:tr w:rsidR="00EE5F25" w:rsidRPr="00AA1F0B" w:rsidTr="00BC5E4E">
        <w:trPr>
          <w:cantSplit/>
          <w:trHeight w:val="20"/>
          <w:tblHeader/>
        </w:trPr>
        <w:tc>
          <w:tcPr>
            <w:tcW w:w="238" w:type="pct"/>
            <w:vMerge/>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p>
        </w:tc>
        <w:tc>
          <w:tcPr>
            <w:tcW w:w="1007" w:type="pct"/>
            <w:vMerge/>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p>
        </w:tc>
        <w:tc>
          <w:tcPr>
            <w:tcW w:w="626" w:type="pct"/>
            <w:noWrap/>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лимит</w:t>
            </w:r>
          </w:p>
        </w:tc>
        <w:tc>
          <w:tcPr>
            <w:tcW w:w="627" w:type="pc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вылов</w:t>
            </w:r>
          </w:p>
        </w:tc>
        <w:tc>
          <w:tcPr>
            <w:tcW w:w="626" w:type="pct"/>
            <w:noWrap/>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лимит</w:t>
            </w:r>
          </w:p>
        </w:tc>
        <w:tc>
          <w:tcPr>
            <w:tcW w:w="627" w:type="pc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вылов</w:t>
            </w:r>
          </w:p>
        </w:tc>
        <w:tc>
          <w:tcPr>
            <w:tcW w:w="626" w:type="pct"/>
            <w:noWrap/>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лимит</w:t>
            </w:r>
          </w:p>
        </w:tc>
        <w:tc>
          <w:tcPr>
            <w:tcW w:w="623" w:type="pct"/>
            <w:vAlign w:val="center"/>
          </w:tcPr>
          <w:p w:rsidR="00EE5F25" w:rsidRPr="00AA1F0B" w:rsidRDefault="00EE5F25" w:rsidP="00EE5F25">
            <w:pPr>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вылов</w:t>
            </w:r>
          </w:p>
        </w:tc>
      </w:tr>
      <w:tr w:rsidR="00EE5F25" w:rsidRPr="00AA1F0B" w:rsidTr="00BC5E4E">
        <w:trPr>
          <w:trHeight w:val="20"/>
        </w:trPr>
        <w:tc>
          <w:tcPr>
            <w:tcW w:w="23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100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Караул</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132,65</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132,15</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117,01</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117,01</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179,45</w:t>
            </w:r>
          </w:p>
        </w:tc>
        <w:tc>
          <w:tcPr>
            <w:tcW w:w="623"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179,45</w:t>
            </w:r>
          </w:p>
        </w:tc>
      </w:tr>
      <w:tr w:rsidR="00EE5F25" w:rsidRPr="00AA1F0B" w:rsidTr="00BC5E4E">
        <w:trPr>
          <w:trHeight w:val="20"/>
        </w:trPr>
        <w:tc>
          <w:tcPr>
            <w:tcW w:w="23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100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Носок</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97,80</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97,80</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111,67</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102,17</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138,68</w:t>
            </w:r>
          </w:p>
        </w:tc>
        <w:tc>
          <w:tcPr>
            <w:tcW w:w="623"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138,68</w:t>
            </w:r>
          </w:p>
        </w:tc>
      </w:tr>
      <w:tr w:rsidR="00EE5F25" w:rsidRPr="00AA1F0B" w:rsidTr="00BC5E4E">
        <w:trPr>
          <w:trHeight w:val="20"/>
        </w:trPr>
        <w:tc>
          <w:tcPr>
            <w:tcW w:w="23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100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Тухард</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0,00</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0,00</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47,20</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47,20</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46,9</w:t>
            </w:r>
          </w:p>
        </w:tc>
        <w:tc>
          <w:tcPr>
            <w:tcW w:w="623"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46,9</w:t>
            </w:r>
          </w:p>
        </w:tc>
      </w:tr>
      <w:tr w:rsidR="00EE5F25" w:rsidRPr="00AA1F0B" w:rsidTr="00BC5E4E">
        <w:trPr>
          <w:trHeight w:val="20"/>
        </w:trPr>
        <w:tc>
          <w:tcPr>
            <w:tcW w:w="23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w:t>
            </w:r>
          </w:p>
        </w:tc>
        <w:tc>
          <w:tcPr>
            <w:tcW w:w="100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Усть-Порт</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23,17</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23,17</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43,20</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20,57</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16,57</w:t>
            </w:r>
          </w:p>
        </w:tc>
        <w:tc>
          <w:tcPr>
            <w:tcW w:w="623"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16,57</w:t>
            </w:r>
          </w:p>
        </w:tc>
      </w:tr>
      <w:tr w:rsidR="00EE5F25" w:rsidRPr="00AA1F0B" w:rsidTr="00BC5E4E">
        <w:trPr>
          <w:trHeight w:val="20"/>
        </w:trPr>
        <w:tc>
          <w:tcPr>
            <w:tcW w:w="23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100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Байкаловск</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52,00</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7,00</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25,20</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21,20</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34,88</w:t>
            </w:r>
          </w:p>
        </w:tc>
        <w:tc>
          <w:tcPr>
            <w:tcW w:w="623"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34,38</w:t>
            </w:r>
          </w:p>
        </w:tc>
      </w:tr>
      <w:tr w:rsidR="00EE5F25" w:rsidRPr="00AA1F0B" w:rsidTr="00BC5E4E">
        <w:trPr>
          <w:trHeight w:val="20"/>
        </w:trPr>
        <w:tc>
          <w:tcPr>
            <w:tcW w:w="23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100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Воронцово</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196,20</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182,80</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200,22</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190,72</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204,26</w:t>
            </w:r>
          </w:p>
        </w:tc>
        <w:tc>
          <w:tcPr>
            <w:tcW w:w="623"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203,36</w:t>
            </w:r>
          </w:p>
        </w:tc>
      </w:tr>
      <w:tr w:rsidR="00EE5F25" w:rsidRPr="00AA1F0B" w:rsidTr="00BC5E4E">
        <w:trPr>
          <w:trHeight w:val="20"/>
        </w:trPr>
        <w:tc>
          <w:tcPr>
            <w:tcW w:w="23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00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Казанцево</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 н/д</w:t>
            </w:r>
          </w:p>
        </w:tc>
        <w:tc>
          <w:tcPr>
            <w:tcW w:w="623"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r>
      <w:tr w:rsidR="00EE5F25" w:rsidRPr="00AA1F0B" w:rsidTr="00BC5E4E">
        <w:trPr>
          <w:trHeight w:val="20"/>
        </w:trPr>
        <w:tc>
          <w:tcPr>
            <w:tcW w:w="23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8</w:t>
            </w:r>
          </w:p>
        </w:tc>
        <w:tc>
          <w:tcPr>
            <w:tcW w:w="100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Кареповск</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3"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r>
      <w:tr w:rsidR="00EE5F25" w:rsidRPr="00AA1F0B" w:rsidTr="00BC5E4E">
        <w:trPr>
          <w:trHeight w:val="20"/>
        </w:trPr>
        <w:tc>
          <w:tcPr>
            <w:tcW w:w="23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9</w:t>
            </w:r>
          </w:p>
        </w:tc>
        <w:tc>
          <w:tcPr>
            <w:tcW w:w="100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Поликарповск</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3"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r>
      <w:tr w:rsidR="00EE5F25" w:rsidRPr="00AA1F0B" w:rsidTr="00BC5E4E">
        <w:trPr>
          <w:trHeight w:val="20"/>
        </w:trPr>
        <w:tc>
          <w:tcPr>
            <w:tcW w:w="238"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100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Мунгуй</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623"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r>
      <w:tr w:rsidR="00EE5F25" w:rsidRPr="00AA1F0B" w:rsidTr="00BC5E4E">
        <w:trPr>
          <w:trHeight w:val="20"/>
        </w:trPr>
        <w:tc>
          <w:tcPr>
            <w:tcW w:w="1245" w:type="pct"/>
            <w:gridSpan w:val="2"/>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Всего по с.п.Караул</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501,82</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442,92</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544,50</w:t>
            </w:r>
          </w:p>
        </w:tc>
        <w:tc>
          <w:tcPr>
            <w:tcW w:w="627"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498,87</w:t>
            </w:r>
          </w:p>
        </w:tc>
        <w:tc>
          <w:tcPr>
            <w:tcW w:w="626"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620,74</w:t>
            </w:r>
          </w:p>
        </w:tc>
        <w:tc>
          <w:tcPr>
            <w:tcW w:w="623" w:type="pct"/>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619,34</w:t>
            </w:r>
          </w:p>
        </w:tc>
      </w:tr>
    </w:tbl>
    <w:p w:rsidR="00EE5F25" w:rsidRPr="00AA1F0B" w:rsidRDefault="00EE5F25" w:rsidP="00EE5F25">
      <w:pPr>
        <w:spacing w:after="0" w:line="240" w:lineRule="auto"/>
        <w:ind w:left="-57" w:right="-34" w:firstLine="720"/>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Проблемы, сложившиеся в рыболовстве:</w:t>
      </w:r>
    </w:p>
    <w:p w:rsidR="00EE5F25" w:rsidRPr="00AA1F0B" w:rsidRDefault="00EE5F25" w:rsidP="00EE5F25">
      <w:pPr>
        <w:shd w:val="clear" w:color="auto" w:fill="FFFFFF"/>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отсутствие современной  производственной перерабатывающей базы рыбной продукции;</w:t>
      </w:r>
    </w:p>
    <w:p w:rsidR="00EE5F25" w:rsidRPr="00AA1F0B" w:rsidRDefault="00EE5F25" w:rsidP="00EE5F25">
      <w:pPr>
        <w:shd w:val="clear" w:color="auto" w:fill="FFFFFF"/>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отсутствие централизованных заготовительных пунктов в посёлках, готовых осуществлять свою деятельность круглогодично;</w:t>
      </w:r>
    </w:p>
    <w:p w:rsidR="00EE5F25" w:rsidRPr="00AA1F0B" w:rsidRDefault="00EE5F25" w:rsidP="00EE5F25">
      <w:pPr>
        <w:shd w:val="clear" w:color="auto" w:fill="FFFFFF"/>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неудовлетворительное состояние ледников и мерзлотников  на территории сельского поселения Караул;</w:t>
      </w:r>
    </w:p>
    <w:p w:rsidR="00EE5F25" w:rsidRPr="00AA1F0B" w:rsidRDefault="00EE5F25" w:rsidP="00EE5F25">
      <w:pPr>
        <w:shd w:val="clear" w:color="auto" w:fill="FFFFFF"/>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отсутствие централизованных, оптовых рынков сбыта продукции;</w:t>
      </w:r>
    </w:p>
    <w:p w:rsidR="00EE5F25" w:rsidRPr="00AA1F0B" w:rsidRDefault="00EE5F25" w:rsidP="00EE5F25">
      <w:pPr>
        <w:shd w:val="clear" w:color="auto" w:fill="FFFFFF"/>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процветание теневой экономики в рыбном промысле.</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Пищевая промышленность</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Пищевая промышленность муниципального образования представлена хлебопекарнями, расположенными в с. Караул (ИП Т.В. Владимиров), в п. Носок (ООО «Орхан»), в п. Усть-Порт (СРПХ «Черкан»), в п. Воронцово (ООО «Енисей»). Объемы производства хлеба на 01.12.2014 г. составили: в с. Караул – 50629 кг., в п. Носок – 44187 кг., в п. Усть-Порт – 14604 кг., в п. Воронцово – 13496 кг.</w:t>
      </w:r>
    </w:p>
    <w:p w:rsidR="00EE5F25" w:rsidRPr="00AA1F0B" w:rsidRDefault="00EE5F25" w:rsidP="00EE5F25">
      <w:pPr>
        <w:keepNext/>
        <w:spacing w:after="0" w:line="240" w:lineRule="auto"/>
        <w:jc w:val="center"/>
        <w:rPr>
          <w:rFonts w:ascii="Arial" w:eastAsia="Calibri" w:hAnsi="Arial" w:cs="Arial"/>
          <w:b/>
          <w:sz w:val="24"/>
          <w:szCs w:val="24"/>
          <w:lang w:eastAsia="ru-RU"/>
        </w:rPr>
      </w:pPr>
    </w:p>
    <w:p w:rsidR="00EE5F25" w:rsidRPr="00AA1F0B" w:rsidRDefault="00EE5F25" w:rsidP="00EE5F25">
      <w:pPr>
        <w:keepNext/>
        <w:pageBreakBefore/>
        <w:spacing w:after="0" w:line="240" w:lineRule="auto"/>
        <w:contextualSpacing/>
        <w:jc w:val="center"/>
        <w:outlineLvl w:val="1"/>
        <w:rPr>
          <w:rFonts w:ascii="Arial" w:eastAsia="Calibri" w:hAnsi="Arial" w:cs="Arial"/>
          <w:b/>
          <w:sz w:val="24"/>
          <w:szCs w:val="24"/>
          <w:lang w:eastAsia="zh-CN"/>
        </w:rPr>
      </w:pPr>
      <w:bookmarkStart w:id="63" w:name="_Toc486927586"/>
      <w:r w:rsidRPr="00AA1F0B">
        <w:rPr>
          <w:rFonts w:ascii="Arial" w:eastAsia="Calibri" w:hAnsi="Arial" w:cs="Arial"/>
          <w:b/>
          <w:sz w:val="24"/>
          <w:szCs w:val="24"/>
          <w:lang w:eastAsia="zh-CN"/>
        </w:rPr>
        <w:lastRenderedPageBreak/>
        <w:t>3.3  Современное инфраструктурное обеспечение</w:t>
      </w:r>
      <w:bookmarkEnd w:id="63"/>
    </w:p>
    <w:p w:rsidR="00EE5F25" w:rsidRPr="00AA1F0B" w:rsidRDefault="00EE5F25" w:rsidP="00EE5F25">
      <w:pPr>
        <w:keepNext/>
        <w:spacing w:after="0" w:line="240" w:lineRule="auto"/>
        <w:ind w:firstLine="709"/>
        <w:contextualSpacing/>
        <w:rPr>
          <w:rFonts w:ascii="Arial" w:eastAsia="Calibri" w:hAnsi="Arial" w:cs="Arial"/>
          <w:b/>
          <w:sz w:val="24"/>
          <w:szCs w:val="24"/>
          <w:lang w:eastAsia="zh-CN"/>
        </w:rPr>
      </w:pPr>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zh-CN"/>
        </w:rPr>
      </w:pPr>
      <w:bookmarkStart w:id="64" w:name="_Toc486927587"/>
      <w:r w:rsidRPr="00AA1F0B">
        <w:rPr>
          <w:rFonts w:ascii="Arial" w:eastAsia="Calibri" w:hAnsi="Arial" w:cs="Arial"/>
          <w:b/>
          <w:sz w:val="24"/>
          <w:szCs w:val="24"/>
          <w:lang w:eastAsia="zh-CN"/>
        </w:rPr>
        <w:t>3.3.1  Транспорт</w:t>
      </w:r>
      <w:bookmarkEnd w:id="64"/>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zh-CN"/>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Транспортный комплекс Таймырского Долгано-Ненецкого муниципального района представлен сооружениями и коммуникациями водного (морского и речного), железнодорожного, автомобильного, воздушного и трубопроводного транспорта.</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zh-CN"/>
        </w:rPr>
        <w:t>На территории поселения присутствуют все виды транспорта за исключением железнодорожного.</w:t>
      </w:r>
    </w:p>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pPr>
    </w:p>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pPr>
      <w:r w:rsidRPr="00AA1F0B">
        <w:rPr>
          <w:rFonts w:ascii="Arial" w:eastAsia="Calibri" w:hAnsi="Arial" w:cs="Arial"/>
          <w:b/>
          <w:sz w:val="24"/>
          <w:szCs w:val="24"/>
          <w:lang w:eastAsia="zh-CN"/>
        </w:rPr>
        <w:t>Воздушный транспорт</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ru-RU"/>
        </w:rPr>
        <w:t>В отсутствии развитой системы автомобильных дорог на территории поселения воздушный транспорт осуществляет важнейшую функцию, обеспечивая регулярное, независимо от времени года, внутреннее и внешнее транспортное сообщение. Инфраструктура воздушного транспорта представлена вертолетными площадками. Ближайшая посадочная площадка находится в г. Дудинка, ближайший аэропорт - в г. Норильске.</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обеспечения выполнения регулярных и эпизодических грузопассажирских рейсов воздушным транспортом в сельских населенных пунктах муниципального района оборудованы посадочные площадки для вертолетов, которые принимают ВС типа Ми-8МТВ, Ми-8, AW-119Ke и др. Рабочие площади посадочных площадок находятся в ветхом состоянии.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23 - Перечень и характеристика вертолетных площадок на территории поселения</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bl>
      <w:tblPr>
        <w:tblW w:w="5003" w:type="pct"/>
        <w:tblLayout w:type="fixed"/>
        <w:tblLook w:val="0000" w:firstRow="0" w:lastRow="0" w:firstColumn="0" w:lastColumn="0" w:noHBand="0" w:noVBand="0"/>
      </w:tblPr>
      <w:tblGrid>
        <w:gridCol w:w="445"/>
        <w:gridCol w:w="1888"/>
        <w:gridCol w:w="2329"/>
        <w:gridCol w:w="979"/>
        <w:gridCol w:w="1069"/>
        <w:gridCol w:w="2635"/>
      </w:tblGrid>
      <w:tr w:rsidR="00EE5F25" w:rsidRPr="00AA1F0B" w:rsidTr="00BC5E4E">
        <w:trPr>
          <w:trHeight w:val="20"/>
          <w:tblHeader/>
        </w:trPr>
        <w:tc>
          <w:tcPr>
            <w:tcW w:w="238" w:type="pct"/>
            <w:tcBorders>
              <w:top w:val="single" w:sz="6" w:space="0" w:color="auto"/>
              <w:left w:val="single" w:sz="6" w:space="0" w:color="auto"/>
              <w:bottom w:val="single" w:sz="6" w:space="0" w:color="auto"/>
              <w:right w:val="single" w:sz="6" w:space="0" w:color="auto"/>
            </w:tcBorders>
            <w:shd w:val="clear" w:color="auto" w:fill="FFFFFF"/>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lastRenderedPageBreak/>
              <w:t>№ п\п</w:t>
            </w:r>
          </w:p>
        </w:tc>
        <w:tc>
          <w:tcPr>
            <w:tcW w:w="1010" w:type="pct"/>
            <w:tcBorders>
              <w:top w:val="single" w:sz="6" w:space="0" w:color="auto"/>
              <w:left w:val="single" w:sz="6" w:space="0" w:color="auto"/>
              <w:bottom w:val="single" w:sz="6" w:space="0" w:color="auto"/>
              <w:right w:val="single" w:sz="6" w:space="0" w:color="auto"/>
            </w:tcBorders>
            <w:shd w:val="clear" w:color="auto" w:fill="FFFFFF"/>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Название</w:t>
            </w:r>
          </w:p>
        </w:tc>
        <w:tc>
          <w:tcPr>
            <w:tcW w:w="1246" w:type="pct"/>
            <w:tcBorders>
              <w:top w:val="single" w:sz="6" w:space="0" w:color="auto"/>
              <w:left w:val="single" w:sz="6" w:space="0" w:color="auto"/>
              <w:bottom w:val="single" w:sz="6" w:space="0" w:color="auto"/>
              <w:right w:val="single" w:sz="6" w:space="0" w:color="auto"/>
            </w:tcBorders>
            <w:shd w:val="clear" w:color="auto" w:fill="FFFFFF"/>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материал покрытия</w:t>
            </w:r>
          </w:p>
        </w:tc>
        <w:tc>
          <w:tcPr>
            <w:tcW w:w="524" w:type="pct"/>
            <w:tcBorders>
              <w:top w:val="single" w:sz="6" w:space="0" w:color="auto"/>
              <w:left w:val="single" w:sz="6" w:space="0" w:color="auto"/>
              <w:bottom w:val="single" w:sz="6" w:space="0" w:color="auto"/>
              <w:right w:val="single" w:sz="6" w:space="0" w:color="auto"/>
            </w:tcBorders>
            <w:shd w:val="clear" w:color="auto" w:fill="FFFFFF"/>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размер, м</w:t>
            </w:r>
          </w:p>
        </w:tc>
        <w:tc>
          <w:tcPr>
            <w:tcW w:w="572" w:type="pct"/>
            <w:tcBorders>
              <w:top w:val="single" w:sz="6" w:space="0" w:color="auto"/>
              <w:left w:val="single" w:sz="6" w:space="0" w:color="auto"/>
              <w:bottom w:val="single" w:sz="6" w:space="0" w:color="auto"/>
              <w:right w:val="single" w:sz="6" w:space="0" w:color="auto"/>
            </w:tcBorders>
            <w:shd w:val="clear" w:color="auto" w:fill="FFFFFF"/>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нагрузка, т</w:t>
            </w:r>
          </w:p>
        </w:tc>
        <w:tc>
          <w:tcPr>
            <w:tcW w:w="1410" w:type="pct"/>
            <w:tcBorders>
              <w:top w:val="single" w:sz="6" w:space="0" w:color="auto"/>
              <w:left w:val="single" w:sz="6" w:space="0" w:color="auto"/>
              <w:bottom w:val="single" w:sz="6" w:space="0" w:color="auto"/>
              <w:right w:val="single" w:sz="6" w:space="0" w:color="auto"/>
            </w:tcBorders>
            <w:shd w:val="clear" w:color="auto" w:fill="FFFFFF"/>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Принадлежность</w:t>
            </w:r>
          </w:p>
        </w:tc>
      </w:tr>
      <w:tr w:rsidR="00EE5F25"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Воронцово</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Деревянный настил</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25x25</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Муниципальное образование «Сельское поселение Караул»</w:t>
            </w:r>
          </w:p>
        </w:tc>
      </w:tr>
      <w:tr w:rsidR="00EE5F25"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Караул</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Деревянный настил</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20x20</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Муниципальное образование «Сельское поселение Караул»</w:t>
            </w:r>
          </w:p>
        </w:tc>
      </w:tr>
      <w:tr w:rsidR="00EE5F25"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Мессояха</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Бетон</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20x20</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ООО «Норильскгазпром»</w:t>
            </w:r>
          </w:p>
        </w:tc>
      </w:tr>
      <w:tr w:rsidR="00EE5F25"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Носок</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Бетон</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20x20</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Муниципальное образование «Сельское поселение Караул»</w:t>
            </w:r>
          </w:p>
        </w:tc>
      </w:tr>
      <w:tr w:rsidR="00EE5F25"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Пелятка пл. 1,2,3</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Бетон</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50x50</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56т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ОАО «Таймыргаз»</w:t>
            </w:r>
          </w:p>
        </w:tc>
      </w:tr>
      <w:tr w:rsidR="00EE5F25"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Усть-Порт</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Деревянный настил</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15x15</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Муниципальное образование «Сельское поселение Караул»</w:t>
            </w:r>
          </w:p>
        </w:tc>
      </w:tr>
      <w:tr w:rsidR="00EE5F25"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Факел пл. 3,4,5 (Тухард)</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Бетон</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48x55</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56т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ООО «Норильскгазпром»</w:t>
            </w:r>
          </w:p>
        </w:tc>
      </w:tr>
      <w:tr w:rsidR="00EE5F25"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8</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Байкаловск</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Деревянный настил</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13,5x13, 5</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Муниципальное образование «Сельское поселение Караул»</w:t>
            </w:r>
          </w:p>
        </w:tc>
      </w:tr>
    </w:tbl>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ru-RU"/>
        </w:rPr>
        <w:t>Связь с населенными пунктами поддерживается вертолетами по местным воздушным линиям. Вертолетами Ми-8 и Ми-8МТВ с посадочной площадки «Дудинка» осуществляются авиарейсы в следующие населенные пункты сельского поселения Караул: п. Усть-Порт, с. Караул, п. Носок, п. Байкаловск, п. Воронцово.</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ru-RU"/>
        </w:rPr>
        <w:t>Основным оператором воздушного пассажирского сообщения в пределах муниципального района является ОАО «Авиакомпания «Таймыр».</w:t>
      </w:r>
    </w:p>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pPr>
    </w:p>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pPr>
      <w:r w:rsidRPr="00AA1F0B">
        <w:rPr>
          <w:rFonts w:ascii="Arial" w:eastAsia="Calibri" w:hAnsi="Arial" w:cs="Arial"/>
          <w:b/>
          <w:sz w:val="24"/>
          <w:szCs w:val="24"/>
          <w:lang w:eastAsia="zh-CN"/>
        </w:rPr>
        <w:t>Водный транспорт</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ru-RU"/>
        </w:rPr>
        <w:t>Водный транспорт занимает первое место в обеспечении внутренних и внешних транспортных связей Таймырского Долгано-Ненецкого муниципального района, что обусловлено спецификой географического расположения территории и обеспечивает основные объемы перевозки коммерческих и социальных грузов.</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zh-CN"/>
        </w:rPr>
        <w:t xml:space="preserve">По территории поселения проходит трасса Северного морского пути (СМП). </w:t>
      </w:r>
      <w:r w:rsidRPr="00AA1F0B">
        <w:rPr>
          <w:rFonts w:ascii="Arial" w:eastAsia="Calibri" w:hAnsi="Arial" w:cs="Arial"/>
          <w:sz w:val="24"/>
          <w:szCs w:val="24"/>
          <w:lang w:eastAsia="ru-RU"/>
        </w:rPr>
        <w:t>Сообщение по СМП, в рамках муниципального образования, носит преимущественно производственный характер (порт Дудинка – порт Мурманск) и связано с доставкой грузов в интересах ОАО «ГМК «Норникель».</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ru-RU"/>
        </w:rPr>
        <w:t>Енисей в пределах муниципального района является водным путем с морскими условиями плавания, навигационное обеспечение плавания судов осуществляется государственной службой Морского транспорта Министерства транспорта Российской Федерации. Енисейский залив от Северной оконечности Бреховских островов до острова Диксон относится к прибрежным районам морского плавания.</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ru-RU"/>
        </w:rPr>
        <w:lastRenderedPageBreak/>
        <w:t xml:space="preserve">Сооружения речного транспорта представлены временными пристанями и причалами в следующих населенных пунктах: с.Караул, п. Воронцово, п. Усть-Порт, п. Тухард. В остальных населенных пунктах разгрузка осуществляется на необорудованный берег.  </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ru-RU"/>
        </w:rPr>
      </w:pPr>
      <w:r w:rsidRPr="00AA1F0B">
        <w:rPr>
          <w:rFonts w:ascii="Arial" w:eastAsia="Calibri" w:hAnsi="Arial" w:cs="Arial"/>
          <w:sz w:val="24"/>
          <w:szCs w:val="24"/>
          <w:lang w:eastAsia="ru-RU"/>
        </w:rPr>
        <w:t>Главным оператором, обслуживающим перевозки речным транспортом является ОАО «Енисейское речное пароходство».</w:t>
      </w:r>
    </w:p>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pPr>
    </w:p>
    <w:p w:rsidR="00EE5F25" w:rsidRPr="00AA1F0B" w:rsidRDefault="00EE5F25" w:rsidP="00EE5F25">
      <w:pPr>
        <w:keepNext/>
        <w:keepLines/>
        <w:spacing w:after="0" w:line="240" w:lineRule="auto"/>
        <w:contextualSpacing/>
        <w:jc w:val="both"/>
        <w:rPr>
          <w:rFonts w:ascii="Arial" w:eastAsia="Calibri" w:hAnsi="Arial" w:cs="Arial"/>
          <w:b/>
          <w:sz w:val="24"/>
          <w:szCs w:val="24"/>
          <w:lang w:eastAsia="zh-CN"/>
        </w:rPr>
      </w:pPr>
      <w:r w:rsidRPr="00AA1F0B">
        <w:rPr>
          <w:rFonts w:ascii="Arial" w:eastAsia="Calibri" w:hAnsi="Arial" w:cs="Arial"/>
          <w:b/>
          <w:noProof/>
          <w:sz w:val="24"/>
          <w:szCs w:val="24"/>
          <w:lang w:eastAsia="ru-RU"/>
        </w:rPr>
        <w:drawing>
          <wp:inline distT="0" distB="0" distL="0" distR="0" wp14:anchorId="47FFA6AF" wp14:editId="35AA543A">
            <wp:extent cx="5934075" cy="3952875"/>
            <wp:effectExtent l="19050" t="0" r="9525" b="9525"/>
            <wp:docPr id="21" name="Рисунок 3" descr="навигация на 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навигация на р"/>
                    <pic:cNvPicPr>
                      <a:picLocks noChangeAspect="1" noChangeArrowheads="1"/>
                    </pic:cNvPicPr>
                  </pic:nvPicPr>
                  <pic:blipFill>
                    <a:blip r:embed="rId23"/>
                    <a:srcRect/>
                    <a:stretch>
                      <a:fillRect/>
                    </a:stretch>
                  </pic:blipFill>
                  <pic:spPr bwMode="auto">
                    <a:xfrm>
                      <a:off x="0" y="0"/>
                      <a:ext cx="5934075" cy="3952875"/>
                    </a:xfrm>
                    <a:prstGeom prst="rect">
                      <a:avLst/>
                    </a:prstGeom>
                    <a:noFill/>
                    <a:ln w="9525">
                      <a:noFill/>
                      <a:miter lim="800000"/>
                      <a:headEnd/>
                      <a:tailEnd/>
                    </a:ln>
                  </pic:spPr>
                </pic:pic>
              </a:graphicData>
            </a:graphic>
          </wp:inline>
        </w:drawing>
      </w:r>
    </w:p>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Фото 7 Навигация на р. Бол. Хета</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zh-CN"/>
        </w:rPr>
        <w:t>В навигационный период речные перевозки дополнительно осуществляются грузопассажирскими судами внутреннего водного транспорта, принадлежащими ООО «ПХ Енисей» (т/х «СП-4» и «Хансута Яптунэ»).</w:t>
      </w:r>
    </w:p>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pPr>
      <w:r w:rsidRPr="00AA1F0B">
        <w:rPr>
          <w:rFonts w:ascii="Arial" w:eastAsia="Calibri" w:hAnsi="Arial" w:cs="Arial"/>
          <w:b/>
          <w:sz w:val="24"/>
          <w:szCs w:val="24"/>
          <w:lang w:eastAsia="zh-CN"/>
        </w:rPr>
        <w:t>Трубопроводный транспорт</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промышленной разработке находятся Мессояхское газовое, Южно-Соленинское, Северо-Соленинское и Пеляткинское газоконденсатные месторождения. Добываемый природный газ и газовый конденсат направляется по трубопроводной инфраструктуре в Норильский промышленный район.</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ru-RU"/>
        </w:rPr>
        <w:t>Подготовленный газ с месторождений по межпромысловым газопроводам диметром 720 мм поступает на головные сооружения в.п. Мессояха на сепараторы разделения газа от жидкости и далее в систему магистральных газопроводов «Мессояха – Норильск».</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ОАО «Таймыргаз» осуществляет скважинную добычу газового конденсата, подготовку и транспортировку до трубопроводной системы ОАО «Норильскгазпром» по конденсатопроводу «Пелятка-Северо-Соленинское».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Конденсатопровод «Северо-Соленинское – Южно-Соленинское – Мессояха» предназначен для перекачки водоконденсатометанольной смеси до головных сооружений п. Мессояха. Общая протяженность конденсатопровода составляет </w:t>
      </w:r>
      <w:smartTag w:uri="urn:schemas-microsoft-com:office:smarttags" w:element="metricconverter">
        <w:smartTagPr>
          <w:attr w:name="ProductID" w:val="239 км"/>
        </w:smartTagPr>
        <w:r w:rsidRPr="00AA1F0B">
          <w:rPr>
            <w:rFonts w:ascii="Arial" w:eastAsia="Calibri" w:hAnsi="Arial" w:cs="Arial"/>
            <w:sz w:val="24"/>
            <w:szCs w:val="24"/>
            <w:lang w:eastAsia="ru-RU"/>
          </w:rPr>
          <w:t>239 км</w:t>
        </w:r>
      </w:smartTag>
      <w:r w:rsidRPr="00AA1F0B">
        <w:rPr>
          <w:rFonts w:ascii="Arial" w:eastAsia="Calibri" w:hAnsi="Arial" w:cs="Arial"/>
          <w:sz w:val="24"/>
          <w:szCs w:val="24"/>
          <w:lang w:eastAsia="ru-RU"/>
        </w:rPr>
        <w:t xml:space="preserve"> из труб Ø325 и Ø219мм.</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ru-RU"/>
        </w:rPr>
        <w:lastRenderedPageBreak/>
        <w:t>Конденсатопровод «Мессояха – Дудинка» предназначен для транспорта конденсата из районов его добычи до резервуарного парка Дудинского цеха УМТС.</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r w:rsidRPr="00AA1F0B">
        <w:rPr>
          <w:rFonts w:ascii="Arial" w:eastAsia="Calibri" w:hAnsi="Arial" w:cs="Arial"/>
          <w:sz w:val="24"/>
          <w:szCs w:val="24"/>
          <w:lang w:eastAsia="zh-CN"/>
        </w:rPr>
        <w:t xml:space="preserve">Метанолопроводы проложены на следующих участках: </w:t>
      </w:r>
      <w:r w:rsidRPr="00AA1F0B">
        <w:rPr>
          <w:rFonts w:ascii="Arial" w:eastAsia="Calibri" w:hAnsi="Arial" w:cs="Arial"/>
          <w:sz w:val="24"/>
          <w:szCs w:val="24"/>
          <w:lang w:eastAsia="ru-RU"/>
        </w:rPr>
        <w:t>«Тухард – Мессояха», «Мессояха – Южно-Соленинское – Северо-Соленинское», «Пелятка – Северо-Соленинское».</w:t>
      </w:r>
      <w:r w:rsidRPr="00AA1F0B">
        <w:rPr>
          <w:rFonts w:ascii="Arial" w:eastAsia="Calibri" w:hAnsi="Arial" w:cs="Arial"/>
          <w:sz w:val="24"/>
          <w:szCs w:val="24"/>
          <w:lang w:eastAsia="zh-CN"/>
        </w:rPr>
        <w:t xml:space="preserve"> </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zh-CN"/>
        </w:rPr>
      </w:pPr>
    </w:p>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pPr>
      <w:r w:rsidRPr="00AA1F0B">
        <w:rPr>
          <w:rFonts w:ascii="Arial" w:eastAsia="Calibri" w:hAnsi="Arial" w:cs="Arial"/>
          <w:b/>
          <w:sz w:val="24"/>
          <w:szCs w:val="24"/>
          <w:lang w:eastAsia="zh-CN"/>
        </w:rPr>
        <w:t>Автомобильный транспорт</w:t>
      </w:r>
    </w:p>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Характерной особенностью автомобильного транспортного потока является преобладание грузового движения по сравнению с пассажирским. Удельный вес грузового движения в общем потоке автомобилей достигает 70%. Грузовое движение представлено в основном автомобилями повышенной грузоподъемности типа КРАЗ, МАЗ, КАМАЗ, БЕЛАЗ, вездеход МТЛБ.</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муниципального района также эксплуатируется ряд частных автозимников, наиболее востребованным из которых является автозимник «Дудинка – Тухард – Мессояха – Пелятка».</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ru-RU"/>
        </w:rPr>
      </w:pPr>
    </w:p>
    <w:p w:rsidR="00EE5F25" w:rsidRPr="00AA1F0B" w:rsidRDefault="00EE5F25" w:rsidP="00EE5F25">
      <w:pPr>
        <w:tabs>
          <w:tab w:val="left" w:pos="108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поселения содержание автомобильных дорог и автозимников обеспечивается непрофильными предприятиями: ООО «Элком», МУП сельского поселения Караул «Коммунальщик», ОАО «Авиакомпания «Таймыр», ООО «Таймырская энергетическая компания». Поддержание частных автозимников осуществляется силами эксплуатирующих организаций.</w:t>
      </w:r>
    </w:p>
    <w:p w:rsidR="00EE5F25" w:rsidRPr="00AA1F0B" w:rsidRDefault="00EE5F25" w:rsidP="00EE5F25">
      <w:pPr>
        <w:keepNext/>
        <w:keepLines/>
        <w:spacing w:after="0" w:line="240" w:lineRule="auto"/>
        <w:ind w:firstLine="709"/>
        <w:contextualSpacing/>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sectPr w:rsidR="00EE5F25" w:rsidRPr="00AA1F0B" w:rsidSect="00B11F1C">
          <w:pgSz w:w="11906" w:h="16838"/>
          <w:pgMar w:top="1134" w:right="850" w:bottom="1134" w:left="1701" w:header="708" w:footer="708" w:gutter="0"/>
          <w:cols w:space="708"/>
          <w:docGrid w:linePitch="360"/>
        </w:sect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sectPr w:rsidR="00EE5F25" w:rsidRPr="00AA1F0B" w:rsidSect="00A4552C">
          <w:type w:val="continuous"/>
          <w:pgSz w:w="11906" w:h="16838"/>
          <w:pgMar w:top="1134" w:right="850" w:bottom="1134" w:left="1701" w:header="708" w:footer="708" w:gutter="0"/>
          <w:cols w:space="708"/>
          <w:docGrid w:linePitch="360"/>
        </w:sect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bookmarkStart w:id="65" w:name="_Ref311774791"/>
      <w:r w:rsidRPr="00AA1F0B">
        <w:rPr>
          <w:rFonts w:ascii="Arial" w:eastAsia="Calibri" w:hAnsi="Arial" w:cs="Arial"/>
          <w:sz w:val="24"/>
          <w:szCs w:val="24"/>
          <w:lang w:eastAsia="ru-RU"/>
        </w:rPr>
        <w:lastRenderedPageBreak/>
        <w:t>Таблица 24 -  Автомобильные дороги общего пользования</w:t>
      </w:r>
      <w:bookmarkEnd w:id="65"/>
      <w:r w:rsidRPr="00AA1F0B">
        <w:rPr>
          <w:rFonts w:ascii="Arial" w:eastAsia="Calibri" w:hAnsi="Arial" w:cs="Arial"/>
          <w:sz w:val="24"/>
          <w:szCs w:val="24"/>
          <w:vertAlign w:val="superscript"/>
          <w:lang w:eastAsia="ru-RU"/>
        </w:rPr>
        <w:t>*</w:t>
      </w:r>
    </w:p>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pPr>
    </w:p>
    <w:tbl>
      <w:tblPr>
        <w:tblW w:w="14999" w:type="dxa"/>
        <w:tblCellSpacing w:w="5" w:type="nil"/>
        <w:tblInd w:w="40" w:type="dxa"/>
        <w:tblLayout w:type="fixed"/>
        <w:tblCellMar>
          <w:top w:w="75" w:type="dxa"/>
          <w:left w:w="40" w:type="dxa"/>
          <w:bottom w:w="75" w:type="dxa"/>
          <w:right w:w="40" w:type="dxa"/>
        </w:tblCellMar>
        <w:tblLook w:val="0000" w:firstRow="0" w:lastRow="0" w:firstColumn="0" w:lastColumn="0" w:noHBand="0" w:noVBand="0"/>
      </w:tblPr>
      <w:tblGrid>
        <w:gridCol w:w="1985"/>
        <w:gridCol w:w="2254"/>
        <w:gridCol w:w="1467"/>
        <w:gridCol w:w="1631"/>
        <w:gridCol w:w="1793"/>
        <w:gridCol w:w="1304"/>
        <w:gridCol w:w="1141"/>
        <w:gridCol w:w="1794"/>
        <w:gridCol w:w="1630"/>
      </w:tblGrid>
      <w:tr w:rsidR="00EE5F25" w:rsidRPr="00AA1F0B" w:rsidTr="00BC5E4E">
        <w:trPr>
          <w:trHeight w:val="662"/>
          <w:tblCellSpacing w:w="5" w:type="nil"/>
        </w:trPr>
        <w:tc>
          <w:tcPr>
            <w:tcW w:w="1985" w:type="dxa"/>
            <w:vMerge w:val="restart"/>
            <w:tcBorders>
              <w:top w:val="single" w:sz="8" w:space="0" w:color="auto"/>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Идентификационные номера</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автомобильных</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дорог</w:t>
            </w:r>
          </w:p>
        </w:tc>
        <w:tc>
          <w:tcPr>
            <w:tcW w:w="2254" w:type="dxa"/>
            <w:vMerge w:val="restart"/>
            <w:tcBorders>
              <w:top w:val="single" w:sz="8" w:space="0" w:color="auto"/>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Наименование </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автомобильной</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дороги    </w:t>
            </w:r>
          </w:p>
        </w:tc>
        <w:tc>
          <w:tcPr>
            <w:tcW w:w="3098" w:type="dxa"/>
            <w:gridSpan w:val="2"/>
            <w:tcBorders>
              <w:top w:val="single" w:sz="8" w:space="0" w:color="auto"/>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Общая      </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протяженность, км       </w:t>
            </w:r>
          </w:p>
        </w:tc>
        <w:tc>
          <w:tcPr>
            <w:tcW w:w="6032" w:type="dxa"/>
            <w:gridSpan w:val="4"/>
            <w:tcBorders>
              <w:top w:val="single" w:sz="8" w:space="0" w:color="auto"/>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в том числе, по видам покрытия, км               </w:t>
            </w:r>
          </w:p>
        </w:tc>
        <w:tc>
          <w:tcPr>
            <w:tcW w:w="1630" w:type="dxa"/>
            <w:vMerge w:val="restart"/>
            <w:tcBorders>
              <w:top w:val="single" w:sz="8" w:space="0" w:color="auto"/>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год ввода в </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эксплуатацию  </w:t>
            </w:r>
          </w:p>
        </w:tc>
      </w:tr>
      <w:tr w:rsidR="00EE5F25" w:rsidRPr="00AA1F0B" w:rsidTr="00BC5E4E">
        <w:trPr>
          <w:trHeight w:val="662"/>
          <w:tblCellSpacing w:w="5" w:type="nil"/>
        </w:trPr>
        <w:tc>
          <w:tcPr>
            <w:tcW w:w="1985" w:type="dxa"/>
            <w:vMerge/>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2254" w:type="dxa"/>
            <w:vMerge/>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автомо-</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бильной</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дороги,</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участка</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адреса </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участков</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асфальтобетонное </w:t>
            </w: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щебеночное</w:t>
            </w: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грунтовое</w:t>
            </w: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зимники, включая </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переправы по льду </w:t>
            </w:r>
          </w:p>
        </w:tc>
        <w:tc>
          <w:tcPr>
            <w:tcW w:w="1630" w:type="dxa"/>
            <w:vMerge/>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662"/>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100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Дудинка - Воронцово в</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том числе по участкам:</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318,00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0,00 -  318,00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6,95   </w:t>
            </w: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0,65 </w:t>
            </w: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310,40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497"/>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101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Северный обход -    Дудинка</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2,58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0,00 -  2,58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2,58   </w:t>
            </w: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2005 г. </w:t>
            </w:r>
          </w:p>
        </w:tc>
      </w:tr>
      <w:tr w:rsidR="00EE5F25" w:rsidRPr="00AA1F0B" w:rsidTr="00BC5E4E">
        <w:trPr>
          <w:trHeight w:val="497"/>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102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Дудинка - Пшеничный</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ручей</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5,02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2,58 -  7,60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4,37   </w:t>
            </w: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0,65 </w:t>
            </w: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2005 г. </w:t>
            </w:r>
          </w:p>
        </w:tc>
      </w:tr>
      <w:tr w:rsidR="00EE5F25" w:rsidRPr="00AA1F0B" w:rsidTr="00BC5E4E">
        <w:trPr>
          <w:trHeight w:val="828"/>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103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Участок Пшеничный</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ручей – до подъезда к</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Усть-Порту</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76,70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7,6 -  84,30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76,70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828"/>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104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Участок от подъезда к</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Усть-Порту –до подъезда к Караулу</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65,00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84,3 - 149,3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65,00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828"/>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105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Участок от подъезда к</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Караулу - до </w:t>
            </w:r>
            <w:r w:rsidRPr="00AA1F0B">
              <w:rPr>
                <w:rFonts w:ascii="Arial" w:eastAsia="Calibri" w:hAnsi="Arial" w:cs="Arial"/>
                <w:sz w:val="24"/>
                <w:szCs w:val="24"/>
                <w:lang w:eastAsia="ru-RU"/>
              </w:rPr>
              <w:lastRenderedPageBreak/>
              <w:t>подъезда к</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Байкаловску</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 42,00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149,3 -  191,3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42,00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662"/>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106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Участок от подъезда к</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Байкаловску - до Воронцово</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126,70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191,3 -  318,00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126,70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331"/>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107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Подъезд к Усть-Порту</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53,00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0,00 - 53,00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53,00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331"/>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108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Подъезд к</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Караулу</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53,50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0,00 -  53,5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53,50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331"/>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109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Подъезд к</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Байкаловску</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11,50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0,00 - 11,5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11,50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828"/>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110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Дудинка - Караул -</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Воронцово на участке в</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 Караул</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2,51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0,00 - 2,51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2,51 </w:t>
            </w: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331"/>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310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Дудинка - Носок</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296,70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0,00 -  296,70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296,70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497"/>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311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Дудинка - Левинские</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Пески</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18,60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0,00 - 18,60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18,60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331"/>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312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Левинские Пески - Носок</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278,10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18,60 -  296,70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278,10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r w:rsidR="00EE5F25" w:rsidRPr="00AA1F0B" w:rsidTr="00BC5E4E">
        <w:trPr>
          <w:trHeight w:val="497"/>
          <w:tblCellSpacing w:w="5" w:type="nil"/>
        </w:trPr>
        <w:tc>
          <w:tcPr>
            <w:tcW w:w="1985"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04-253 ОП</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МР 313  </w:t>
            </w:r>
          </w:p>
        </w:tc>
        <w:tc>
          <w:tcPr>
            <w:tcW w:w="225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Левинские  Пески -</w:t>
            </w:r>
          </w:p>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Тухард</w:t>
            </w:r>
          </w:p>
        </w:tc>
        <w:tc>
          <w:tcPr>
            <w:tcW w:w="1467"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128,20 </w:t>
            </w:r>
          </w:p>
        </w:tc>
        <w:tc>
          <w:tcPr>
            <w:tcW w:w="163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0,00 - 128,20 </w:t>
            </w:r>
          </w:p>
        </w:tc>
        <w:tc>
          <w:tcPr>
            <w:tcW w:w="1793"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30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141"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c>
          <w:tcPr>
            <w:tcW w:w="1794"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128,20  </w:t>
            </w:r>
          </w:p>
        </w:tc>
        <w:tc>
          <w:tcPr>
            <w:tcW w:w="1630" w:type="dxa"/>
            <w:tcBorders>
              <w:left w:val="single" w:sz="8" w:space="0" w:color="auto"/>
              <w:bottom w:val="single" w:sz="8" w:space="0" w:color="auto"/>
              <w:right w:val="single" w:sz="8" w:space="0" w:color="auto"/>
            </w:tcBorders>
          </w:tcPr>
          <w:p w:rsidR="00EE5F25" w:rsidRPr="00AA1F0B" w:rsidRDefault="00EE5F25" w:rsidP="00EE5F25">
            <w:pPr>
              <w:widowControl w:val="0"/>
              <w:autoSpaceDE w:val="0"/>
              <w:autoSpaceDN w:val="0"/>
              <w:adjustRightInd w:val="0"/>
              <w:spacing w:after="0" w:line="240" w:lineRule="auto"/>
              <w:ind w:left="-57" w:right="-34"/>
              <w:jc w:val="center"/>
              <w:rPr>
                <w:rFonts w:ascii="Arial" w:eastAsia="Calibri" w:hAnsi="Arial" w:cs="Arial"/>
                <w:sz w:val="24"/>
                <w:szCs w:val="24"/>
                <w:lang w:eastAsia="ru-RU"/>
              </w:rPr>
            </w:pPr>
          </w:p>
        </w:tc>
      </w:tr>
    </w:tbl>
    <w:p w:rsidR="00EE5F25" w:rsidRPr="00AA1F0B" w:rsidRDefault="00EE5F25" w:rsidP="00EE5F25">
      <w:pPr>
        <w:keepNext/>
        <w:keepLines/>
        <w:spacing w:after="0" w:line="240" w:lineRule="auto"/>
        <w:ind w:firstLine="709"/>
        <w:contextualSpacing/>
        <w:jc w:val="both"/>
        <w:rPr>
          <w:rFonts w:ascii="Arial" w:eastAsia="Calibri" w:hAnsi="Arial" w:cs="Arial"/>
          <w:b/>
          <w:sz w:val="24"/>
          <w:szCs w:val="24"/>
          <w:lang w:eastAsia="zh-CN"/>
        </w:rPr>
      </w:pPr>
    </w:p>
    <w:p w:rsidR="00EE5F25" w:rsidRPr="00AA1F0B" w:rsidRDefault="00EE5F25" w:rsidP="00EE5F25">
      <w:pPr>
        <w:keepNext/>
        <w:keepLines/>
        <w:spacing w:after="0" w:line="240" w:lineRule="auto"/>
        <w:ind w:firstLine="709"/>
        <w:contextualSpacing/>
        <w:rPr>
          <w:rFonts w:ascii="Arial" w:eastAsia="Calibri" w:hAnsi="Arial" w:cs="Arial"/>
          <w:i/>
          <w:sz w:val="24"/>
          <w:szCs w:val="24"/>
          <w:lang w:eastAsia="zh-CN"/>
        </w:rPr>
        <w:sectPr w:rsidR="00EE5F25" w:rsidRPr="00AA1F0B" w:rsidSect="00A4552C">
          <w:pgSz w:w="16838" w:h="11906" w:orient="landscape"/>
          <w:pgMar w:top="1701" w:right="1134" w:bottom="850" w:left="1134" w:header="708" w:footer="708" w:gutter="0"/>
          <w:cols w:space="708"/>
          <w:docGrid w:linePitch="360"/>
        </w:sectPr>
      </w:pPr>
      <w:r w:rsidRPr="00AA1F0B">
        <w:rPr>
          <w:rFonts w:ascii="Arial" w:eastAsia="Calibri" w:hAnsi="Arial" w:cs="Arial"/>
          <w:i/>
          <w:sz w:val="24"/>
          <w:szCs w:val="24"/>
          <w:lang w:eastAsia="zh-CN"/>
        </w:rPr>
        <w:t>*Информация приведена из Перечня Автомобильных дорог общего пользования Таймырского Долгано-Ненецкого муниципального района в ред. Постановления Таймырского Долгано-Ненецкого муниципального района от 05.10.2012 № 637.</w:t>
      </w:r>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zh-CN"/>
        </w:rPr>
      </w:pPr>
      <w:bookmarkStart w:id="66" w:name="_Toc486927588"/>
      <w:r w:rsidRPr="00AA1F0B">
        <w:rPr>
          <w:rFonts w:ascii="Arial" w:eastAsia="Calibri" w:hAnsi="Arial" w:cs="Arial"/>
          <w:b/>
          <w:sz w:val="24"/>
          <w:szCs w:val="24"/>
          <w:lang w:eastAsia="zh-CN"/>
        </w:rPr>
        <w:lastRenderedPageBreak/>
        <w:t>3.3.2  Электроснабжение</w:t>
      </w:r>
      <w:bookmarkEnd w:id="66"/>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zh-CN"/>
        </w:rPr>
      </w:pPr>
    </w:p>
    <w:p w:rsidR="00EE5F25" w:rsidRPr="00AA1F0B" w:rsidRDefault="00EE5F25" w:rsidP="00EE5F25">
      <w:pPr>
        <w:spacing w:after="0" w:line="240" w:lineRule="auto"/>
        <w:ind w:left="-57" w:right="-34" w:firstLine="720"/>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сельского поселения нет единой энергетической системы. В пределах каждого населенного пункта находится собственный источник электроэнергии, от которого проложены распределительные сети непосредственно к потребителям. Объекты электрической генерации управляются компанией ООО «СКиФ».</w:t>
      </w:r>
    </w:p>
    <w:p w:rsidR="00EE5F25" w:rsidRPr="00AA1F0B" w:rsidRDefault="00EE5F25" w:rsidP="00EE5F25">
      <w:pPr>
        <w:spacing w:after="0" w:line="240" w:lineRule="auto"/>
        <w:ind w:left="-57" w:right="-34" w:firstLine="720"/>
        <w:jc w:val="both"/>
        <w:rPr>
          <w:rFonts w:ascii="Arial" w:eastAsia="Calibri" w:hAnsi="Arial" w:cs="Arial"/>
          <w:sz w:val="24"/>
          <w:szCs w:val="24"/>
          <w:lang w:eastAsia="ru-RU"/>
        </w:rPr>
      </w:pPr>
    </w:p>
    <w:p w:rsidR="00EE5F25" w:rsidRPr="00AA1F0B" w:rsidRDefault="00EE5F25" w:rsidP="00EE5F25">
      <w:pPr>
        <w:spacing w:after="0" w:line="240" w:lineRule="auto"/>
        <w:ind w:left="-57" w:right="-34" w:firstLine="720"/>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25 – Характеристика автономных систем электроснабжения</w:t>
      </w:r>
    </w:p>
    <w:p w:rsidR="00EE5F25" w:rsidRPr="00AA1F0B" w:rsidRDefault="00EE5F25" w:rsidP="00EE5F25">
      <w:pPr>
        <w:spacing w:after="0" w:line="240" w:lineRule="auto"/>
        <w:ind w:left="-57" w:right="-34" w:firstLine="720"/>
        <w:jc w:val="both"/>
        <w:rPr>
          <w:rFonts w:ascii="Arial" w:eastAsia="Calibri" w:hAnsi="Arial" w:cs="Arial"/>
          <w:sz w:val="24"/>
          <w:szCs w:val="24"/>
          <w:lang w:eastAsia="ru-RU"/>
        </w:rPr>
      </w:pPr>
    </w:p>
    <w:tbl>
      <w:tblPr>
        <w:tblW w:w="51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
        <w:gridCol w:w="408"/>
        <w:gridCol w:w="3768"/>
        <w:gridCol w:w="62"/>
        <w:gridCol w:w="1512"/>
        <w:gridCol w:w="56"/>
        <w:gridCol w:w="3605"/>
        <w:gridCol w:w="56"/>
      </w:tblGrid>
      <w:tr w:rsidR="00EE5F25" w:rsidRPr="00AA1F0B" w:rsidTr="00BC5E4E">
        <w:trPr>
          <w:gridAfter w:val="1"/>
          <w:wAfter w:w="35" w:type="pct"/>
          <w:trHeight w:val="20"/>
          <w:tblHeader/>
        </w:trPr>
        <w:tc>
          <w:tcPr>
            <w:tcW w:w="226" w:type="pct"/>
            <w:gridSpan w:val="2"/>
            <w:tcBorders>
              <w:bottom w:val="doub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 п/п</w:t>
            </w:r>
          </w:p>
        </w:tc>
        <w:tc>
          <w:tcPr>
            <w:tcW w:w="1979" w:type="pct"/>
            <w:tcBorders>
              <w:bottom w:val="doub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Населенный пункт, собственник ДЭС, обслуживаемые объекты</w:t>
            </w:r>
          </w:p>
        </w:tc>
        <w:tc>
          <w:tcPr>
            <w:tcW w:w="834" w:type="pct"/>
            <w:gridSpan w:val="2"/>
            <w:tcBorders>
              <w:bottom w:val="doub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Количество ДУ (в скобках – в резерве)</w:t>
            </w:r>
          </w:p>
        </w:tc>
        <w:tc>
          <w:tcPr>
            <w:tcW w:w="1927" w:type="pct"/>
            <w:gridSpan w:val="2"/>
            <w:tcBorders>
              <w:bottom w:val="doub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Марка дизель-генератора, мощность источников, производство электроэнергии</w:t>
            </w:r>
          </w:p>
        </w:tc>
      </w:tr>
      <w:tr w:rsidR="00EE5F25" w:rsidRPr="00AA1F0B" w:rsidTr="00BC5E4E">
        <w:trPr>
          <w:gridAfter w:val="1"/>
          <w:wAfter w:w="35" w:type="pct"/>
          <w:trHeight w:val="20"/>
        </w:trPr>
        <w:tc>
          <w:tcPr>
            <w:tcW w:w="226" w:type="pct"/>
            <w:gridSpan w:val="2"/>
            <w:tcBorders>
              <w:top w:val="double" w:sz="4" w:space="0" w:color="auto"/>
              <w:left w:val="double" w:sz="4" w:space="0" w:color="auto"/>
              <w:bottom w:val="double" w:sz="4" w:space="0" w:color="auto"/>
            </w:tcBorders>
            <w:shd w:val="clear" w:color="auto" w:fill="auto"/>
          </w:tcPr>
          <w:p w:rsidR="00EE5F25" w:rsidRPr="00AA1F0B" w:rsidRDefault="00EE5F25" w:rsidP="00EE5F25">
            <w:pPr>
              <w:snapToGrid w:val="0"/>
              <w:spacing w:after="0" w:line="240" w:lineRule="auto"/>
              <w:ind w:left="-57" w:right="-34"/>
              <w:jc w:val="center"/>
              <w:rPr>
                <w:rFonts w:ascii="Arial" w:eastAsia="Calibri" w:hAnsi="Arial" w:cs="Arial"/>
                <w:sz w:val="24"/>
                <w:szCs w:val="24"/>
                <w:lang w:eastAsia="ru-RU"/>
              </w:rPr>
            </w:pPr>
          </w:p>
        </w:tc>
        <w:tc>
          <w:tcPr>
            <w:tcW w:w="4739" w:type="pct"/>
            <w:gridSpan w:val="5"/>
            <w:tcBorders>
              <w:top w:val="double" w:sz="4" w:space="0" w:color="auto"/>
              <w:bottom w:val="double" w:sz="4" w:space="0" w:color="auto"/>
              <w:right w:val="doub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Сельское поселение Караул</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Мощность ДЭС: 3980 кВт. Производство электроэнергии: 8 489 656 кВт*ч/год</w:t>
            </w:r>
          </w:p>
        </w:tc>
      </w:tr>
      <w:tr w:rsidR="00EE5F25" w:rsidRPr="00AA1F0B" w:rsidTr="00BC5E4E">
        <w:trPr>
          <w:gridAfter w:val="1"/>
          <w:wAfter w:w="35" w:type="pct"/>
          <w:trHeight w:val="20"/>
        </w:trPr>
        <w:tc>
          <w:tcPr>
            <w:tcW w:w="226" w:type="pct"/>
            <w:gridSpan w:val="2"/>
            <w:vMerge w:val="restart"/>
            <w:tcBorders>
              <w:top w:val="doub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1</w:t>
            </w:r>
          </w:p>
        </w:tc>
        <w:tc>
          <w:tcPr>
            <w:tcW w:w="1979" w:type="pct"/>
            <w:tcBorders>
              <w:top w:val="doub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с.</w:t>
            </w:r>
            <w:r w:rsidRPr="00AA1F0B">
              <w:rPr>
                <w:rFonts w:ascii="Arial" w:eastAsia="Calibri" w:hAnsi="Arial" w:cs="Arial"/>
                <w:sz w:val="24"/>
                <w:szCs w:val="24"/>
                <w:lang w:eastAsia="ru-RU"/>
              </w:rPr>
              <w:t xml:space="preserve"> </w:t>
            </w:r>
            <w:r w:rsidRPr="00AA1F0B">
              <w:rPr>
                <w:rFonts w:ascii="Arial" w:eastAsia="Calibri" w:hAnsi="Arial" w:cs="Arial"/>
                <w:sz w:val="24"/>
                <w:szCs w:val="24"/>
                <w:lang w:val="en-US" w:eastAsia="ru-RU"/>
              </w:rPr>
              <w:t>Караул</w:t>
            </w:r>
          </w:p>
        </w:tc>
        <w:tc>
          <w:tcPr>
            <w:tcW w:w="834" w:type="pct"/>
            <w:gridSpan w:val="2"/>
            <w:vMerge w:val="restart"/>
            <w:tcBorders>
              <w:top w:val="doub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w:t>
            </w:r>
          </w:p>
        </w:tc>
        <w:tc>
          <w:tcPr>
            <w:tcW w:w="1927" w:type="pct"/>
            <w:gridSpan w:val="2"/>
            <w:vMerge w:val="restart"/>
            <w:tcBorders>
              <w:top w:val="double" w:sz="4" w:space="0" w:color="auto"/>
            </w:tcBorders>
            <w:shd w:val="clear" w:color="auto" w:fill="auto"/>
            <w:vAlign w:val="center"/>
          </w:tcPr>
          <w:p w:rsidR="00EE5F25" w:rsidRPr="00AA1F0B" w:rsidRDefault="00EE5F25" w:rsidP="00EE5F25">
            <w:pPr>
              <w:spacing w:after="0" w:line="240" w:lineRule="auto"/>
              <w:ind w:left="-57" w:right="-34" w:firstLine="91"/>
              <w:rPr>
                <w:rFonts w:ascii="Arial" w:eastAsia="Calibri" w:hAnsi="Arial" w:cs="Arial"/>
                <w:sz w:val="24"/>
                <w:szCs w:val="24"/>
                <w:lang w:eastAsia="ru-RU"/>
              </w:rPr>
            </w:pPr>
            <w:r w:rsidRPr="00AA1F0B">
              <w:rPr>
                <w:rFonts w:ascii="Arial" w:eastAsia="Calibri" w:hAnsi="Arial" w:cs="Arial"/>
                <w:sz w:val="24"/>
                <w:szCs w:val="24"/>
                <w:lang w:eastAsia="ru-RU"/>
              </w:rPr>
              <w:t>АД-500С-400Т-1Р (Volvo Penta)- 3шт.</w:t>
            </w:r>
          </w:p>
          <w:p w:rsidR="00EE5F25" w:rsidRPr="00AA1F0B" w:rsidRDefault="00EE5F25" w:rsidP="00EE5F25">
            <w:pPr>
              <w:spacing w:after="0" w:line="240" w:lineRule="auto"/>
              <w:ind w:left="-57" w:right="-34" w:firstLine="91"/>
              <w:rPr>
                <w:rFonts w:ascii="Arial" w:eastAsia="Calibri" w:hAnsi="Arial" w:cs="Arial"/>
                <w:sz w:val="24"/>
                <w:szCs w:val="24"/>
                <w:lang w:eastAsia="ru-RU"/>
              </w:rPr>
            </w:pPr>
            <w:r w:rsidRPr="00AA1F0B">
              <w:rPr>
                <w:rFonts w:ascii="Arial" w:eastAsia="Calibri" w:hAnsi="Arial" w:cs="Arial"/>
                <w:sz w:val="24"/>
                <w:szCs w:val="24"/>
                <w:lang w:eastAsia="ru-RU"/>
              </w:rPr>
              <w:t>Общая мощность:1500 кВт.</w:t>
            </w:r>
          </w:p>
          <w:p w:rsidR="00EE5F25" w:rsidRPr="00AA1F0B" w:rsidRDefault="00EE5F25" w:rsidP="00EE5F25">
            <w:pPr>
              <w:spacing w:after="0" w:line="240" w:lineRule="auto"/>
              <w:ind w:left="-57" w:right="-34" w:firstLine="91"/>
              <w:rPr>
                <w:rFonts w:ascii="Arial" w:eastAsia="Calibri" w:hAnsi="Arial" w:cs="Arial"/>
                <w:sz w:val="24"/>
                <w:szCs w:val="24"/>
                <w:lang w:eastAsia="ru-RU"/>
              </w:rPr>
            </w:pPr>
            <w:r w:rsidRPr="00AA1F0B">
              <w:rPr>
                <w:rFonts w:ascii="Arial" w:eastAsia="Calibri" w:hAnsi="Arial" w:cs="Arial"/>
                <w:sz w:val="24"/>
                <w:szCs w:val="24"/>
                <w:lang w:eastAsia="ru-RU"/>
              </w:rPr>
              <w:t>Произведено: 3 062 100  кВт*ч/год</w:t>
            </w:r>
          </w:p>
        </w:tc>
      </w:tr>
      <w:tr w:rsidR="00EE5F25" w:rsidRPr="00AA1F0B" w:rsidTr="00BC5E4E">
        <w:trPr>
          <w:gridAfter w:val="1"/>
          <w:wAfter w:w="35" w:type="pct"/>
          <w:trHeight w:val="777"/>
        </w:trPr>
        <w:tc>
          <w:tcPr>
            <w:tcW w:w="226" w:type="pct"/>
            <w:gridSpan w:val="2"/>
            <w:vMerge/>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79" w:type="pct"/>
            <w:tcBorders>
              <w:top w:val="sing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ООО «СКиФ»</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Жилые дома – 118 ед.</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Соц. объекты –</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4 ед.</w:t>
            </w:r>
          </w:p>
        </w:tc>
        <w:tc>
          <w:tcPr>
            <w:tcW w:w="834" w:type="pct"/>
            <w:gridSpan w:val="2"/>
            <w:vMerge/>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27" w:type="pct"/>
            <w:gridSpan w:val="2"/>
            <w:vMerge/>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gridAfter w:val="1"/>
          <w:wAfter w:w="35" w:type="pct"/>
          <w:trHeight w:val="20"/>
        </w:trPr>
        <w:tc>
          <w:tcPr>
            <w:tcW w:w="226" w:type="pct"/>
            <w:gridSpan w:val="2"/>
            <w:vMerge w:val="restar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979"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Носок</w:t>
            </w:r>
          </w:p>
        </w:tc>
        <w:tc>
          <w:tcPr>
            <w:tcW w:w="834" w:type="pct"/>
            <w:gridSpan w:val="2"/>
            <w:vMerge w:val="restar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w:t>
            </w:r>
          </w:p>
        </w:tc>
        <w:tc>
          <w:tcPr>
            <w:tcW w:w="1927" w:type="pct"/>
            <w:gridSpan w:val="2"/>
            <w:vMerge w:val="restart"/>
            <w:shd w:val="clear" w:color="auto" w:fill="auto"/>
            <w:vAlign w:val="center"/>
          </w:tcPr>
          <w:p w:rsidR="00EE5F25" w:rsidRPr="00AA1F0B" w:rsidRDefault="00EE5F25" w:rsidP="00EE5F25">
            <w:pPr>
              <w:spacing w:after="0" w:line="240" w:lineRule="auto"/>
              <w:ind w:left="-57" w:right="-34" w:firstLine="91"/>
              <w:rPr>
                <w:rFonts w:ascii="Arial" w:eastAsia="Calibri" w:hAnsi="Arial" w:cs="Arial"/>
                <w:sz w:val="24"/>
                <w:szCs w:val="24"/>
                <w:lang w:eastAsia="ru-RU"/>
              </w:rPr>
            </w:pPr>
            <w:r w:rsidRPr="00AA1F0B">
              <w:rPr>
                <w:rFonts w:ascii="Arial" w:eastAsia="Calibri" w:hAnsi="Arial" w:cs="Arial"/>
                <w:sz w:val="24"/>
                <w:szCs w:val="24"/>
                <w:lang w:eastAsia="ru-RU"/>
              </w:rPr>
              <w:t xml:space="preserve"> АД-500С-400Т-1Р (</w:t>
            </w:r>
            <w:r w:rsidRPr="00AA1F0B">
              <w:rPr>
                <w:rFonts w:ascii="Arial" w:eastAsia="Calibri" w:hAnsi="Arial" w:cs="Arial"/>
                <w:sz w:val="24"/>
                <w:szCs w:val="24"/>
                <w:lang w:val="en-US" w:eastAsia="ru-RU"/>
              </w:rPr>
              <w:t>Volvo</w:t>
            </w:r>
            <w:r w:rsidRPr="00AA1F0B">
              <w:rPr>
                <w:rFonts w:ascii="Arial" w:eastAsia="Calibri" w:hAnsi="Arial" w:cs="Arial"/>
                <w:sz w:val="24"/>
                <w:szCs w:val="24"/>
                <w:lang w:eastAsia="ru-RU"/>
              </w:rPr>
              <w:t xml:space="preserve"> </w:t>
            </w:r>
            <w:r w:rsidRPr="00AA1F0B">
              <w:rPr>
                <w:rFonts w:ascii="Arial" w:eastAsia="Calibri" w:hAnsi="Arial" w:cs="Arial"/>
                <w:sz w:val="24"/>
                <w:szCs w:val="24"/>
                <w:lang w:val="en-US" w:eastAsia="ru-RU"/>
              </w:rPr>
              <w:t>Penta</w:t>
            </w:r>
            <w:r w:rsidRPr="00AA1F0B">
              <w:rPr>
                <w:rFonts w:ascii="Arial" w:eastAsia="Calibri" w:hAnsi="Arial" w:cs="Arial"/>
                <w:sz w:val="24"/>
                <w:szCs w:val="24"/>
                <w:lang w:eastAsia="ru-RU"/>
              </w:rPr>
              <w:t>)- 3шт.</w:t>
            </w:r>
          </w:p>
          <w:p w:rsidR="00EE5F25" w:rsidRPr="00AA1F0B" w:rsidRDefault="00EE5F25" w:rsidP="00EE5F25">
            <w:pPr>
              <w:spacing w:after="0" w:line="240" w:lineRule="auto"/>
              <w:ind w:left="-57" w:right="-34" w:firstLine="91"/>
              <w:rPr>
                <w:rFonts w:ascii="Arial" w:eastAsia="Calibri" w:hAnsi="Arial" w:cs="Arial"/>
                <w:sz w:val="24"/>
                <w:szCs w:val="24"/>
                <w:lang w:eastAsia="ru-RU"/>
              </w:rPr>
            </w:pPr>
            <w:r w:rsidRPr="00AA1F0B">
              <w:rPr>
                <w:rFonts w:ascii="Arial" w:eastAsia="Calibri" w:hAnsi="Arial" w:cs="Arial"/>
                <w:sz w:val="24"/>
                <w:szCs w:val="24"/>
                <w:lang w:eastAsia="ru-RU"/>
              </w:rPr>
              <w:t>Общая мощность:1500 кВт.</w:t>
            </w:r>
          </w:p>
          <w:p w:rsidR="00EE5F25" w:rsidRPr="00AA1F0B" w:rsidRDefault="00EE5F25" w:rsidP="00EE5F25">
            <w:pPr>
              <w:spacing w:after="0" w:line="240" w:lineRule="auto"/>
              <w:ind w:left="-108" w:right="-34" w:firstLine="142"/>
              <w:rPr>
                <w:rFonts w:ascii="Arial" w:eastAsia="Calibri" w:hAnsi="Arial" w:cs="Arial"/>
                <w:sz w:val="24"/>
                <w:szCs w:val="24"/>
                <w:lang w:eastAsia="ru-RU"/>
              </w:rPr>
            </w:pPr>
            <w:r w:rsidRPr="00AA1F0B">
              <w:rPr>
                <w:rFonts w:ascii="Arial" w:eastAsia="Calibri" w:hAnsi="Arial" w:cs="Arial"/>
                <w:sz w:val="24"/>
                <w:szCs w:val="24"/>
                <w:lang w:eastAsia="ru-RU"/>
              </w:rPr>
              <w:t>Произведено: 3 324 500 кВт*ч/год</w:t>
            </w:r>
          </w:p>
        </w:tc>
      </w:tr>
      <w:tr w:rsidR="00EE5F25" w:rsidRPr="00AA1F0B" w:rsidTr="00BC5E4E">
        <w:trPr>
          <w:gridAfter w:val="1"/>
          <w:wAfter w:w="35" w:type="pct"/>
          <w:trHeight w:val="20"/>
        </w:trPr>
        <w:tc>
          <w:tcPr>
            <w:tcW w:w="226" w:type="pct"/>
            <w:gridSpan w:val="2"/>
            <w:vMerge/>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79"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ООО «СКиФ»</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Жилые дома – 69 ед.</w:t>
            </w:r>
          </w:p>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Соц. объекты – 4 ед.</w:t>
            </w:r>
          </w:p>
        </w:tc>
        <w:tc>
          <w:tcPr>
            <w:tcW w:w="834" w:type="pct"/>
            <w:gridSpan w:val="2"/>
            <w:vMerge/>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p>
        </w:tc>
        <w:tc>
          <w:tcPr>
            <w:tcW w:w="1927" w:type="pct"/>
            <w:gridSpan w:val="2"/>
            <w:vMerge/>
            <w:shd w:val="clear" w:color="auto" w:fill="auto"/>
            <w:vAlign w:val="center"/>
          </w:tcPr>
          <w:p w:rsidR="00EE5F25" w:rsidRPr="00AA1F0B" w:rsidRDefault="00EE5F25" w:rsidP="00EE5F25">
            <w:pPr>
              <w:spacing w:after="0" w:line="240" w:lineRule="auto"/>
              <w:ind w:left="-57" w:right="-34"/>
              <w:rPr>
                <w:rFonts w:ascii="Arial" w:eastAsia="Calibri" w:hAnsi="Arial" w:cs="Arial"/>
                <w:sz w:val="24"/>
                <w:szCs w:val="24"/>
                <w:lang w:val="en-US" w:eastAsia="ru-RU"/>
              </w:rPr>
            </w:pPr>
          </w:p>
        </w:tc>
      </w:tr>
      <w:tr w:rsidR="00EE5F25" w:rsidRPr="00AA1F0B" w:rsidTr="00BC5E4E">
        <w:trPr>
          <w:gridAfter w:val="1"/>
          <w:wAfter w:w="35" w:type="pct"/>
          <w:trHeight w:val="20"/>
        </w:trPr>
        <w:tc>
          <w:tcPr>
            <w:tcW w:w="226" w:type="pct"/>
            <w:gridSpan w:val="2"/>
            <w:vMerge w:val="restar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1979"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п.</w:t>
            </w:r>
            <w:r w:rsidRPr="00AA1F0B">
              <w:rPr>
                <w:rFonts w:ascii="Arial" w:eastAsia="Calibri" w:hAnsi="Arial" w:cs="Arial"/>
                <w:sz w:val="24"/>
                <w:szCs w:val="24"/>
                <w:lang w:eastAsia="ru-RU"/>
              </w:rPr>
              <w:t xml:space="preserve"> </w:t>
            </w:r>
            <w:r w:rsidRPr="00AA1F0B">
              <w:rPr>
                <w:rFonts w:ascii="Arial" w:eastAsia="Calibri" w:hAnsi="Arial" w:cs="Arial"/>
                <w:sz w:val="24"/>
                <w:szCs w:val="24"/>
                <w:lang w:val="en-US" w:eastAsia="ru-RU"/>
              </w:rPr>
              <w:t>Усть-Порт</w:t>
            </w:r>
          </w:p>
        </w:tc>
        <w:tc>
          <w:tcPr>
            <w:tcW w:w="834" w:type="pct"/>
            <w:gridSpan w:val="2"/>
            <w:vMerge w:val="restar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w:t>
            </w: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w:t>
            </w:r>
          </w:p>
        </w:tc>
        <w:tc>
          <w:tcPr>
            <w:tcW w:w="1927" w:type="pct"/>
            <w:gridSpan w:val="2"/>
            <w:vMerge w:val="restart"/>
            <w:shd w:val="clear" w:color="auto" w:fill="auto"/>
            <w:vAlign w:val="center"/>
          </w:tcPr>
          <w:p w:rsidR="00EE5F25" w:rsidRPr="00AA1F0B" w:rsidRDefault="00EE5F25" w:rsidP="00EE5F25">
            <w:pPr>
              <w:spacing w:after="0" w:line="240" w:lineRule="auto"/>
              <w:ind w:left="-57" w:right="-34"/>
              <w:rPr>
                <w:rFonts w:ascii="Arial" w:eastAsia="Calibri" w:hAnsi="Arial" w:cs="Arial"/>
                <w:sz w:val="24"/>
                <w:szCs w:val="24"/>
                <w:lang w:val="en-US" w:eastAsia="ru-RU"/>
              </w:rPr>
            </w:pPr>
            <w:r w:rsidRPr="00AA1F0B">
              <w:rPr>
                <w:rFonts w:ascii="Arial" w:eastAsia="Calibri" w:hAnsi="Arial" w:cs="Arial"/>
                <w:sz w:val="24"/>
                <w:szCs w:val="24"/>
                <w:lang w:val="en-US" w:eastAsia="ru-RU"/>
              </w:rPr>
              <w:t>1.</w:t>
            </w:r>
            <w:r w:rsidRPr="00AA1F0B">
              <w:rPr>
                <w:rFonts w:ascii="Arial" w:eastAsia="Calibri" w:hAnsi="Arial" w:cs="Arial"/>
                <w:sz w:val="24"/>
                <w:szCs w:val="24"/>
                <w:lang w:eastAsia="ru-RU"/>
              </w:rPr>
              <w:t>АД</w:t>
            </w:r>
            <w:r w:rsidRPr="00AA1F0B">
              <w:rPr>
                <w:rFonts w:ascii="Arial" w:eastAsia="Calibri" w:hAnsi="Arial" w:cs="Arial"/>
                <w:sz w:val="24"/>
                <w:szCs w:val="24"/>
                <w:lang w:val="en-US" w:eastAsia="ru-RU"/>
              </w:rPr>
              <w:t>-280</w:t>
            </w:r>
            <w:r w:rsidRPr="00AA1F0B">
              <w:rPr>
                <w:rFonts w:ascii="Arial" w:eastAsia="Calibri" w:hAnsi="Arial" w:cs="Arial"/>
                <w:sz w:val="24"/>
                <w:szCs w:val="24"/>
                <w:lang w:eastAsia="ru-RU"/>
              </w:rPr>
              <w:t>С</w:t>
            </w:r>
            <w:r w:rsidRPr="00AA1F0B">
              <w:rPr>
                <w:rFonts w:ascii="Arial" w:eastAsia="Calibri" w:hAnsi="Arial" w:cs="Arial"/>
                <w:sz w:val="24"/>
                <w:szCs w:val="24"/>
                <w:lang w:val="en-US" w:eastAsia="ru-RU"/>
              </w:rPr>
              <w:t>-400</w:t>
            </w:r>
            <w:r w:rsidRPr="00AA1F0B">
              <w:rPr>
                <w:rFonts w:ascii="Arial" w:eastAsia="Calibri" w:hAnsi="Arial" w:cs="Arial"/>
                <w:sz w:val="24"/>
                <w:szCs w:val="24"/>
                <w:lang w:eastAsia="ru-RU"/>
              </w:rPr>
              <w:t>Т</w:t>
            </w:r>
            <w:r w:rsidRPr="00AA1F0B">
              <w:rPr>
                <w:rFonts w:ascii="Arial" w:eastAsia="Calibri" w:hAnsi="Arial" w:cs="Arial"/>
                <w:sz w:val="24"/>
                <w:szCs w:val="24"/>
                <w:lang w:val="en-US" w:eastAsia="ru-RU"/>
              </w:rPr>
              <w:t>-1</w:t>
            </w:r>
            <w:r w:rsidRPr="00AA1F0B">
              <w:rPr>
                <w:rFonts w:ascii="Arial" w:eastAsia="Calibri" w:hAnsi="Arial" w:cs="Arial"/>
                <w:sz w:val="24"/>
                <w:szCs w:val="24"/>
                <w:lang w:eastAsia="ru-RU"/>
              </w:rPr>
              <w:t>Р</w:t>
            </w:r>
            <w:r w:rsidRPr="00AA1F0B">
              <w:rPr>
                <w:rFonts w:ascii="Arial" w:eastAsia="Calibri" w:hAnsi="Arial" w:cs="Arial"/>
                <w:sz w:val="24"/>
                <w:szCs w:val="24"/>
                <w:lang w:val="en-US" w:eastAsia="ru-RU"/>
              </w:rPr>
              <w:t xml:space="preserve"> (Volvo Penta)-1</w:t>
            </w:r>
            <w:r w:rsidRPr="00AA1F0B">
              <w:rPr>
                <w:rFonts w:ascii="Arial" w:eastAsia="Calibri" w:hAnsi="Arial" w:cs="Arial"/>
                <w:sz w:val="24"/>
                <w:szCs w:val="24"/>
                <w:lang w:eastAsia="ru-RU"/>
              </w:rPr>
              <w:t>шт</w:t>
            </w:r>
            <w:r w:rsidRPr="00AA1F0B">
              <w:rPr>
                <w:rFonts w:ascii="Arial" w:eastAsia="Calibri" w:hAnsi="Arial" w:cs="Arial"/>
                <w:sz w:val="24"/>
                <w:szCs w:val="24"/>
                <w:lang w:val="en-US" w:eastAsia="ru-RU"/>
              </w:rPr>
              <w:t>., 2.</w:t>
            </w:r>
            <w:r w:rsidRPr="00AA1F0B">
              <w:rPr>
                <w:rFonts w:ascii="Arial" w:eastAsia="Calibri" w:hAnsi="Arial" w:cs="Arial"/>
                <w:sz w:val="24"/>
                <w:szCs w:val="24"/>
                <w:lang w:eastAsia="ru-RU"/>
              </w:rPr>
              <w:t>АД</w:t>
            </w:r>
            <w:r w:rsidRPr="00AA1F0B">
              <w:rPr>
                <w:rFonts w:ascii="Arial" w:eastAsia="Calibri" w:hAnsi="Arial" w:cs="Arial"/>
                <w:sz w:val="24"/>
                <w:szCs w:val="24"/>
                <w:lang w:val="en-US" w:eastAsia="ru-RU"/>
              </w:rPr>
              <w:t>-120</w:t>
            </w:r>
            <w:r w:rsidRPr="00AA1F0B">
              <w:rPr>
                <w:rFonts w:ascii="Arial" w:eastAsia="Calibri" w:hAnsi="Arial" w:cs="Arial"/>
                <w:sz w:val="24"/>
                <w:szCs w:val="24"/>
                <w:lang w:eastAsia="ru-RU"/>
              </w:rPr>
              <w:t>С</w:t>
            </w:r>
            <w:r w:rsidRPr="00AA1F0B">
              <w:rPr>
                <w:rFonts w:ascii="Arial" w:eastAsia="Calibri" w:hAnsi="Arial" w:cs="Arial"/>
                <w:sz w:val="24"/>
                <w:szCs w:val="24"/>
                <w:lang w:val="en-US" w:eastAsia="ru-RU"/>
              </w:rPr>
              <w:t>-400</w:t>
            </w:r>
            <w:r w:rsidRPr="00AA1F0B">
              <w:rPr>
                <w:rFonts w:ascii="Arial" w:eastAsia="Calibri" w:hAnsi="Arial" w:cs="Arial"/>
                <w:sz w:val="24"/>
                <w:szCs w:val="24"/>
                <w:lang w:eastAsia="ru-RU"/>
              </w:rPr>
              <w:t>Т</w:t>
            </w:r>
            <w:r w:rsidRPr="00AA1F0B">
              <w:rPr>
                <w:rFonts w:ascii="Arial" w:eastAsia="Calibri" w:hAnsi="Arial" w:cs="Arial"/>
                <w:sz w:val="24"/>
                <w:szCs w:val="24"/>
                <w:lang w:val="en-US" w:eastAsia="ru-RU"/>
              </w:rPr>
              <w:t>-1</w:t>
            </w:r>
            <w:r w:rsidRPr="00AA1F0B">
              <w:rPr>
                <w:rFonts w:ascii="Arial" w:eastAsia="Calibri" w:hAnsi="Arial" w:cs="Arial"/>
                <w:sz w:val="24"/>
                <w:szCs w:val="24"/>
                <w:lang w:eastAsia="ru-RU"/>
              </w:rPr>
              <w:t>Р</w:t>
            </w:r>
            <w:r w:rsidRPr="00AA1F0B">
              <w:rPr>
                <w:rFonts w:ascii="Arial" w:eastAsia="Calibri" w:hAnsi="Arial" w:cs="Arial"/>
                <w:sz w:val="24"/>
                <w:szCs w:val="24"/>
                <w:lang w:val="en-US" w:eastAsia="ru-RU"/>
              </w:rPr>
              <w:t xml:space="preserve"> (Volvo Penta)-1</w:t>
            </w:r>
            <w:r w:rsidRPr="00AA1F0B">
              <w:rPr>
                <w:rFonts w:ascii="Arial" w:eastAsia="Calibri" w:hAnsi="Arial" w:cs="Arial"/>
                <w:sz w:val="24"/>
                <w:szCs w:val="24"/>
                <w:lang w:eastAsia="ru-RU"/>
              </w:rPr>
              <w:t>шт</w:t>
            </w:r>
            <w:r w:rsidRPr="00AA1F0B">
              <w:rPr>
                <w:rFonts w:ascii="Arial" w:eastAsia="Calibri" w:hAnsi="Arial" w:cs="Arial"/>
                <w:sz w:val="24"/>
                <w:szCs w:val="24"/>
                <w:lang w:val="en-US" w:eastAsia="ru-RU"/>
              </w:rPr>
              <w:t xml:space="preserve">., </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Общая мощность: 400 кВт.</w:t>
            </w:r>
          </w:p>
          <w:p w:rsidR="00EE5F25" w:rsidRPr="00AA1F0B" w:rsidRDefault="00EE5F25" w:rsidP="00EE5F25">
            <w:pPr>
              <w:spacing w:after="0" w:line="240" w:lineRule="auto"/>
              <w:ind w:left="-57" w:right="-34" w:firstLine="91"/>
              <w:rPr>
                <w:rFonts w:ascii="Arial" w:eastAsia="Calibri" w:hAnsi="Arial" w:cs="Arial"/>
                <w:sz w:val="24"/>
                <w:szCs w:val="24"/>
                <w:lang w:eastAsia="ru-RU"/>
              </w:rPr>
            </w:pPr>
            <w:r w:rsidRPr="00AA1F0B">
              <w:rPr>
                <w:rFonts w:ascii="Arial" w:eastAsia="Calibri" w:hAnsi="Arial" w:cs="Arial"/>
                <w:sz w:val="24"/>
                <w:szCs w:val="24"/>
                <w:lang w:eastAsia="ru-RU"/>
              </w:rPr>
              <w:t>Произведено: 950 300 кВт*ч/год</w:t>
            </w:r>
          </w:p>
        </w:tc>
      </w:tr>
      <w:tr w:rsidR="00EE5F25" w:rsidRPr="00AA1F0B" w:rsidTr="00BC5E4E">
        <w:trPr>
          <w:gridAfter w:val="1"/>
          <w:wAfter w:w="35" w:type="pct"/>
          <w:trHeight w:val="20"/>
        </w:trPr>
        <w:tc>
          <w:tcPr>
            <w:tcW w:w="226" w:type="pct"/>
            <w:gridSpan w:val="2"/>
            <w:vMerge/>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79"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ООО «СКиФ»</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Жилые дома – 64 ед.</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Соц. объекты –</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4 ед.</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Прочие</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5 ед.</w:t>
            </w:r>
          </w:p>
        </w:tc>
        <w:tc>
          <w:tcPr>
            <w:tcW w:w="834" w:type="pct"/>
            <w:gridSpan w:val="2"/>
            <w:vMerge/>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27" w:type="pct"/>
            <w:gridSpan w:val="2"/>
            <w:vMerge/>
            <w:shd w:val="clear" w:color="auto" w:fill="auto"/>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gridAfter w:val="1"/>
          <w:wAfter w:w="35" w:type="pct"/>
          <w:trHeight w:val="20"/>
        </w:trPr>
        <w:tc>
          <w:tcPr>
            <w:tcW w:w="226" w:type="pct"/>
            <w:gridSpan w:val="2"/>
            <w:vMerge w:val="restar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4</w:t>
            </w:r>
          </w:p>
        </w:tc>
        <w:tc>
          <w:tcPr>
            <w:tcW w:w="1979"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п</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Воронцово</w:t>
            </w:r>
          </w:p>
        </w:tc>
        <w:tc>
          <w:tcPr>
            <w:tcW w:w="834" w:type="pct"/>
            <w:gridSpan w:val="2"/>
            <w:vMerge w:val="restar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(1)</w:t>
            </w:r>
          </w:p>
        </w:tc>
        <w:tc>
          <w:tcPr>
            <w:tcW w:w="1927" w:type="pct"/>
            <w:gridSpan w:val="2"/>
            <w:vMerge w:val="restart"/>
            <w:shd w:val="clear" w:color="auto" w:fill="auto"/>
            <w:vAlign w:val="center"/>
          </w:tcPr>
          <w:p w:rsidR="00EE5F25" w:rsidRPr="00AA1F0B" w:rsidRDefault="00EE5F25" w:rsidP="00EE5F25">
            <w:pPr>
              <w:spacing w:after="0" w:line="240" w:lineRule="auto"/>
              <w:ind w:left="-57" w:right="-34"/>
              <w:rPr>
                <w:rFonts w:ascii="Arial" w:eastAsia="Calibri" w:hAnsi="Arial" w:cs="Arial"/>
                <w:sz w:val="24"/>
                <w:szCs w:val="24"/>
                <w:lang w:val="en-US" w:eastAsia="ru-RU"/>
              </w:rPr>
            </w:pPr>
            <w:r w:rsidRPr="00AA1F0B">
              <w:rPr>
                <w:rFonts w:ascii="Arial" w:eastAsia="Calibri" w:hAnsi="Arial" w:cs="Arial"/>
                <w:sz w:val="24"/>
                <w:szCs w:val="24"/>
                <w:lang w:val="en-US" w:eastAsia="ru-RU"/>
              </w:rPr>
              <w:t xml:space="preserve"> 1.</w:t>
            </w:r>
            <w:r w:rsidRPr="00AA1F0B">
              <w:rPr>
                <w:rFonts w:ascii="Arial" w:eastAsia="Calibri" w:hAnsi="Arial" w:cs="Arial"/>
                <w:sz w:val="24"/>
                <w:szCs w:val="24"/>
                <w:lang w:eastAsia="ru-RU"/>
              </w:rPr>
              <w:t>АД</w:t>
            </w:r>
            <w:r w:rsidRPr="00AA1F0B">
              <w:rPr>
                <w:rFonts w:ascii="Arial" w:eastAsia="Calibri" w:hAnsi="Arial" w:cs="Arial"/>
                <w:sz w:val="24"/>
                <w:szCs w:val="24"/>
                <w:lang w:val="en-US" w:eastAsia="ru-RU"/>
              </w:rPr>
              <w:t>-280</w:t>
            </w:r>
            <w:r w:rsidRPr="00AA1F0B">
              <w:rPr>
                <w:rFonts w:ascii="Arial" w:eastAsia="Calibri" w:hAnsi="Arial" w:cs="Arial"/>
                <w:sz w:val="24"/>
                <w:szCs w:val="24"/>
                <w:lang w:eastAsia="ru-RU"/>
              </w:rPr>
              <w:t>С</w:t>
            </w:r>
            <w:r w:rsidRPr="00AA1F0B">
              <w:rPr>
                <w:rFonts w:ascii="Arial" w:eastAsia="Calibri" w:hAnsi="Arial" w:cs="Arial"/>
                <w:sz w:val="24"/>
                <w:szCs w:val="24"/>
                <w:lang w:val="en-US" w:eastAsia="ru-RU"/>
              </w:rPr>
              <w:t>-400</w:t>
            </w:r>
            <w:r w:rsidRPr="00AA1F0B">
              <w:rPr>
                <w:rFonts w:ascii="Arial" w:eastAsia="Calibri" w:hAnsi="Arial" w:cs="Arial"/>
                <w:sz w:val="24"/>
                <w:szCs w:val="24"/>
                <w:lang w:eastAsia="ru-RU"/>
              </w:rPr>
              <w:t>Т</w:t>
            </w:r>
            <w:r w:rsidRPr="00AA1F0B">
              <w:rPr>
                <w:rFonts w:ascii="Arial" w:eastAsia="Calibri" w:hAnsi="Arial" w:cs="Arial"/>
                <w:sz w:val="24"/>
                <w:szCs w:val="24"/>
                <w:lang w:val="en-US" w:eastAsia="ru-RU"/>
              </w:rPr>
              <w:t>-1</w:t>
            </w:r>
            <w:r w:rsidRPr="00AA1F0B">
              <w:rPr>
                <w:rFonts w:ascii="Arial" w:eastAsia="Calibri" w:hAnsi="Arial" w:cs="Arial"/>
                <w:sz w:val="24"/>
                <w:szCs w:val="24"/>
                <w:lang w:eastAsia="ru-RU"/>
              </w:rPr>
              <w:t>Р</w:t>
            </w:r>
            <w:r w:rsidRPr="00AA1F0B">
              <w:rPr>
                <w:rFonts w:ascii="Arial" w:eastAsia="Calibri" w:hAnsi="Arial" w:cs="Arial"/>
                <w:sz w:val="24"/>
                <w:szCs w:val="24"/>
                <w:lang w:val="en-US" w:eastAsia="ru-RU"/>
              </w:rPr>
              <w:t xml:space="preserve"> (Volvo Penta)-1</w:t>
            </w:r>
            <w:r w:rsidRPr="00AA1F0B">
              <w:rPr>
                <w:rFonts w:ascii="Arial" w:eastAsia="Calibri" w:hAnsi="Arial" w:cs="Arial"/>
                <w:sz w:val="24"/>
                <w:szCs w:val="24"/>
                <w:lang w:eastAsia="ru-RU"/>
              </w:rPr>
              <w:t>шт</w:t>
            </w:r>
            <w:r w:rsidRPr="00AA1F0B">
              <w:rPr>
                <w:rFonts w:ascii="Arial" w:eastAsia="Calibri" w:hAnsi="Arial" w:cs="Arial"/>
                <w:sz w:val="24"/>
                <w:szCs w:val="24"/>
                <w:lang w:val="en-US" w:eastAsia="ru-RU"/>
              </w:rPr>
              <w:t>., 2.</w:t>
            </w:r>
            <w:r w:rsidRPr="00AA1F0B">
              <w:rPr>
                <w:rFonts w:ascii="Arial" w:eastAsia="Calibri" w:hAnsi="Arial" w:cs="Arial"/>
                <w:sz w:val="24"/>
                <w:szCs w:val="24"/>
                <w:lang w:eastAsia="ru-RU"/>
              </w:rPr>
              <w:t>АД</w:t>
            </w:r>
            <w:r w:rsidRPr="00AA1F0B">
              <w:rPr>
                <w:rFonts w:ascii="Arial" w:eastAsia="Calibri" w:hAnsi="Arial" w:cs="Arial"/>
                <w:sz w:val="24"/>
                <w:szCs w:val="24"/>
                <w:lang w:val="en-US" w:eastAsia="ru-RU"/>
              </w:rPr>
              <w:t>-120</w:t>
            </w:r>
            <w:r w:rsidRPr="00AA1F0B">
              <w:rPr>
                <w:rFonts w:ascii="Arial" w:eastAsia="Calibri" w:hAnsi="Arial" w:cs="Arial"/>
                <w:sz w:val="24"/>
                <w:szCs w:val="24"/>
                <w:lang w:eastAsia="ru-RU"/>
              </w:rPr>
              <w:t>С</w:t>
            </w:r>
            <w:r w:rsidRPr="00AA1F0B">
              <w:rPr>
                <w:rFonts w:ascii="Arial" w:eastAsia="Calibri" w:hAnsi="Arial" w:cs="Arial"/>
                <w:sz w:val="24"/>
                <w:szCs w:val="24"/>
                <w:lang w:val="en-US" w:eastAsia="ru-RU"/>
              </w:rPr>
              <w:t>-400</w:t>
            </w:r>
            <w:r w:rsidRPr="00AA1F0B">
              <w:rPr>
                <w:rFonts w:ascii="Arial" w:eastAsia="Calibri" w:hAnsi="Arial" w:cs="Arial"/>
                <w:sz w:val="24"/>
                <w:szCs w:val="24"/>
                <w:lang w:eastAsia="ru-RU"/>
              </w:rPr>
              <w:t>Т</w:t>
            </w:r>
            <w:r w:rsidRPr="00AA1F0B">
              <w:rPr>
                <w:rFonts w:ascii="Arial" w:eastAsia="Calibri" w:hAnsi="Arial" w:cs="Arial"/>
                <w:sz w:val="24"/>
                <w:szCs w:val="24"/>
                <w:lang w:val="en-US" w:eastAsia="ru-RU"/>
              </w:rPr>
              <w:t>-1</w:t>
            </w:r>
            <w:r w:rsidRPr="00AA1F0B">
              <w:rPr>
                <w:rFonts w:ascii="Arial" w:eastAsia="Calibri" w:hAnsi="Arial" w:cs="Arial"/>
                <w:sz w:val="24"/>
                <w:szCs w:val="24"/>
                <w:lang w:eastAsia="ru-RU"/>
              </w:rPr>
              <w:t>Р</w:t>
            </w:r>
            <w:r w:rsidRPr="00AA1F0B">
              <w:rPr>
                <w:rFonts w:ascii="Arial" w:eastAsia="Calibri" w:hAnsi="Arial" w:cs="Arial"/>
                <w:sz w:val="24"/>
                <w:szCs w:val="24"/>
                <w:lang w:val="en-US" w:eastAsia="ru-RU"/>
              </w:rPr>
              <w:t xml:space="preserve"> (Volvo Penta)-1</w:t>
            </w:r>
            <w:r w:rsidRPr="00AA1F0B">
              <w:rPr>
                <w:rFonts w:ascii="Arial" w:eastAsia="Calibri" w:hAnsi="Arial" w:cs="Arial"/>
                <w:sz w:val="24"/>
                <w:szCs w:val="24"/>
                <w:lang w:eastAsia="ru-RU"/>
              </w:rPr>
              <w:t>шт</w:t>
            </w:r>
            <w:r w:rsidRPr="00AA1F0B">
              <w:rPr>
                <w:rFonts w:ascii="Arial" w:eastAsia="Calibri" w:hAnsi="Arial" w:cs="Arial"/>
                <w:sz w:val="24"/>
                <w:szCs w:val="24"/>
                <w:lang w:val="en-US" w:eastAsia="ru-RU"/>
              </w:rPr>
              <w:t xml:space="preserve">., </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Общая мощность: 400 кВт.</w:t>
            </w:r>
          </w:p>
          <w:p w:rsidR="00EE5F25" w:rsidRPr="00AA1F0B" w:rsidRDefault="00EE5F25" w:rsidP="00EE5F25">
            <w:pPr>
              <w:spacing w:after="0" w:line="240" w:lineRule="auto"/>
              <w:ind w:left="-57" w:right="-34" w:firstLine="91"/>
              <w:rPr>
                <w:rFonts w:ascii="Arial" w:eastAsia="Calibri" w:hAnsi="Arial" w:cs="Arial"/>
                <w:sz w:val="24"/>
                <w:szCs w:val="24"/>
                <w:lang w:eastAsia="ru-RU"/>
              </w:rPr>
            </w:pPr>
            <w:r w:rsidRPr="00AA1F0B">
              <w:rPr>
                <w:rFonts w:ascii="Arial" w:eastAsia="Calibri" w:hAnsi="Arial" w:cs="Arial"/>
                <w:sz w:val="24"/>
                <w:szCs w:val="24"/>
                <w:lang w:eastAsia="ru-RU"/>
              </w:rPr>
              <w:t>Произведено: 795 696 кВт*ч/год</w:t>
            </w:r>
          </w:p>
        </w:tc>
      </w:tr>
      <w:tr w:rsidR="00EE5F25" w:rsidRPr="00AA1F0B" w:rsidTr="00BC5E4E">
        <w:trPr>
          <w:gridAfter w:val="1"/>
          <w:wAfter w:w="35" w:type="pct"/>
          <w:trHeight w:val="20"/>
        </w:trPr>
        <w:tc>
          <w:tcPr>
            <w:tcW w:w="226" w:type="pct"/>
            <w:gridSpan w:val="2"/>
            <w:vMerge/>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79"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ООО «СКиФ»</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Жилые дома – 25 ед.</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Соц. объекты –</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3 ед.</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Прочие</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2 ед.</w:t>
            </w:r>
          </w:p>
        </w:tc>
        <w:tc>
          <w:tcPr>
            <w:tcW w:w="834" w:type="pct"/>
            <w:gridSpan w:val="2"/>
            <w:vMerge/>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27" w:type="pct"/>
            <w:gridSpan w:val="2"/>
            <w:vMerge/>
            <w:shd w:val="clear" w:color="auto" w:fill="auto"/>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gridAfter w:val="1"/>
          <w:wAfter w:w="35" w:type="pct"/>
          <w:trHeight w:val="20"/>
        </w:trPr>
        <w:tc>
          <w:tcPr>
            <w:tcW w:w="226" w:type="pct"/>
            <w:gridSpan w:val="2"/>
            <w:vMerge w:val="restar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979" w:type="pct"/>
            <w:tcBorders>
              <w:bottom w:val="sing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п.</w:t>
            </w:r>
            <w:r w:rsidRPr="00AA1F0B">
              <w:rPr>
                <w:rFonts w:ascii="Arial" w:eastAsia="Calibri" w:hAnsi="Arial" w:cs="Arial"/>
                <w:sz w:val="24"/>
                <w:szCs w:val="24"/>
                <w:lang w:eastAsia="ru-RU"/>
              </w:rPr>
              <w:t xml:space="preserve"> </w:t>
            </w:r>
            <w:r w:rsidRPr="00AA1F0B">
              <w:rPr>
                <w:rFonts w:ascii="Arial" w:eastAsia="Calibri" w:hAnsi="Arial" w:cs="Arial"/>
                <w:sz w:val="24"/>
                <w:szCs w:val="24"/>
                <w:lang w:val="en-US" w:eastAsia="ru-RU"/>
              </w:rPr>
              <w:t>Байкаловск</w:t>
            </w:r>
          </w:p>
        </w:tc>
        <w:tc>
          <w:tcPr>
            <w:tcW w:w="834" w:type="pct"/>
            <w:gridSpan w:val="2"/>
            <w:vMerge w:val="restar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(1)</w:t>
            </w:r>
          </w:p>
        </w:tc>
        <w:tc>
          <w:tcPr>
            <w:tcW w:w="1927" w:type="pct"/>
            <w:gridSpan w:val="2"/>
            <w:vMerge w:val="restart"/>
            <w:shd w:val="clear" w:color="auto" w:fill="auto"/>
            <w:vAlign w:val="center"/>
          </w:tcPr>
          <w:p w:rsidR="00EE5F25" w:rsidRPr="00AA1F0B" w:rsidRDefault="00EE5F25" w:rsidP="00EE5F25">
            <w:pPr>
              <w:spacing w:after="0" w:line="240" w:lineRule="auto"/>
              <w:ind w:left="-57" w:right="-34" w:firstLine="91"/>
              <w:rPr>
                <w:rFonts w:ascii="Arial" w:eastAsia="Calibri" w:hAnsi="Arial" w:cs="Arial"/>
                <w:sz w:val="24"/>
                <w:szCs w:val="24"/>
                <w:lang w:val="en-US" w:eastAsia="ru-RU"/>
              </w:rPr>
            </w:pPr>
            <w:r w:rsidRPr="00AA1F0B">
              <w:rPr>
                <w:rFonts w:ascii="Arial" w:eastAsia="Calibri" w:hAnsi="Arial" w:cs="Arial"/>
                <w:sz w:val="24"/>
                <w:szCs w:val="24"/>
                <w:lang w:val="en-US" w:eastAsia="ru-RU"/>
              </w:rPr>
              <w:t xml:space="preserve"> 1. </w:t>
            </w:r>
            <w:r w:rsidRPr="00AA1F0B">
              <w:rPr>
                <w:rFonts w:ascii="Arial" w:eastAsia="Calibri" w:hAnsi="Arial" w:cs="Arial"/>
                <w:sz w:val="24"/>
                <w:szCs w:val="24"/>
                <w:lang w:eastAsia="ru-RU"/>
              </w:rPr>
              <w:t>АД</w:t>
            </w:r>
            <w:r w:rsidRPr="00AA1F0B">
              <w:rPr>
                <w:rFonts w:ascii="Arial" w:eastAsia="Calibri" w:hAnsi="Arial" w:cs="Arial"/>
                <w:sz w:val="24"/>
                <w:szCs w:val="24"/>
                <w:lang w:val="en-US" w:eastAsia="ru-RU"/>
              </w:rPr>
              <w:t>-120</w:t>
            </w:r>
            <w:r w:rsidRPr="00AA1F0B">
              <w:rPr>
                <w:rFonts w:ascii="Arial" w:eastAsia="Calibri" w:hAnsi="Arial" w:cs="Arial"/>
                <w:sz w:val="24"/>
                <w:szCs w:val="24"/>
                <w:lang w:eastAsia="ru-RU"/>
              </w:rPr>
              <w:t>С</w:t>
            </w:r>
            <w:r w:rsidRPr="00AA1F0B">
              <w:rPr>
                <w:rFonts w:ascii="Arial" w:eastAsia="Calibri" w:hAnsi="Arial" w:cs="Arial"/>
                <w:sz w:val="24"/>
                <w:szCs w:val="24"/>
                <w:lang w:val="en-US" w:eastAsia="ru-RU"/>
              </w:rPr>
              <w:t>-400</w:t>
            </w:r>
            <w:r w:rsidRPr="00AA1F0B">
              <w:rPr>
                <w:rFonts w:ascii="Arial" w:eastAsia="Calibri" w:hAnsi="Arial" w:cs="Arial"/>
                <w:sz w:val="24"/>
                <w:szCs w:val="24"/>
                <w:lang w:eastAsia="ru-RU"/>
              </w:rPr>
              <w:t>Т</w:t>
            </w:r>
            <w:r w:rsidRPr="00AA1F0B">
              <w:rPr>
                <w:rFonts w:ascii="Arial" w:eastAsia="Calibri" w:hAnsi="Arial" w:cs="Arial"/>
                <w:sz w:val="24"/>
                <w:szCs w:val="24"/>
                <w:lang w:val="en-US" w:eastAsia="ru-RU"/>
              </w:rPr>
              <w:t>-1</w:t>
            </w:r>
            <w:r w:rsidRPr="00AA1F0B">
              <w:rPr>
                <w:rFonts w:ascii="Arial" w:eastAsia="Calibri" w:hAnsi="Arial" w:cs="Arial"/>
                <w:sz w:val="24"/>
                <w:szCs w:val="24"/>
                <w:lang w:eastAsia="ru-RU"/>
              </w:rPr>
              <w:t>Р</w:t>
            </w:r>
            <w:r w:rsidRPr="00AA1F0B">
              <w:rPr>
                <w:rFonts w:ascii="Arial" w:eastAsia="Calibri" w:hAnsi="Arial" w:cs="Arial"/>
                <w:sz w:val="24"/>
                <w:szCs w:val="24"/>
                <w:lang w:val="en-US" w:eastAsia="ru-RU"/>
              </w:rPr>
              <w:t xml:space="preserve"> (Volvo Penta)-1</w:t>
            </w:r>
            <w:r w:rsidRPr="00AA1F0B">
              <w:rPr>
                <w:rFonts w:ascii="Arial" w:eastAsia="Calibri" w:hAnsi="Arial" w:cs="Arial"/>
                <w:sz w:val="24"/>
                <w:szCs w:val="24"/>
                <w:lang w:eastAsia="ru-RU"/>
              </w:rPr>
              <w:t>шт</w:t>
            </w:r>
            <w:r w:rsidRPr="00AA1F0B">
              <w:rPr>
                <w:rFonts w:ascii="Arial" w:eastAsia="Calibri" w:hAnsi="Arial" w:cs="Arial"/>
                <w:sz w:val="24"/>
                <w:szCs w:val="24"/>
                <w:lang w:val="en-US" w:eastAsia="ru-RU"/>
              </w:rPr>
              <w:t>.,</w:t>
            </w:r>
          </w:p>
          <w:p w:rsidR="00EE5F25" w:rsidRPr="00AA1F0B" w:rsidRDefault="00EE5F25" w:rsidP="00EE5F25">
            <w:pPr>
              <w:spacing w:after="0" w:line="240" w:lineRule="auto"/>
              <w:ind w:left="-57" w:right="-34" w:firstLine="91"/>
              <w:rPr>
                <w:rFonts w:ascii="Arial" w:eastAsia="Calibri" w:hAnsi="Arial" w:cs="Arial"/>
                <w:sz w:val="24"/>
                <w:szCs w:val="24"/>
                <w:lang w:val="en-US" w:eastAsia="ru-RU"/>
              </w:rPr>
            </w:pPr>
            <w:r w:rsidRPr="00AA1F0B">
              <w:rPr>
                <w:rFonts w:ascii="Arial" w:eastAsia="Calibri" w:hAnsi="Arial" w:cs="Arial"/>
                <w:sz w:val="24"/>
                <w:szCs w:val="24"/>
                <w:lang w:val="en-US" w:eastAsia="ru-RU"/>
              </w:rPr>
              <w:t xml:space="preserve"> 2.</w:t>
            </w:r>
            <w:r w:rsidRPr="00AA1F0B">
              <w:rPr>
                <w:rFonts w:ascii="Arial" w:eastAsia="Calibri" w:hAnsi="Arial" w:cs="Arial"/>
                <w:sz w:val="24"/>
                <w:szCs w:val="24"/>
                <w:lang w:eastAsia="ru-RU"/>
              </w:rPr>
              <w:t>АД</w:t>
            </w:r>
            <w:r w:rsidRPr="00AA1F0B">
              <w:rPr>
                <w:rFonts w:ascii="Arial" w:eastAsia="Calibri" w:hAnsi="Arial" w:cs="Arial"/>
                <w:sz w:val="24"/>
                <w:szCs w:val="24"/>
                <w:lang w:val="en-US" w:eastAsia="ru-RU"/>
              </w:rPr>
              <w:t>-60-</w:t>
            </w:r>
            <w:r w:rsidRPr="00AA1F0B">
              <w:rPr>
                <w:rFonts w:ascii="Arial" w:eastAsia="Calibri" w:hAnsi="Arial" w:cs="Arial"/>
                <w:sz w:val="24"/>
                <w:szCs w:val="24"/>
                <w:lang w:eastAsia="ru-RU"/>
              </w:rPr>
              <w:t>Т</w:t>
            </w:r>
            <w:r w:rsidRPr="00AA1F0B">
              <w:rPr>
                <w:rFonts w:ascii="Arial" w:eastAsia="Calibri" w:hAnsi="Arial" w:cs="Arial"/>
                <w:sz w:val="24"/>
                <w:szCs w:val="24"/>
                <w:lang w:val="en-US" w:eastAsia="ru-RU"/>
              </w:rPr>
              <w:t>400-1</w:t>
            </w:r>
            <w:r w:rsidRPr="00AA1F0B">
              <w:rPr>
                <w:rFonts w:ascii="Arial" w:eastAsia="Calibri" w:hAnsi="Arial" w:cs="Arial"/>
                <w:sz w:val="24"/>
                <w:szCs w:val="24"/>
                <w:lang w:eastAsia="ru-RU"/>
              </w:rPr>
              <w:t>Р</w:t>
            </w:r>
            <w:r w:rsidRPr="00AA1F0B">
              <w:rPr>
                <w:rFonts w:ascii="Arial" w:eastAsia="Calibri" w:hAnsi="Arial" w:cs="Arial"/>
                <w:sz w:val="24"/>
                <w:szCs w:val="24"/>
                <w:lang w:val="en-US" w:eastAsia="ru-RU"/>
              </w:rPr>
              <w:t>-1</w:t>
            </w:r>
            <w:r w:rsidRPr="00AA1F0B">
              <w:rPr>
                <w:rFonts w:ascii="Arial" w:eastAsia="Calibri" w:hAnsi="Arial" w:cs="Arial"/>
                <w:sz w:val="24"/>
                <w:szCs w:val="24"/>
                <w:lang w:eastAsia="ru-RU"/>
              </w:rPr>
              <w:t>шт</w:t>
            </w:r>
            <w:r w:rsidRPr="00AA1F0B">
              <w:rPr>
                <w:rFonts w:ascii="Arial" w:eastAsia="Calibri" w:hAnsi="Arial" w:cs="Arial"/>
                <w:sz w:val="24"/>
                <w:szCs w:val="24"/>
                <w:lang w:val="en-US" w:eastAsia="ru-RU"/>
              </w:rPr>
              <w:t>.</w:t>
            </w:r>
          </w:p>
          <w:p w:rsidR="00EE5F25" w:rsidRPr="00AA1F0B" w:rsidRDefault="00EE5F25" w:rsidP="00EE5F25">
            <w:pPr>
              <w:spacing w:after="0" w:line="240" w:lineRule="auto"/>
              <w:ind w:left="-57" w:right="-34" w:firstLine="91"/>
              <w:rPr>
                <w:rFonts w:ascii="Arial" w:eastAsia="Calibri" w:hAnsi="Arial" w:cs="Arial"/>
                <w:sz w:val="24"/>
                <w:szCs w:val="24"/>
                <w:lang w:eastAsia="ru-RU"/>
              </w:rPr>
            </w:pPr>
            <w:r w:rsidRPr="00AA1F0B">
              <w:rPr>
                <w:rFonts w:ascii="Arial" w:eastAsia="Calibri" w:hAnsi="Arial" w:cs="Arial"/>
                <w:sz w:val="24"/>
                <w:szCs w:val="24"/>
                <w:lang w:eastAsia="ru-RU"/>
              </w:rPr>
              <w:t>Общая мощность: 180 кВт.</w:t>
            </w:r>
          </w:p>
          <w:p w:rsidR="00EE5F25" w:rsidRPr="00AA1F0B" w:rsidRDefault="00EE5F25" w:rsidP="00EE5F25">
            <w:pPr>
              <w:spacing w:after="0" w:line="240" w:lineRule="auto"/>
              <w:ind w:left="-107" w:right="-34" w:firstLine="141"/>
              <w:rPr>
                <w:rFonts w:ascii="Arial" w:eastAsia="Calibri" w:hAnsi="Arial" w:cs="Arial"/>
                <w:sz w:val="24"/>
                <w:szCs w:val="24"/>
                <w:lang w:eastAsia="ru-RU"/>
              </w:rPr>
            </w:pPr>
            <w:r w:rsidRPr="00AA1F0B">
              <w:rPr>
                <w:rFonts w:ascii="Arial" w:eastAsia="Calibri" w:hAnsi="Arial" w:cs="Arial"/>
                <w:sz w:val="24"/>
                <w:szCs w:val="24"/>
                <w:lang w:eastAsia="ru-RU"/>
              </w:rPr>
              <w:t>Произведено: 357060 кВт*ч/год</w:t>
            </w:r>
          </w:p>
        </w:tc>
      </w:tr>
      <w:tr w:rsidR="00EE5F25" w:rsidRPr="00AA1F0B" w:rsidTr="00BC5E4E">
        <w:trPr>
          <w:gridAfter w:val="1"/>
          <w:wAfter w:w="35" w:type="pct"/>
          <w:trHeight w:val="20"/>
        </w:trPr>
        <w:tc>
          <w:tcPr>
            <w:tcW w:w="226" w:type="pct"/>
            <w:gridSpan w:val="2"/>
            <w:vMerge/>
            <w:tcBorders>
              <w:bottom w:val="double" w:sz="4" w:space="0" w:color="auto"/>
            </w:tcBorders>
            <w:shd w:val="clear" w:color="auto" w:fill="auto"/>
          </w:tcPr>
          <w:p w:rsidR="00EE5F25" w:rsidRPr="00AA1F0B" w:rsidRDefault="00EE5F25" w:rsidP="00EE5F25">
            <w:pPr>
              <w:snapToGrid w:val="0"/>
              <w:spacing w:after="0" w:line="240" w:lineRule="auto"/>
              <w:ind w:left="-57" w:right="-34"/>
              <w:jc w:val="center"/>
              <w:rPr>
                <w:rFonts w:ascii="Arial" w:eastAsia="Calibri" w:hAnsi="Arial" w:cs="Arial"/>
                <w:sz w:val="24"/>
                <w:szCs w:val="24"/>
                <w:lang w:eastAsia="ru-RU"/>
              </w:rPr>
            </w:pPr>
          </w:p>
        </w:tc>
        <w:tc>
          <w:tcPr>
            <w:tcW w:w="1979" w:type="pct"/>
            <w:tcBorders>
              <w:bottom w:val="doub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ООО «СКиФ»</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Жилые дома – 12 ед.</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Соц. объекты –</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3 ед.</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Прочие</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5 ед.</w:t>
            </w:r>
          </w:p>
        </w:tc>
        <w:tc>
          <w:tcPr>
            <w:tcW w:w="834" w:type="pct"/>
            <w:gridSpan w:val="2"/>
            <w:vMerge/>
            <w:tcBorders>
              <w:bottom w:val="double" w:sz="4" w:space="0" w:color="auto"/>
            </w:tcBorders>
            <w:shd w:val="clear" w:color="auto" w:fill="auto"/>
          </w:tcPr>
          <w:p w:rsidR="00EE5F25" w:rsidRPr="00AA1F0B" w:rsidRDefault="00EE5F25" w:rsidP="00EE5F25">
            <w:pPr>
              <w:snapToGrid w:val="0"/>
              <w:spacing w:after="0" w:line="240" w:lineRule="auto"/>
              <w:ind w:left="-57" w:right="-34"/>
              <w:jc w:val="center"/>
              <w:rPr>
                <w:rFonts w:ascii="Arial" w:eastAsia="Calibri" w:hAnsi="Arial" w:cs="Arial"/>
                <w:sz w:val="24"/>
                <w:szCs w:val="24"/>
                <w:lang w:eastAsia="ru-RU"/>
              </w:rPr>
            </w:pPr>
          </w:p>
        </w:tc>
        <w:tc>
          <w:tcPr>
            <w:tcW w:w="1927" w:type="pct"/>
            <w:gridSpan w:val="2"/>
            <w:vMerge/>
            <w:tcBorders>
              <w:bottom w:val="double" w:sz="4" w:space="0" w:color="auto"/>
            </w:tcBorders>
            <w:shd w:val="clear" w:color="auto" w:fill="auto"/>
          </w:tcPr>
          <w:p w:rsidR="00EE5F25" w:rsidRPr="00AA1F0B" w:rsidRDefault="00EE5F25" w:rsidP="00EE5F25">
            <w:pPr>
              <w:snapToGrid w:val="0"/>
              <w:spacing w:after="0" w:line="240" w:lineRule="auto"/>
              <w:ind w:left="-57" w:right="-34"/>
              <w:rPr>
                <w:rFonts w:ascii="Arial" w:eastAsia="Calibri" w:hAnsi="Arial" w:cs="Arial"/>
                <w:sz w:val="24"/>
                <w:szCs w:val="24"/>
                <w:lang w:eastAsia="ru-RU"/>
              </w:rPr>
            </w:pPr>
          </w:p>
        </w:tc>
      </w:tr>
      <w:tr w:rsidR="00EE5F25" w:rsidRPr="00AA1F0B" w:rsidTr="00BC5E4E">
        <w:tblPrEx>
          <w:jc w:val="center"/>
        </w:tblPrEx>
        <w:trPr>
          <w:gridBefore w:val="1"/>
          <w:wBefore w:w="36" w:type="pct"/>
          <w:trHeight w:hRule="exact" w:val="567"/>
          <w:jc w:val="center"/>
        </w:trPr>
        <w:tc>
          <w:tcPr>
            <w:tcW w:w="2204" w:type="pct"/>
            <w:gridSpan w:val="3"/>
            <w:tcBorders>
              <w:top w:val="single" w:sz="12" w:space="0" w:color="auto"/>
              <w:left w:val="single" w:sz="12" w:space="0" w:color="auto"/>
              <w:bottom w:val="single" w:sz="12" w:space="0" w:color="auto"/>
            </w:tcBorders>
            <w:shd w:val="clear" w:color="auto" w:fill="auto"/>
            <w:vAlign w:val="center"/>
          </w:tcPr>
          <w:p w:rsidR="00EE5F25" w:rsidRPr="00AA1F0B" w:rsidRDefault="00EE5F25" w:rsidP="00EE5F25">
            <w:pPr>
              <w:tabs>
                <w:tab w:val="right" w:pos="-5341"/>
              </w:tabs>
              <w:autoSpaceDE w:val="0"/>
              <w:autoSpaceDN w:val="0"/>
              <w:adjustRightInd w:val="0"/>
              <w:snapToGrid w:val="0"/>
              <w:spacing w:after="0" w:line="240" w:lineRule="auto"/>
              <w:jc w:val="center"/>
              <w:rPr>
                <w:rFonts w:ascii="Arial" w:eastAsia="Times New Roman" w:hAnsi="Arial" w:cs="Arial"/>
                <w:b/>
                <w:sz w:val="24"/>
                <w:szCs w:val="24"/>
                <w:lang w:eastAsia="ru-RU"/>
              </w:rPr>
            </w:pPr>
            <w:r w:rsidRPr="00AA1F0B">
              <w:rPr>
                <w:rFonts w:ascii="Arial" w:eastAsia="Times New Roman" w:hAnsi="Arial" w:cs="Arial"/>
                <w:b/>
                <w:sz w:val="24"/>
                <w:szCs w:val="24"/>
                <w:lang w:eastAsia="ru-RU"/>
              </w:rPr>
              <w:t>Итого: Сельское поселение Караул</w:t>
            </w:r>
          </w:p>
        </w:tc>
        <w:tc>
          <w:tcPr>
            <w:tcW w:w="833" w:type="pct"/>
            <w:gridSpan w:val="2"/>
            <w:tcBorders>
              <w:top w:val="single" w:sz="12" w:space="0" w:color="auto"/>
              <w:bottom w:val="single" w:sz="12" w:space="0" w:color="auto"/>
            </w:tcBorders>
            <w:shd w:val="clear" w:color="auto" w:fill="auto"/>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b/>
                <w:sz w:val="24"/>
                <w:szCs w:val="24"/>
                <w:lang w:eastAsia="ru-RU"/>
              </w:rPr>
            </w:pPr>
            <w:r w:rsidRPr="00AA1F0B">
              <w:rPr>
                <w:rFonts w:ascii="Arial" w:eastAsia="Times New Roman" w:hAnsi="Arial" w:cs="Arial"/>
                <w:b/>
                <w:sz w:val="24"/>
                <w:szCs w:val="24"/>
                <w:lang w:eastAsia="ru-RU"/>
              </w:rPr>
              <w:t>12(5)</w:t>
            </w:r>
          </w:p>
        </w:tc>
        <w:tc>
          <w:tcPr>
            <w:tcW w:w="1927" w:type="pct"/>
            <w:gridSpan w:val="2"/>
            <w:tcBorders>
              <w:top w:val="single" w:sz="12" w:space="0" w:color="auto"/>
              <w:bottom w:val="single" w:sz="12" w:space="0" w:color="auto"/>
              <w:right w:val="single" w:sz="12" w:space="0" w:color="auto"/>
            </w:tcBorders>
            <w:shd w:val="clear" w:color="auto" w:fill="auto"/>
            <w:vAlign w:val="center"/>
          </w:tcPr>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b/>
                <w:sz w:val="24"/>
                <w:szCs w:val="24"/>
                <w:lang w:eastAsia="ru-RU"/>
              </w:rPr>
            </w:pPr>
            <w:r w:rsidRPr="00AA1F0B">
              <w:rPr>
                <w:rFonts w:ascii="Arial" w:eastAsia="Times New Roman" w:hAnsi="Arial" w:cs="Arial"/>
                <w:b/>
                <w:sz w:val="24"/>
                <w:szCs w:val="24"/>
                <w:lang w:eastAsia="ru-RU"/>
              </w:rPr>
              <w:t>Мощность ДЭС: 3980 кВт</w:t>
            </w:r>
          </w:p>
          <w:p w:rsidR="00EE5F25" w:rsidRPr="00AA1F0B" w:rsidRDefault="00EE5F25" w:rsidP="00EE5F25">
            <w:pPr>
              <w:tabs>
                <w:tab w:val="center" w:pos="4677"/>
                <w:tab w:val="right" w:pos="9355"/>
              </w:tabs>
              <w:autoSpaceDE w:val="0"/>
              <w:autoSpaceDN w:val="0"/>
              <w:adjustRightInd w:val="0"/>
              <w:snapToGrid w:val="0"/>
              <w:spacing w:after="0" w:line="240" w:lineRule="auto"/>
              <w:jc w:val="center"/>
              <w:rPr>
                <w:rFonts w:ascii="Arial" w:eastAsia="Times New Roman" w:hAnsi="Arial" w:cs="Arial"/>
                <w:b/>
                <w:sz w:val="24"/>
                <w:szCs w:val="24"/>
                <w:lang w:eastAsia="ru-RU"/>
              </w:rPr>
            </w:pPr>
            <w:r w:rsidRPr="00AA1F0B">
              <w:rPr>
                <w:rFonts w:ascii="Arial" w:eastAsia="Times New Roman" w:hAnsi="Arial" w:cs="Arial"/>
                <w:b/>
                <w:sz w:val="24"/>
                <w:szCs w:val="24"/>
                <w:lang w:eastAsia="ru-RU"/>
              </w:rPr>
              <w:t>Произведено: 8 489 656</w:t>
            </w:r>
            <w:r w:rsidRPr="00AA1F0B">
              <w:rPr>
                <w:rFonts w:ascii="Arial" w:eastAsia="Times New Roman" w:hAnsi="Arial" w:cs="Arial"/>
                <w:sz w:val="24"/>
                <w:szCs w:val="24"/>
                <w:lang w:eastAsia="ru-RU"/>
              </w:rPr>
              <w:t xml:space="preserve"> </w:t>
            </w:r>
            <w:r w:rsidRPr="00AA1F0B">
              <w:rPr>
                <w:rFonts w:ascii="Arial" w:eastAsia="Times New Roman" w:hAnsi="Arial" w:cs="Arial"/>
                <w:b/>
                <w:sz w:val="24"/>
                <w:szCs w:val="24"/>
                <w:lang w:eastAsia="ru-RU"/>
              </w:rPr>
              <w:t xml:space="preserve"> кВт*ч</w:t>
            </w:r>
          </w:p>
        </w:tc>
      </w:tr>
    </w:tbl>
    <w:p w:rsidR="00EE5F25" w:rsidRPr="00AA1F0B" w:rsidRDefault="00EE5F25" w:rsidP="00EE5F25">
      <w:pPr>
        <w:spacing w:after="0" w:line="240" w:lineRule="auto"/>
        <w:ind w:left="-57" w:right="-34" w:firstLine="720"/>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Основным видом используемого топлива является дизельное топливо (арктическое). Природный газ используется в п. Тухард. Также в населенные пункты осуществляется завоз смазочных материалов (масла марок М102к, М10Г2, МС20, М10ДМ, Циатим 201). Обеспечение топливом отдаленных населенных пунктов осуществляется в период навигации в рамках Северного завоза. Существующие </w:t>
      </w:r>
      <w:r w:rsidRPr="00AA1F0B">
        <w:rPr>
          <w:rFonts w:ascii="Arial" w:eastAsia="Calibri" w:hAnsi="Arial" w:cs="Arial"/>
          <w:sz w:val="24"/>
          <w:szCs w:val="24"/>
          <w:lang w:eastAsia="ru-RU"/>
        </w:rPr>
        <w:lastRenderedPageBreak/>
        <w:t>объекты энергогенерации имеют высокую степень износа, среднее значение износа по объектам составляет 60%.</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Электрические распределительные сети 10 кВ выполнены воздушными высоковольтными  линиями (ВЛ). Распределение электроэнергии на низкое напряжение в с. Караул осуществляется от 4-х трансформаторных подстанций  (ТП)  напряжением 10/0,4 кВ общей мощностью 400 кВА, повышение напряжения осуществляется от одной трансформаторной подстанции мощностью 1000 кВА. Общая протяженность линий электропередач на территории сельского поселения Караул составляет 12,651 км.</w:t>
      </w:r>
    </w:p>
    <w:p w:rsidR="00EE5F25" w:rsidRPr="00AA1F0B" w:rsidRDefault="00EE5F25" w:rsidP="00EE5F25">
      <w:pPr>
        <w:spacing w:after="0" w:line="240" w:lineRule="auto"/>
        <w:ind w:left="-57" w:right="-34" w:firstLine="720"/>
        <w:jc w:val="center"/>
        <w:rPr>
          <w:rFonts w:ascii="Arial" w:eastAsia="Calibri" w:hAnsi="Arial" w:cs="Arial"/>
          <w:sz w:val="24"/>
          <w:szCs w:val="24"/>
          <w:lang w:eastAsia="ru-RU"/>
        </w:rPr>
      </w:pPr>
    </w:p>
    <w:p w:rsidR="00EE5F25" w:rsidRPr="00AA1F0B" w:rsidRDefault="00EE5F25" w:rsidP="00EE5F25">
      <w:pPr>
        <w:spacing w:after="0" w:line="240" w:lineRule="auto"/>
        <w:ind w:left="-57" w:right="-34" w:firstLine="720"/>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26 – Характеристика ЛЭП 10 кВ сельского поселения Караул</w:t>
      </w:r>
    </w:p>
    <w:p w:rsidR="00EE5F25" w:rsidRPr="00AA1F0B" w:rsidRDefault="00EE5F25" w:rsidP="00EE5F25">
      <w:pPr>
        <w:spacing w:after="0" w:line="240" w:lineRule="auto"/>
        <w:ind w:left="-57" w:right="-34" w:firstLine="720"/>
        <w:jc w:val="both"/>
        <w:rPr>
          <w:rFonts w:ascii="Arial" w:eastAsia="Calibri" w:hAnsi="Arial" w:cs="Arial"/>
          <w:sz w:val="24"/>
          <w:szCs w:val="24"/>
          <w:lang w:eastAsia="ru-RU"/>
        </w:rPr>
      </w:pPr>
    </w:p>
    <w:tbl>
      <w:tblPr>
        <w:tblW w:w="4892" w:type="pct"/>
        <w:tblInd w:w="108" w:type="dxa"/>
        <w:tblLayout w:type="fixed"/>
        <w:tblLook w:val="0000" w:firstRow="0" w:lastRow="0" w:firstColumn="0" w:lastColumn="0" w:noHBand="0" w:noVBand="0"/>
      </w:tblPr>
      <w:tblGrid>
        <w:gridCol w:w="3444"/>
        <w:gridCol w:w="1591"/>
        <w:gridCol w:w="1990"/>
        <w:gridCol w:w="2118"/>
      </w:tblGrid>
      <w:tr w:rsidR="00EE5F25" w:rsidRPr="00AA1F0B" w:rsidTr="00BC5E4E">
        <w:trPr>
          <w:cantSplit/>
          <w:trHeight w:val="20"/>
          <w:tblHeader/>
        </w:trPr>
        <w:tc>
          <w:tcPr>
            <w:tcW w:w="1884" w:type="pct"/>
            <w:tcBorders>
              <w:top w:val="single" w:sz="4" w:space="0" w:color="auto"/>
              <w:left w:val="single" w:sz="4" w:space="0" w:color="auto"/>
              <w:bottom w:val="doub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Наименование</w:t>
            </w:r>
          </w:p>
        </w:tc>
        <w:tc>
          <w:tcPr>
            <w:tcW w:w="870" w:type="pct"/>
            <w:tcBorders>
              <w:top w:val="single" w:sz="4" w:space="0" w:color="auto"/>
              <w:left w:val="single" w:sz="4" w:space="0" w:color="auto"/>
              <w:bottom w:val="doub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 xml:space="preserve">Тип </w:t>
            </w:r>
            <w:r w:rsidRPr="00AA1F0B">
              <w:rPr>
                <w:rFonts w:ascii="Arial" w:eastAsia="Calibri" w:hAnsi="Arial" w:cs="Arial"/>
                <w:sz w:val="24"/>
                <w:szCs w:val="24"/>
                <w:lang w:eastAsia="ru-RU"/>
              </w:rPr>
              <w:t xml:space="preserve">прокладки </w:t>
            </w:r>
            <w:r w:rsidRPr="00AA1F0B">
              <w:rPr>
                <w:rFonts w:ascii="Arial" w:eastAsia="Calibri" w:hAnsi="Arial" w:cs="Arial"/>
                <w:sz w:val="24"/>
                <w:szCs w:val="24"/>
                <w:lang w:val="en-US" w:eastAsia="ru-RU"/>
              </w:rPr>
              <w:t>ЛЭП</w:t>
            </w:r>
          </w:p>
        </w:tc>
        <w:tc>
          <w:tcPr>
            <w:tcW w:w="1088" w:type="pct"/>
            <w:tcBorders>
              <w:top w:val="single" w:sz="4" w:space="0" w:color="auto"/>
              <w:left w:val="single" w:sz="4" w:space="0" w:color="auto"/>
              <w:bottom w:val="doub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Протяженность, км</w:t>
            </w:r>
          </w:p>
        </w:tc>
        <w:tc>
          <w:tcPr>
            <w:tcW w:w="1158" w:type="pct"/>
            <w:tcBorders>
              <w:top w:val="single" w:sz="4" w:space="0" w:color="auto"/>
              <w:left w:val="single" w:sz="4" w:space="0" w:color="auto"/>
              <w:bottom w:val="doub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Степень износа, %</w:t>
            </w:r>
          </w:p>
        </w:tc>
      </w:tr>
      <w:tr w:rsidR="00EE5F25" w:rsidRPr="00AA1F0B" w:rsidTr="00BC5E4E">
        <w:trPr>
          <w:cantSplit/>
          <w:trHeight w:val="20"/>
        </w:trPr>
        <w:tc>
          <w:tcPr>
            <w:tcW w:w="1884" w:type="pct"/>
            <w:tcBorders>
              <w:top w:val="double" w:sz="4" w:space="0" w:color="auto"/>
              <w:left w:val="double" w:sz="4" w:space="0" w:color="auto"/>
              <w:bottom w:val="double" w:sz="4" w:space="0" w:color="auto"/>
              <w:right w:val="doub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МО «Сельское поселение Караул»</w:t>
            </w:r>
          </w:p>
        </w:tc>
        <w:tc>
          <w:tcPr>
            <w:tcW w:w="870" w:type="pct"/>
            <w:tcBorders>
              <w:top w:val="double" w:sz="4" w:space="0" w:color="auto"/>
              <w:left w:val="double" w:sz="4" w:space="0" w:color="auto"/>
              <w:bottom w:val="double" w:sz="4" w:space="0" w:color="auto"/>
              <w:right w:val="doub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val="en-US" w:eastAsia="ru-RU"/>
              </w:rPr>
              <w:t>кабель, возд</w:t>
            </w:r>
          </w:p>
        </w:tc>
        <w:tc>
          <w:tcPr>
            <w:tcW w:w="1088" w:type="pct"/>
            <w:tcBorders>
              <w:top w:val="double" w:sz="4" w:space="0" w:color="auto"/>
              <w:left w:val="double" w:sz="4" w:space="0" w:color="auto"/>
              <w:bottom w:val="double" w:sz="4" w:space="0" w:color="auto"/>
              <w:right w:val="doub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12,615</w:t>
            </w:r>
          </w:p>
        </w:tc>
        <w:tc>
          <w:tcPr>
            <w:tcW w:w="1158" w:type="pct"/>
            <w:tcBorders>
              <w:top w:val="double" w:sz="4" w:space="0" w:color="auto"/>
              <w:left w:val="double" w:sz="4" w:space="0" w:color="auto"/>
              <w:bottom w:val="double" w:sz="4" w:space="0" w:color="auto"/>
              <w:right w:val="doub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Сред. арифм.  21</w:t>
            </w:r>
          </w:p>
        </w:tc>
      </w:tr>
      <w:tr w:rsidR="00EE5F25" w:rsidRPr="00AA1F0B" w:rsidTr="00BC5E4E">
        <w:trPr>
          <w:cantSplit/>
          <w:trHeight w:val="20"/>
        </w:trPr>
        <w:tc>
          <w:tcPr>
            <w:tcW w:w="1884" w:type="pct"/>
            <w:tcBorders>
              <w:top w:val="double" w:sz="4" w:space="0" w:color="auto"/>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 Караул</w:t>
            </w:r>
          </w:p>
        </w:tc>
        <w:tc>
          <w:tcPr>
            <w:tcW w:w="870" w:type="pct"/>
            <w:tcBorders>
              <w:top w:val="doub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кабель, возд.</w:t>
            </w:r>
          </w:p>
        </w:tc>
        <w:tc>
          <w:tcPr>
            <w:tcW w:w="1088" w:type="pct"/>
            <w:tcBorders>
              <w:top w:val="doub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5,095</w:t>
            </w:r>
          </w:p>
        </w:tc>
        <w:tc>
          <w:tcPr>
            <w:tcW w:w="1158" w:type="pct"/>
            <w:tcBorders>
              <w:top w:val="doub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r>
      <w:tr w:rsidR="00EE5F25" w:rsidRPr="00AA1F0B" w:rsidTr="00BC5E4E">
        <w:trPr>
          <w:cantSplit/>
          <w:trHeight w:val="20"/>
        </w:trPr>
        <w:tc>
          <w:tcPr>
            <w:tcW w:w="1884" w:type="pct"/>
            <w:tcBorders>
              <w:top w:val="single" w:sz="4" w:space="0" w:color="auto"/>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Носок</w:t>
            </w:r>
          </w:p>
        </w:tc>
        <w:tc>
          <w:tcPr>
            <w:tcW w:w="870" w:type="pct"/>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кабель, возд.</w:t>
            </w:r>
          </w:p>
        </w:tc>
        <w:tc>
          <w:tcPr>
            <w:tcW w:w="1088" w:type="pct"/>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2,57</w:t>
            </w:r>
          </w:p>
        </w:tc>
        <w:tc>
          <w:tcPr>
            <w:tcW w:w="1158" w:type="pct"/>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r>
      <w:tr w:rsidR="00EE5F25" w:rsidRPr="00AA1F0B" w:rsidTr="00BC5E4E">
        <w:trPr>
          <w:cantSplit/>
          <w:trHeight w:val="20"/>
        </w:trPr>
        <w:tc>
          <w:tcPr>
            <w:tcW w:w="1884" w:type="pct"/>
            <w:tcBorders>
              <w:top w:val="single" w:sz="4" w:space="0" w:color="auto"/>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Усть-Порт</w:t>
            </w:r>
          </w:p>
        </w:tc>
        <w:tc>
          <w:tcPr>
            <w:tcW w:w="870" w:type="pct"/>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кабель, возд.</w:t>
            </w:r>
          </w:p>
        </w:tc>
        <w:tc>
          <w:tcPr>
            <w:tcW w:w="1088" w:type="pct"/>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1,65</w:t>
            </w:r>
          </w:p>
        </w:tc>
        <w:tc>
          <w:tcPr>
            <w:tcW w:w="1158" w:type="pct"/>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w:t>
            </w:r>
          </w:p>
        </w:tc>
      </w:tr>
      <w:tr w:rsidR="00EE5F25" w:rsidRPr="00AA1F0B" w:rsidTr="00BC5E4E">
        <w:trPr>
          <w:cantSplit/>
          <w:trHeight w:val="20"/>
        </w:trPr>
        <w:tc>
          <w:tcPr>
            <w:tcW w:w="1884" w:type="pct"/>
            <w:tcBorders>
              <w:top w:val="single" w:sz="4" w:space="0" w:color="auto"/>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Воронцово</w:t>
            </w:r>
          </w:p>
        </w:tc>
        <w:tc>
          <w:tcPr>
            <w:tcW w:w="870" w:type="pct"/>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кабель, возд</w:t>
            </w:r>
            <w:r w:rsidRPr="00AA1F0B">
              <w:rPr>
                <w:rFonts w:ascii="Arial" w:eastAsia="Calibri" w:hAnsi="Arial" w:cs="Arial"/>
                <w:sz w:val="24"/>
                <w:szCs w:val="24"/>
                <w:lang w:val="en-US" w:eastAsia="ru-RU"/>
              </w:rPr>
              <w:t>.</w:t>
            </w:r>
          </w:p>
        </w:tc>
        <w:tc>
          <w:tcPr>
            <w:tcW w:w="1088" w:type="pct"/>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w:t>
            </w:r>
          </w:p>
        </w:tc>
        <w:tc>
          <w:tcPr>
            <w:tcW w:w="1158" w:type="pct"/>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r>
      <w:tr w:rsidR="00EE5F25" w:rsidRPr="00AA1F0B" w:rsidTr="00BC5E4E">
        <w:trPr>
          <w:cantSplit/>
          <w:trHeight w:val="20"/>
        </w:trPr>
        <w:tc>
          <w:tcPr>
            <w:tcW w:w="1884" w:type="pct"/>
            <w:tcBorders>
              <w:top w:val="nil"/>
              <w:left w:val="single" w:sz="4" w:space="0" w:color="auto"/>
              <w:bottom w:val="doub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п.</w:t>
            </w:r>
            <w:r w:rsidRPr="00AA1F0B">
              <w:rPr>
                <w:rFonts w:ascii="Arial" w:eastAsia="Calibri" w:hAnsi="Arial" w:cs="Arial"/>
                <w:sz w:val="24"/>
                <w:szCs w:val="24"/>
                <w:lang w:eastAsia="ru-RU"/>
              </w:rPr>
              <w:t xml:space="preserve"> </w:t>
            </w:r>
            <w:r w:rsidRPr="00AA1F0B">
              <w:rPr>
                <w:rFonts w:ascii="Arial" w:eastAsia="Calibri" w:hAnsi="Arial" w:cs="Arial"/>
                <w:sz w:val="24"/>
                <w:szCs w:val="24"/>
                <w:lang w:val="en-US" w:eastAsia="ru-RU"/>
              </w:rPr>
              <w:t>Байкаловск</w:t>
            </w:r>
          </w:p>
        </w:tc>
        <w:tc>
          <w:tcPr>
            <w:tcW w:w="870" w:type="pct"/>
            <w:tcBorders>
              <w:top w:val="nil"/>
              <w:left w:val="nil"/>
              <w:bottom w:val="doub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возд.</w:t>
            </w:r>
          </w:p>
        </w:tc>
        <w:tc>
          <w:tcPr>
            <w:tcW w:w="1088" w:type="pct"/>
            <w:tcBorders>
              <w:top w:val="nil"/>
              <w:left w:val="nil"/>
              <w:bottom w:val="doub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1,5</w:t>
            </w:r>
          </w:p>
        </w:tc>
        <w:tc>
          <w:tcPr>
            <w:tcW w:w="1158" w:type="pct"/>
            <w:tcBorders>
              <w:top w:val="nil"/>
              <w:left w:val="nil"/>
              <w:bottom w:val="doub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w:t>
            </w:r>
          </w:p>
        </w:tc>
      </w:tr>
    </w:tbl>
    <w:p w:rsidR="00EE5F25" w:rsidRPr="00AA1F0B" w:rsidRDefault="00EE5F25" w:rsidP="00EE5F25">
      <w:pPr>
        <w:spacing w:after="0" w:line="240" w:lineRule="auto"/>
        <w:ind w:left="-57" w:right="-34" w:firstLine="720"/>
        <w:jc w:val="both"/>
        <w:rPr>
          <w:rFonts w:ascii="Arial" w:eastAsia="Calibri" w:hAnsi="Arial" w:cs="Arial"/>
          <w:sz w:val="24"/>
          <w:szCs w:val="24"/>
          <w:lang w:eastAsia="ru-RU"/>
        </w:rPr>
      </w:pPr>
    </w:p>
    <w:p w:rsidR="00EE5F25" w:rsidRPr="00AA1F0B" w:rsidRDefault="00EE5F25" w:rsidP="00EE5F25">
      <w:pPr>
        <w:keepNext/>
        <w:spacing w:after="0" w:line="240" w:lineRule="auto"/>
        <w:jc w:val="center"/>
        <w:outlineLvl w:val="2"/>
        <w:rPr>
          <w:rFonts w:ascii="Arial" w:eastAsia="Calibri" w:hAnsi="Arial" w:cs="Arial"/>
          <w:b/>
          <w:sz w:val="24"/>
          <w:szCs w:val="24"/>
          <w:lang w:eastAsia="ru-RU"/>
        </w:rPr>
      </w:pPr>
      <w:bookmarkStart w:id="67" w:name="_Toc486927589"/>
      <w:r w:rsidRPr="00AA1F0B">
        <w:rPr>
          <w:rFonts w:ascii="Arial" w:eastAsia="Calibri" w:hAnsi="Arial" w:cs="Arial"/>
          <w:b/>
          <w:sz w:val="24"/>
          <w:szCs w:val="24"/>
          <w:lang w:eastAsia="zh-CN"/>
        </w:rPr>
        <w:t xml:space="preserve">3.3.3  </w:t>
      </w:r>
      <w:r w:rsidRPr="00AA1F0B">
        <w:rPr>
          <w:rFonts w:ascii="Arial" w:eastAsia="Calibri" w:hAnsi="Arial" w:cs="Arial"/>
          <w:b/>
          <w:sz w:val="24"/>
          <w:szCs w:val="24"/>
          <w:lang w:eastAsia="ru-RU"/>
        </w:rPr>
        <w:t>Системы информатики и связи</w:t>
      </w:r>
      <w:bookmarkEnd w:id="67"/>
      <w:r w:rsidRPr="00AA1F0B">
        <w:rPr>
          <w:rFonts w:ascii="Arial" w:eastAsia="Calibri" w:hAnsi="Arial" w:cs="Arial"/>
          <w:b/>
          <w:sz w:val="24"/>
          <w:szCs w:val="24"/>
          <w:lang w:eastAsia="ru-RU"/>
        </w:rPr>
        <w:t xml:space="preserve"> </w:t>
      </w:r>
    </w:p>
    <w:p w:rsidR="00EE5F25" w:rsidRPr="00AA1F0B" w:rsidRDefault="00EE5F25" w:rsidP="00EE5F25">
      <w:pPr>
        <w:spacing w:after="0" w:line="240" w:lineRule="auto"/>
        <w:ind w:right="-34"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Населению и организациям на территории сельского поселения Караул предоставляются основные виды телекоммуникационных услуг: телефонная фиксированная (стационарная), мобильная и спутниковая связь; услуги радиосвязи; услуги телематических служб; цифровая передача данных; доступ в сеть «Интернет»; аренда каналов связи; организация корпоративных сетей; услуги широкополосного радиодоступа; услуги IP-телефонии. Осуществляется почтовая связь. Действуют объекты выделенных и технологических систем связи, а также объекты сети связи специального назначения.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bookmarkStart w:id="68" w:name="_Toc351632051"/>
      <w:bookmarkStart w:id="69" w:name="_Toc351632282"/>
      <w:r w:rsidRPr="00AA1F0B">
        <w:rPr>
          <w:rFonts w:ascii="Arial" w:eastAsia="Calibri" w:hAnsi="Arial" w:cs="Arial"/>
          <w:sz w:val="24"/>
          <w:szCs w:val="24"/>
          <w:lang w:eastAsia="ru-RU"/>
        </w:rPr>
        <w:t xml:space="preserve">На территории сельского поселения Караул осуществляют деятельность следующие предприятия связи: ОАО «Ростелеком» (Северный центр телекоммуникаций Красноярского филиала); операторы сотовой связи: ОАО «МТС», ОАО «Вымпел - Коммуникации» (БиЛайн).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Услуги доступа в сеть передачи данных предоставляются оператором ОАО «Ростелеком». ОАО «Красноярское КБ «Искра» предоставляет услуги спутниковой связи. Услуги почтовой связи оказываются ФГУП «Почта России». Кроме того, восстановлена работа и обеспечение сети КВ-радиосвязи (380 РЭС) сельхозпредприятий, общинно-родовых и семейно-родовых оленеводческих и промысловых хозяйств.</w:t>
      </w:r>
    </w:p>
    <w:p w:rsidR="00EE5F25" w:rsidRPr="00AA1F0B" w:rsidRDefault="00EE5F25" w:rsidP="00EE5F25">
      <w:pPr>
        <w:tabs>
          <w:tab w:val="center" w:pos="4153"/>
          <w:tab w:val="right" w:pos="8306"/>
        </w:tabs>
        <w:spacing w:after="0" w:line="240" w:lineRule="auto"/>
        <w:ind w:left="-57" w:right="-34" w:firstLine="709"/>
        <w:rPr>
          <w:rFonts w:ascii="Arial" w:eastAsia="Calibri" w:hAnsi="Arial" w:cs="Arial"/>
          <w:sz w:val="24"/>
          <w:szCs w:val="24"/>
          <w:lang w:eastAsia="ru-RU"/>
        </w:rPr>
      </w:pPr>
    </w:p>
    <w:p w:rsidR="00EE5F25" w:rsidRPr="00AA1F0B" w:rsidRDefault="00EE5F25" w:rsidP="00EE5F25">
      <w:pPr>
        <w:tabs>
          <w:tab w:val="center" w:pos="4153"/>
          <w:tab w:val="right" w:pos="8306"/>
        </w:tabs>
        <w:spacing w:after="0" w:line="240" w:lineRule="auto"/>
        <w:ind w:left="-57" w:right="-34"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27 - Виды предоставляемых услуг связи в сельском поселении Караул</w:t>
      </w:r>
    </w:p>
    <w:p w:rsidR="00EE5F25" w:rsidRPr="00AA1F0B" w:rsidRDefault="00EE5F25" w:rsidP="00EE5F25">
      <w:pPr>
        <w:tabs>
          <w:tab w:val="center" w:pos="4153"/>
          <w:tab w:val="right" w:pos="8306"/>
        </w:tabs>
        <w:spacing w:after="0" w:line="240" w:lineRule="auto"/>
        <w:ind w:left="-57" w:right="-34" w:firstLine="709"/>
        <w:rPr>
          <w:rFonts w:ascii="Arial" w:eastAsia="Calibri" w:hAnsi="Arial" w:cs="Arial"/>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
        <w:gridCol w:w="1727"/>
        <w:gridCol w:w="126"/>
        <w:gridCol w:w="3428"/>
        <w:gridCol w:w="74"/>
        <w:gridCol w:w="3504"/>
      </w:tblGrid>
      <w:tr w:rsidR="00EE5F25" w:rsidRPr="00AA1F0B" w:rsidTr="00BC5E4E">
        <w:tc>
          <w:tcPr>
            <w:tcW w:w="228" w:type="pct"/>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lastRenderedPageBreak/>
              <w:t>№ п/п</w:t>
            </w:r>
          </w:p>
        </w:tc>
        <w:tc>
          <w:tcPr>
            <w:tcW w:w="817" w:type="pct"/>
            <w:gridSpan w:val="2"/>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Населенный пункт</w:t>
            </w:r>
          </w:p>
        </w:tc>
        <w:tc>
          <w:tcPr>
            <w:tcW w:w="1978" w:type="pct"/>
            <w:gridSpan w:val="2"/>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Виды оказываемых услуг</w:t>
            </w:r>
          </w:p>
        </w:tc>
        <w:tc>
          <w:tcPr>
            <w:tcW w:w="1977"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Операторы, оказывающие услуги, в скобках – виды услуг</w:t>
            </w:r>
          </w:p>
        </w:tc>
      </w:tr>
      <w:tr w:rsidR="00EE5F25" w:rsidRPr="00AA1F0B" w:rsidTr="00BC5E4E">
        <w:tc>
          <w:tcPr>
            <w:tcW w:w="5000" w:type="pct"/>
            <w:gridSpan w:val="6"/>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Сельское поселение Караул</w:t>
            </w:r>
          </w:p>
        </w:tc>
      </w:tr>
      <w:tr w:rsidR="00EE5F25" w:rsidRPr="00AA1F0B" w:rsidTr="00BC5E4E">
        <w:tc>
          <w:tcPr>
            <w:tcW w:w="22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1</w:t>
            </w:r>
          </w:p>
        </w:tc>
        <w:tc>
          <w:tcPr>
            <w:tcW w:w="706"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 Караул</w:t>
            </w:r>
          </w:p>
        </w:tc>
        <w:tc>
          <w:tcPr>
            <w:tcW w:w="2027"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Услуги местной и внутризоновой телефонной связи.</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Универсальные услуги связи с использованием таксофонов.</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Универсальные услуги связи с использованием пунктов коллективного доступа в Интернет (ПКД).</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4.</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услуг радиотелефонной связи.</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5.</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каналов связи.</w:t>
            </w:r>
          </w:p>
          <w:p w:rsidR="00EE5F25" w:rsidRPr="00AA1F0B" w:rsidRDefault="00EE5F25" w:rsidP="00EE5F25">
            <w:pPr>
              <w:spacing w:after="0" w:line="240" w:lineRule="auto"/>
              <w:ind w:left="-57" w:right="-34"/>
              <w:rPr>
                <w:rFonts w:ascii="Arial" w:eastAsia="Calibri" w:hAnsi="Arial" w:cs="Arial"/>
                <w:sz w:val="24"/>
                <w:szCs w:val="24"/>
                <w:lang w:val="en-US" w:eastAsia="ru-RU"/>
              </w:rPr>
            </w:pPr>
            <w:r w:rsidRPr="00AA1F0B">
              <w:rPr>
                <w:rFonts w:ascii="Arial" w:eastAsia="Calibri" w:hAnsi="Arial" w:cs="Arial"/>
                <w:sz w:val="24"/>
                <w:szCs w:val="24"/>
                <w:lang w:val="en-US" w:eastAsia="ru-RU"/>
              </w:rPr>
              <w:t>6. Предоставление услуг почтовой связи.</w:t>
            </w:r>
          </w:p>
        </w:tc>
        <w:tc>
          <w:tcPr>
            <w:tcW w:w="2039"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 Узел связи Караул (1,2).</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ОАО «Красноярское КБ «Искра» (5).</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ФГУП «Почта России» (6).</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4.</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ЗАО «ВэбМедиаСервис» (3).</w:t>
            </w:r>
          </w:p>
          <w:p w:rsidR="00EE5F25" w:rsidRPr="00AA1F0B" w:rsidRDefault="00EE5F25" w:rsidP="00EE5F25">
            <w:pPr>
              <w:spacing w:after="0" w:line="240" w:lineRule="auto"/>
              <w:ind w:left="-57" w:right="-34"/>
              <w:rPr>
                <w:rFonts w:ascii="Arial" w:eastAsia="Calibri" w:hAnsi="Arial" w:cs="Arial"/>
                <w:sz w:val="24"/>
                <w:szCs w:val="24"/>
                <w:lang w:val="en-US" w:eastAsia="ru-RU"/>
              </w:rPr>
            </w:pPr>
            <w:r w:rsidRPr="00AA1F0B">
              <w:rPr>
                <w:rFonts w:ascii="Arial" w:eastAsia="Calibri" w:hAnsi="Arial" w:cs="Arial"/>
                <w:sz w:val="24"/>
                <w:szCs w:val="24"/>
                <w:lang w:val="en-US" w:eastAsia="ru-RU"/>
              </w:rPr>
              <w:t>5. ОАО «Вымпелком» (4).</w:t>
            </w:r>
          </w:p>
        </w:tc>
      </w:tr>
      <w:tr w:rsidR="00EE5F25" w:rsidRPr="00AA1F0B" w:rsidTr="00BC5E4E">
        <w:tc>
          <w:tcPr>
            <w:tcW w:w="22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2</w:t>
            </w:r>
          </w:p>
        </w:tc>
        <w:tc>
          <w:tcPr>
            <w:tcW w:w="706"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Тухард</w:t>
            </w:r>
          </w:p>
        </w:tc>
        <w:tc>
          <w:tcPr>
            <w:tcW w:w="2027"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Услуги внутризоновой телефонной связи (переговорный пункт).</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Универсальные услуги связи с использованием таксофонов.</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услуг радиотелефонной связи.</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4.</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каналов связи.</w:t>
            </w:r>
          </w:p>
          <w:p w:rsidR="00EE5F25" w:rsidRPr="00AA1F0B" w:rsidRDefault="00EE5F25" w:rsidP="00EE5F25">
            <w:pPr>
              <w:spacing w:after="0" w:line="240" w:lineRule="auto"/>
              <w:ind w:left="-57" w:right="-34"/>
              <w:rPr>
                <w:rFonts w:ascii="Arial" w:eastAsia="Calibri" w:hAnsi="Arial" w:cs="Arial"/>
                <w:sz w:val="24"/>
                <w:szCs w:val="24"/>
                <w:lang w:val="en-US" w:eastAsia="ru-RU"/>
              </w:rPr>
            </w:pPr>
            <w:r w:rsidRPr="00AA1F0B">
              <w:rPr>
                <w:rFonts w:ascii="Arial" w:eastAsia="Calibri" w:hAnsi="Arial" w:cs="Arial"/>
                <w:sz w:val="24"/>
                <w:szCs w:val="24"/>
                <w:lang w:val="en-US" w:eastAsia="ru-RU"/>
              </w:rPr>
              <w:t>5. Предоставление услуг почтовой связи.</w:t>
            </w:r>
          </w:p>
        </w:tc>
        <w:tc>
          <w:tcPr>
            <w:tcW w:w="2039"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 Узел связи Караул (1,2).</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ОАО «Красноярское КБ «Искра» (4).</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ФГУП «Почта России» (5).</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4.</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ОАО «Мобильные ТелеСистемы» (3).</w:t>
            </w:r>
          </w:p>
        </w:tc>
      </w:tr>
      <w:tr w:rsidR="00EE5F25" w:rsidRPr="00AA1F0B" w:rsidTr="00BC5E4E">
        <w:tc>
          <w:tcPr>
            <w:tcW w:w="22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3</w:t>
            </w:r>
          </w:p>
        </w:tc>
        <w:tc>
          <w:tcPr>
            <w:tcW w:w="706"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Усть-Порт</w:t>
            </w:r>
          </w:p>
        </w:tc>
        <w:tc>
          <w:tcPr>
            <w:tcW w:w="2027"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Услуги местной и внутризоновой телефонной связи.</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Универсальные услуги связи с использованием таксофонов.</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каналов связи.</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4.</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услуг почтовой связи.</w:t>
            </w:r>
          </w:p>
        </w:tc>
        <w:tc>
          <w:tcPr>
            <w:tcW w:w="2039"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 Узел связи Караул (1,2).</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ОАО «Красноярское КБ «Искра» (3).</w:t>
            </w:r>
          </w:p>
          <w:p w:rsidR="00EE5F25" w:rsidRPr="00AA1F0B" w:rsidRDefault="00EE5F25" w:rsidP="00EE5F25">
            <w:pPr>
              <w:spacing w:after="0" w:line="240" w:lineRule="auto"/>
              <w:ind w:left="-57" w:right="-34"/>
              <w:rPr>
                <w:rFonts w:ascii="Arial" w:eastAsia="Calibri" w:hAnsi="Arial" w:cs="Arial"/>
                <w:sz w:val="24"/>
                <w:szCs w:val="24"/>
                <w:lang w:val="en-US" w:eastAsia="ru-RU"/>
              </w:rPr>
            </w:pPr>
            <w:r w:rsidRPr="00AA1F0B">
              <w:rPr>
                <w:rFonts w:ascii="Arial" w:eastAsia="Calibri" w:hAnsi="Arial" w:cs="Arial"/>
                <w:sz w:val="24"/>
                <w:szCs w:val="24"/>
                <w:lang w:val="en-US" w:eastAsia="ru-RU"/>
              </w:rPr>
              <w:t>3. ФГУП «Почта России» (4).</w:t>
            </w:r>
          </w:p>
        </w:tc>
      </w:tr>
      <w:tr w:rsidR="00EE5F25" w:rsidRPr="00AA1F0B" w:rsidTr="00BC5E4E">
        <w:tc>
          <w:tcPr>
            <w:tcW w:w="22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4</w:t>
            </w:r>
          </w:p>
        </w:tc>
        <w:tc>
          <w:tcPr>
            <w:tcW w:w="706"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Носок</w:t>
            </w:r>
          </w:p>
        </w:tc>
        <w:tc>
          <w:tcPr>
            <w:tcW w:w="2027"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Услуги местной и внутризоновой телефонной связи.</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Универсальные услуги связи с использованием таксофонов.</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каналов связи.</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4.</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услуг почтовой связи.</w:t>
            </w:r>
          </w:p>
          <w:p w:rsidR="00EE5F25" w:rsidRPr="00AA1F0B" w:rsidRDefault="00EE5F25" w:rsidP="00EE5F25">
            <w:pPr>
              <w:spacing w:after="0" w:line="240" w:lineRule="auto"/>
              <w:ind w:left="-57" w:right="-34"/>
              <w:rPr>
                <w:rFonts w:ascii="Arial" w:eastAsia="Calibri" w:hAnsi="Arial" w:cs="Arial"/>
                <w:sz w:val="24"/>
                <w:szCs w:val="24"/>
                <w:lang w:val="en-US" w:eastAsia="ru-RU"/>
              </w:rPr>
            </w:pPr>
            <w:r w:rsidRPr="00AA1F0B">
              <w:rPr>
                <w:rFonts w:ascii="Arial" w:eastAsia="Calibri" w:hAnsi="Arial" w:cs="Arial"/>
                <w:sz w:val="24"/>
                <w:szCs w:val="24"/>
                <w:lang w:val="en-US" w:eastAsia="ru-RU"/>
              </w:rPr>
              <w:lastRenderedPageBreak/>
              <w:t>5. Предоставление услуг радиотелефонной связи.</w:t>
            </w:r>
          </w:p>
        </w:tc>
        <w:tc>
          <w:tcPr>
            <w:tcW w:w="2039"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lastRenderedPageBreak/>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 Узел связи Караул (1,2).</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ОАО «Красноярское КБ «Искра» (3).</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ФГУП «Почта России» (4).</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4.</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ОАО «Вымпелком» (5).</w:t>
            </w:r>
          </w:p>
        </w:tc>
      </w:tr>
      <w:tr w:rsidR="00EE5F25" w:rsidRPr="00AA1F0B" w:rsidTr="00BC5E4E">
        <w:tc>
          <w:tcPr>
            <w:tcW w:w="22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5</w:t>
            </w:r>
          </w:p>
        </w:tc>
        <w:tc>
          <w:tcPr>
            <w:tcW w:w="706"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Воронцово</w:t>
            </w:r>
          </w:p>
        </w:tc>
        <w:tc>
          <w:tcPr>
            <w:tcW w:w="2027"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Услуги местной и внутризоновой телефонной связи.</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Универсальные услуги связи с использованием таксофонов.</w:t>
            </w:r>
          </w:p>
          <w:p w:rsidR="00EE5F25" w:rsidRPr="00AA1F0B" w:rsidRDefault="00EE5F25" w:rsidP="00EE5F25">
            <w:pPr>
              <w:spacing w:after="0" w:line="240" w:lineRule="auto"/>
              <w:ind w:left="-57" w:right="-34"/>
              <w:rPr>
                <w:rFonts w:ascii="Arial" w:eastAsia="Calibri" w:hAnsi="Arial" w:cs="Arial"/>
                <w:sz w:val="24"/>
                <w:szCs w:val="24"/>
                <w:lang w:val="en-US" w:eastAsia="ru-RU"/>
              </w:rPr>
            </w:pPr>
            <w:r w:rsidRPr="00AA1F0B">
              <w:rPr>
                <w:rFonts w:ascii="Arial" w:eastAsia="Calibri" w:hAnsi="Arial" w:cs="Arial"/>
                <w:sz w:val="24"/>
                <w:szCs w:val="24"/>
                <w:lang w:eastAsia="ru-RU"/>
              </w:rPr>
              <w:t>3.</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w:t>
            </w:r>
            <w:r w:rsidRPr="00AA1F0B">
              <w:rPr>
                <w:rFonts w:ascii="Arial" w:eastAsia="Calibri" w:hAnsi="Arial" w:cs="Arial"/>
                <w:sz w:val="24"/>
                <w:szCs w:val="24"/>
                <w:lang w:val="en-US" w:eastAsia="ru-RU"/>
              </w:rPr>
              <w:t>е услуг почтовой связи.</w:t>
            </w:r>
          </w:p>
        </w:tc>
        <w:tc>
          <w:tcPr>
            <w:tcW w:w="2039"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 Узел связи Караул (1,2).</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ФГУП «Почта России» (3).</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 ОАО «Красноярское КБ «Искра».</w:t>
            </w:r>
          </w:p>
        </w:tc>
      </w:tr>
      <w:tr w:rsidR="00EE5F25" w:rsidRPr="00AA1F0B" w:rsidTr="00BC5E4E">
        <w:tc>
          <w:tcPr>
            <w:tcW w:w="22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6</w:t>
            </w:r>
          </w:p>
        </w:tc>
        <w:tc>
          <w:tcPr>
            <w:tcW w:w="706"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Байкаловск</w:t>
            </w:r>
          </w:p>
        </w:tc>
        <w:tc>
          <w:tcPr>
            <w:tcW w:w="2027"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Услуги внутризоновой телефонной связи (переговорный пункт).</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Универсальные услуги связи с использованием таксофонов.</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каналов связи.</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4.</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услуг почтовой связи.</w:t>
            </w:r>
          </w:p>
        </w:tc>
        <w:tc>
          <w:tcPr>
            <w:tcW w:w="2039"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 Узел связи Караул (1,2).</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ОАО «Красноярское КБ «Искра» (3).</w:t>
            </w:r>
          </w:p>
          <w:p w:rsidR="00EE5F25" w:rsidRPr="00AA1F0B" w:rsidRDefault="00EE5F25" w:rsidP="00EE5F25">
            <w:pPr>
              <w:spacing w:after="0" w:line="240" w:lineRule="auto"/>
              <w:ind w:left="-57" w:right="-34"/>
              <w:rPr>
                <w:rFonts w:ascii="Arial" w:eastAsia="Calibri" w:hAnsi="Arial" w:cs="Arial"/>
                <w:sz w:val="24"/>
                <w:szCs w:val="24"/>
                <w:lang w:val="en-US" w:eastAsia="ru-RU"/>
              </w:rPr>
            </w:pPr>
            <w:r w:rsidRPr="00AA1F0B">
              <w:rPr>
                <w:rFonts w:ascii="Arial" w:eastAsia="Calibri" w:hAnsi="Arial" w:cs="Arial"/>
                <w:sz w:val="24"/>
                <w:szCs w:val="24"/>
                <w:lang w:val="en-US" w:eastAsia="ru-RU"/>
              </w:rPr>
              <w:t>3. ФГУП «Почта России» (4).</w:t>
            </w:r>
          </w:p>
        </w:tc>
      </w:tr>
      <w:tr w:rsidR="00EE5F25" w:rsidRPr="00AA1F0B" w:rsidTr="00BC5E4E">
        <w:tc>
          <w:tcPr>
            <w:tcW w:w="22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7</w:t>
            </w:r>
          </w:p>
        </w:tc>
        <w:tc>
          <w:tcPr>
            <w:tcW w:w="706"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Поликарповск</w:t>
            </w:r>
          </w:p>
        </w:tc>
        <w:tc>
          <w:tcPr>
            <w:tcW w:w="2027"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Универсальные услуги связи с использованием таксофонов.</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каналов связи.</w:t>
            </w:r>
          </w:p>
        </w:tc>
        <w:tc>
          <w:tcPr>
            <w:tcW w:w="2039"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 Узел связи Караул (1).</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ОАО «Красноярское КБ «Искра» (2).</w:t>
            </w:r>
          </w:p>
        </w:tc>
      </w:tr>
      <w:tr w:rsidR="00EE5F25" w:rsidRPr="00AA1F0B" w:rsidTr="00BC5E4E">
        <w:tc>
          <w:tcPr>
            <w:tcW w:w="22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8</w:t>
            </w:r>
          </w:p>
        </w:tc>
        <w:tc>
          <w:tcPr>
            <w:tcW w:w="706"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Мунгуй</w:t>
            </w:r>
          </w:p>
        </w:tc>
        <w:tc>
          <w:tcPr>
            <w:tcW w:w="2027"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Универсальные услуги связи с использованием таксофонов.</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каналов связи.</w:t>
            </w:r>
          </w:p>
        </w:tc>
        <w:tc>
          <w:tcPr>
            <w:tcW w:w="2039"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 Узел связи Караул (1).</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ОАО «Красноярское КБ «Искра» (2).</w:t>
            </w:r>
          </w:p>
        </w:tc>
      </w:tr>
      <w:tr w:rsidR="00EE5F25" w:rsidRPr="00AA1F0B" w:rsidTr="00BC5E4E">
        <w:tc>
          <w:tcPr>
            <w:tcW w:w="22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9</w:t>
            </w:r>
          </w:p>
        </w:tc>
        <w:tc>
          <w:tcPr>
            <w:tcW w:w="706"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Казанцево</w:t>
            </w:r>
          </w:p>
        </w:tc>
        <w:tc>
          <w:tcPr>
            <w:tcW w:w="2027"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Универсальные услуги связи с использованием таксофонов.</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каналов связи.</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 Предоставление услуг радиотелефонной связи.</w:t>
            </w:r>
          </w:p>
        </w:tc>
        <w:tc>
          <w:tcPr>
            <w:tcW w:w="2039"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 Узел связи Караул (1).</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ОАО «Красноярское КБ «Искра» (2).</w:t>
            </w:r>
          </w:p>
          <w:p w:rsidR="00EE5F25" w:rsidRPr="00AA1F0B" w:rsidRDefault="00EE5F25" w:rsidP="00EE5F25">
            <w:pPr>
              <w:spacing w:after="0" w:line="240" w:lineRule="auto"/>
              <w:ind w:left="-57" w:right="-34"/>
              <w:rPr>
                <w:rFonts w:ascii="Arial" w:eastAsia="Calibri" w:hAnsi="Arial" w:cs="Arial"/>
                <w:sz w:val="24"/>
                <w:szCs w:val="24"/>
                <w:lang w:val="en-US" w:eastAsia="ru-RU"/>
              </w:rPr>
            </w:pPr>
            <w:r w:rsidRPr="00AA1F0B">
              <w:rPr>
                <w:rFonts w:ascii="Arial" w:eastAsia="Calibri" w:hAnsi="Arial" w:cs="Arial"/>
                <w:sz w:val="24"/>
                <w:szCs w:val="24"/>
                <w:lang w:val="en-US" w:eastAsia="ru-RU"/>
              </w:rPr>
              <w:t>3. ОАО «Вымпелком» (3).</w:t>
            </w:r>
          </w:p>
        </w:tc>
      </w:tr>
      <w:tr w:rsidR="00EE5F25" w:rsidRPr="00AA1F0B" w:rsidTr="00BC5E4E">
        <w:tc>
          <w:tcPr>
            <w:tcW w:w="22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10</w:t>
            </w:r>
          </w:p>
        </w:tc>
        <w:tc>
          <w:tcPr>
            <w:tcW w:w="706"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Кареповск</w:t>
            </w:r>
          </w:p>
        </w:tc>
        <w:tc>
          <w:tcPr>
            <w:tcW w:w="2027"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Универсальные услуги связи с использованием таксофонов.</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Предоставление каналов связи.</w:t>
            </w:r>
          </w:p>
        </w:tc>
        <w:tc>
          <w:tcPr>
            <w:tcW w:w="2039" w:type="pct"/>
            <w:gridSpan w:val="2"/>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 Узел связи Караул (1).</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ОАО «Красноярское КБ «Искра» (2).</w:t>
            </w:r>
          </w:p>
        </w:tc>
      </w:tr>
    </w:tbl>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Система телефонной проводной связ</w:t>
      </w:r>
      <w:bookmarkEnd w:id="68"/>
      <w:bookmarkEnd w:id="69"/>
      <w:r w:rsidRPr="00AA1F0B">
        <w:rPr>
          <w:rFonts w:ascii="Arial" w:eastAsia="Calibri" w:hAnsi="Arial" w:cs="Arial"/>
          <w:b/>
          <w:sz w:val="24"/>
          <w:szCs w:val="24"/>
          <w:lang w:eastAsia="ru-RU"/>
        </w:rPr>
        <w:t>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с. п. Караул услуги по предоставлению местной и внутризоновой телефонной связи осуществляют ОАО «Ростелеком». ОАО «Красноярское конструкторское бюро «Искра» оказывает услугу по предоставлению доступа к телефонной сети и услуги телефонной связи, в том </w:t>
      </w:r>
      <w:r w:rsidRPr="00AA1F0B">
        <w:rPr>
          <w:rFonts w:ascii="Arial" w:eastAsia="Calibri" w:hAnsi="Arial" w:cs="Arial"/>
          <w:sz w:val="24"/>
          <w:szCs w:val="24"/>
          <w:lang w:eastAsia="ru-RU"/>
        </w:rPr>
        <w:lastRenderedPageBreak/>
        <w:t>числе услуги доступа к междугородной и международной телефонной связи по коммутируемым спутниковым каналам.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ОАО «Ростелеком» оказывает услуги телефонной связи, в том числе универсальные услуги связи с использованием таксофонов во всех населенных пунктах муниципального района в соответствии с требованиями ФЗ №126 «О связи» (в каждом поселении должно быть установлено не менее чем один таксофон с обеспечением бесплатного доступа к экстренным оперативным службам).</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28 - Установленное оборудование в населенных пунктах</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3697"/>
        <w:gridCol w:w="3697"/>
      </w:tblGrid>
      <w:tr w:rsidR="00EE5F25" w:rsidRPr="00AA1F0B" w:rsidTr="00BC5E4E">
        <w:trPr>
          <w:trHeight w:val="427"/>
        </w:trPr>
        <w:tc>
          <w:tcPr>
            <w:tcW w:w="1044"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Населенный пункт</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Операторы, оказывающие услуги</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Смонтированное оборудование</w:t>
            </w:r>
          </w:p>
        </w:tc>
      </w:tr>
      <w:tr w:rsidR="00EE5F25" w:rsidRPr="00AA1F0B" w:rsidTr="00BC5E4E">
        <w:trPr>
          <w:trHeight w:val="270"/>
        </w:trPr>
        <w:tc>
          <w:tcPr>
            <w:tcW w:w="1044" w:type="pct"/>
            <w:vMerge w:val="restar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 xml:space="preserve">с. </w:t>
            </w:r>
            <w:r w:rsidRPr="00AA1F0B">
              <w:rPr>
                <w:rFonts w:ascii="Arial" w:eastAsia="Calibri" w:hAnsi="Arial" w:cs="Arial"/>
                <w:sz w:val="24"/>
                <w:szCs w:val="24"/>
                <w:lang w:val="en-US" w:eastAsia="ru-RU"/>
              </w:rPr>
              <w:t>Караул</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АТСЦ90</w:t>
            </w:r>
            <w:r w:rsidRPr="00AA1F0B">
              <w:rPr>
                <w:rFonts w:ascii="Arial" w:eastAsia="Calibri" w:hAnsi="Arial" w:cs="Arial"/>
                <w:sz w:val="24"/>
                <w:szCs w:val="24"/>
                <w:lang w:eastAsia="ru-RU"/>
              </w:rPr>
              <w:t xml:space="preserve"> </w:t>
            </w:r>
            <w:r w:rsidRPr="00AA1F0B">
              <w:rPr>
                <w:rFonts w:ascii="Arial" w:eastAsia="Calibri" w:hAnsi="Arial" w:cs="Arial"/>
                <w:sz w:val="24"/>
                <w:szCs w:val="24"/>
                <w:lang w:val="en-US" w:eastAsia="ru-RU"/>
              </w:rPr>
              <w:t>(500</w:t>
            </w:r>
            <w:r w:rsidRPr="00AA1F0B">
              <w:rPr>
                <w:rFonts w:ascii="Arial" w:eastAsia="Calibri" w:hAnsi="Arial" w:cs="Arial"/>
                <w:sz w:val="24"/>
                <w:szCs w:val="24"/>
                <w:lang w:eastAsia="ru-RU"/>
              </w:rPr>
              <w:t xml:space="preserve"> </w:t>
            </w:r>
            <w:r w:rsidRPr="00AA1F0B">
              <w:rPr>
                <w:rFonts w:ascii="Arial" w:eastAsia="Calibri" w:hAnsi="Arial" w:cs="Arial"/>
                <w:sz w:val="24"/>
                <w:szCs w:val="24"/>
                <w:lang w:val="en-US" w:eastAsia="ru-RU"/>
              </w:rPr>
              <w:t xml:space="preserve">номеров), </w:t>
            </w:r>
            <w:r w:rsidRPr="00AA1F0B">
              <w:rPr>
                <w:rFonts w:ascii="Arial" w:eastAsia="Calibri" w:hAnsi="Arial" w:cs="Arial"/>
                <w:sz w:val="24"/>
                <w:szCs w:val="24"/>
                <w:lang w:eastAsia="ru-RU"/>
              </w:rPr>
              <w:t>4</w:t>
            </w:r>
            <w:r w:rsidRPr="00AA1F0B">
              <w:rPr>
                <w:rFonts w:ascii="Arial" w:eastAsia="Calibri" w:hAnsi="Arial" w:cs="Arial"/>
                <w:sz w:val="24"/>
                <w:szCs w:val="24"/>
                <w:lang w:val="en-US" w:eastAsia="ru-RU"/>
              </w:rPr>
              <w:t xml:space="preserve"> таксофон</w:t>
            </w:r>
            <w:r w:rsidRPr="00AA1F0B">
              <w:rPr>
                <w:rFonts w:ascii="Arial" w:eastAsia="Calibri" w:hAnsi="Arial" w:cs="Arial"/>
                <w:sz w:val="24"/>
                <w:szCs w:val="24"/>
                <w:lang w:eastAsia="ru-RU"/>
              </w:rPr>
              <w:t>а</w:t>
            </w:r>
            <w:r w:rsidRPr="00AA1F0B">
              <w:rPr>
                <w:rFonts w:ascii="Arial" w:eastAsia="Calibri" w:hAnsi="Arial" w:cs="Arial"/>
                <w:sz w:val="24"/>
                <w:szCs w:val="24"/>
                <w:lang w:val="en-US" w:eastAsia="ru-RU"/>
              </w:rPr>
              <w:t xml:space="preserve"> УУ</w:t>
            </w:r>
          </w:p>
        </w:tc>
      </w:tr>
      <w:tr w:rsidR="00EE5F25" w:rsidRPr="00AA1F0B" w:rsidTr="00BC5E4E">
        <w:trPr>
          <w:trHeight w:val="150"/>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«КБ «Искра»</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«КБ «Искра»</w:t>
            </w:r>
          </w:p>
        </w:tc>
      </w:tr>
      <w:tr w:rsidR="00EE5F25" w:rsidRPr="00AA1F0B" w:rsidTr="00BC5E4E">
        <w:trPr>
          <w:trHeight w:val="345"/>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ОАО «Вымпелком»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«Вымпелком»</w:t>
            </w:r>
          </w:p>
        </w:tc>
      </w:tr>
      <w:tr w:rsidR="00EE5F25" w:rsidRPr="00AA1F0B" w:rsidTr="00BC5E4E">
        <w:trPr>
          <w:trHeight w:val="270"/>
        </w:trPr>
        <w:tc>
          <w:tcPr>
            <w:tcW w:w="1044" w:type="pct"/>
            <w:vMerge w:val="restar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 xml:space="preserve">п. </w:t>
            </w:r>
            <w:r w:rsidRPr="00AA1F0B">
              <w:rPr>
                <w:rFonts w:ascii="Arial" w:eastAsia="Calibri" w:hAnsi="Arial" w:cs="Arial"/>
                <w:sz w:val="24"/>
                <w:szCs w:val="24"/>
                <w:lang w:val="en-US" w:eastAsia="ru-RU"/>
              </w:rPr>
              <w:t>Тухард</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1 таксофон УУ</w:t>
            </w:r>
          </w:p>
        </w:tc>
      </w:tr>
      <w:tr w:rsidR="00EE5F25" w:rsidRPr="00AA1F0B" w:rsidTr="00BC5E4E">
        <w:trPr>
          <w:trHeight w:val="165"/>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«КБ «Искра»</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ЗССС сети Ангара-</w:t>
            </w:r>
            <w:r w:rsidRPr="00AA1F0B">
              <w:rPr>
                <w:rFonts w:ascii="Arial" w:eastAsia="Calibri" w:hAnsi="Arial" w:cs="Arial"/>
                <w:sz w:val="24"/>
                <w:szCs w:val="24"/>
                <w:lang w:val="en-US" w:eastAsia="ru-RU"/>
              </w:rPr>
              <w:t>Ku</w:t>
            </w:r>
            <w:r w:rsidRPr="00AA1F0B">
              <w:rPr>
                <w:rFonts w:ascii="Arial" w:eastAsia="Calibri" w:hAnsi="Arial" w:cs="Arial"/>
                <w:sz w:val="24"/>
                <w:szCs w:val="24"/>
                <w:lang w:eastAsia="ru-RU"/>
              </w:rPr>
              <w:t xml:space="preserve"> (4 канала)</w:t>
            </w:r>
          </w:p>
        </w:tc>
      </w:tr>
      <w:tr w:rsidR="00EE5F25" w:rsidRPr="00AA1F0B" w:rsidTr="00BC5E4E">
        <w:trPr>
          <w:trHeight w:val="330"/>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val="en-US" w:eastAsia="ru-RU"/>
              </w:rPr>
              <w:t>ОАО «МТС»</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«МТС»</w:t>
            </w:r>
          </w:p>
        </w:tc>
      </w:tr>
      <w:tr w:rsidR="00EE5F25" w:rsidRPr="00AA1F0B" w:rsidTr="00BC5E4E">
        <w:trPr>
          <w:trHeight w:val="285"/>
        </w:trPr>
        <w:tc>
          <w:tcPr>
            <w:tcW w:w="1044" w:type="pct"/>
            <w:vMerge w:val="restar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 xml:space="preserve">п. </w:t>
            </w:r>
            <w:r w:rsidRPr="00AA1F0B">
              <w:rPr>
                <w:rFonts w:ascii="Arial" w:eastAsia="Calibri" w:hAnsi="Arial" w:cs="Arial"/>
                <w:sz w:val="24"/>
                <w:szCs w:val="24"/>
                <w:lang w:val="en-US" w:eastAsia="ru-RU"/>
              </w:rPr>
              <w:t>Усть-Порт</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АТС МС-240 (160 номеров), 1 таксофон УУ</w:t>
            </w:r>
          </w:p>
        </w:tc>
      </w:tr>
      <w:tr w:rsidR="00EE5F25" w:rsidRPr="00AA1F0B" w:rsidTr="00BC5E4E">
        <w:trPr>
          <w:trHeight w:val="225"/>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«КБ «Искра»</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ЗССС сети Ангара-</w:t>
            </w:r>
            <w:r w:rsidRPr="00AA1F0B">
              <w:rPr>
                <w:rFonts w:ascii="Arial" w:eastAsia="Calibri" w:hAnsi="Arial" w:cs="Arial"/>
                <w:sz w:val="24"/>
                <w:szCs w:val="24"/>
                <w:lang w:val="en-US" w:eastAsia="ru-RU"/>
              </w:rPr>
              <w:t>Ku</w:t>
            </w:r>
            <w:r w:rsidRPr="00AA1F0B">
              <w:rPr>
                <w:rFonts w:ascii="Arial" w:eastAsia="Calibri" w:hAnsi="Arial" w:cs="Arial"/>
                <w:sz w:val="24"/>
                <w:szCs w:val="24"/>
                <w:lang w:eastAsia="ru-RU"/>
              </w:rPr>
              <w:t xml:space="preserve"> (4 канала)</w:t>
            </w:r>
          </w:p>
        </w:tc>
      </w:tr>
      <w:tr w:rsidR="00EE5F25" w:rsidRPr="00AA1F0B" w:rsidTr="00BC5E4E">
        <w:trPr>
          <w:trHeight w:val="270"/>
        </w:trPr>
        <w:tc>
          <w:tcPr>
            <w:tcW w:w="1044" w:type="pct"/>
            <w:vMerge w:val="restar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 xml:space="preserve">п. </w:t>
            </w:r>
            <w:r w:rsidRPr="00AA1F0B">
              <w:rPr>
                <w:rFonts w:ascii="Arial" w:eastAsia="Calibri" w:hAnsi="Arial" w:cs="Arial"/>
                <w:sz w:val="24"/>
                <w:szCs w:val="24"/>
                <w:lang w:val="en-US" w:eastAsia="ru-RU"/>
              </w:rPr>
              <w:t>Носок</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АТС МС-240 (160 номеров), 1 таксофон УУ</w:t>
            </w:r>
          </w:p>
        </w:tc>
      </w:tr>
      <w:tr w:rsidR="00EE5F25" w:rsidRPr="00AA1F0B" w:rsidTr="00BC5E4E">
        <w:trPr>
          <w:trHeight w:val="165"/>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«КБ «Искра»</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ЗССС сети Ангара-</w:t>
            </w:r>
            <w:r w:rsidRPr="00AA1F0B">
              <w:rPr>
                <w:rFonts w:ascii="Arial" w:eastAsia="Calibri" w:hAnsi="Arial" w:cs="Arial"/>
                <w:sz w:val="24"/>
                <w:szCs w:val="24"/>
                <w:lang w:val="en-US" w:eastAsia="ru-RU"/>
              </w:rPr>
              <w:t>Ku</w:t>
            </w:r>
            <w:r w:rsidRPr="00AA1F0B">
              <w:rPr>
                <w:rFonts w:ascii="Arial" w:eastAsia="Calibri" w:hAnsi="Arial" w:cs="Arial"/>
                <w:sz w:val="24"/>
                <w:szCs w:val="24"/>
                <w:lang w:eastAsia="ru-RU"/>
              </w:rPr>
              <w:t xml:space="preserve"> (4 канала)</w:t>
            </w:r>
          </w:p>
        </w:tc>
      </w:tr>
      <w:tr w:rsidR="00EE5F25" w:rsidRPr="00AA1F0B" w:rsidTr="00BC5E4E">
        <w:trPr>
          <w:trHeight w:val="330"/>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ОАО «Вымпелком»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«Вымпелком»</w:t>
            </w:r>
          </w:p>
        </w:tc>
      </w:tr>
      <w:tr w:rsidR="00EE5F25" w:rsidRPr="00AA1F0B" w:rsidTr="00BC5E4E">
        <w:trPr>
          <w:trHeight w:val="390"/>
        </w:trPr>
        <w:tc>
          <w:tcPr>
            <w:tcW w:w="1044" w:type="pct"/>
            <w:vMerge w:val="restar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 xml:space="preserve">п. </w:t>
            </w:r>
            <w:r w:rsidRPr="00AA1F0B">
              <w:rPr>
                <w:rFonts w:ascii="Arial" w:eastAsia="Calibri" w:hAnsi="Arial" w:cs="Arial"/>
                <w:sz w:val="24"/>
                <w:szCs w:val="24"/>
                <w:lang w:val="en-US" w:eastAsia="ru-RU"/>
              </w:rPr>
              <w:t>Воронцово</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АТС МС-240 (72 номера), 1 таксофон УУ</w:t>
            </w:r>
          </w:p>
        </w:tc>
      </w:tr>
      <w:tr w:rsidR="00EE5F25" w:rsidRPr="00AA1F0B" w:rsidTr="00BC5E4E">
        <w:trPr>
          <w:trHeight w:val="105"/>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«КБ «Искра»</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ЗССС сети Ангара-</w:t>
            </w:r>
            <w:r w:rsidRPr="00AA1F0B">
              <w:rPr>
                <w:rFonts w:ascii="Arial" w:eastAsia="Calibri" w:hAnsi="Arial" w:cs="Arial"/>
                <w:sz w:val="24"/>
                <w:szCs w:val="24"/>
                <w:lang w:val="en-US" w:eastAsia="ru-RU"/>
              </w:rPr>
              <w:t>Ku</w:t>
            </w:r>
            <w:r w:rsidRPr="00AA1F0B">
              <w:rPr>
                <w:rFonts w:ascii="Arial" w:eastAsia="Calibri" w:hAnsi="Arial" w:cs="Arial"/>
                <w:sz w:val="24"/>
                <w:szCs w:val="24"/>
                <w:lang w:eastAsia="ru-RU"/>
              </w:rPr>
              <w:t xml:space="preserve"> (4 канала)</w:t>
            </w:r>
          </w:p>
        </w:tc>
      </w:tr>
      <w:tr w:rsidR="00EE5F25" w:rsidRPr="00AA1F0B" w:rsidTr="00BC5E4E">
        <w:trPr>
          <w:trHeight w:val="330"/>
        </w:trPr>
        <w:tc>
          <w:tcPr>
            <w:tcW w:w="1044" w:type="pct"/>
            <w:vMerge w:val="restar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 xml:space="preserve">п. </w:t>
            </w:r>
            <w:r w:rsidRPr="00AA1F0B">
              <w:rPr>
                <w:rFonts w:ascii="Arial" w:eastAsia="Calibri" w:hAnsi="Arial" w:cs="Arial"/>
                <w:sz w:val="24"/>
                <w:szCs w:val="24"/>
                <w:lang w:val="en-US" w:eastAsia="ru-RU"/>
              </w:rPr>
              <w:t>Байкаловск</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1 таксофон УУ</w:t>
            </w:r>
          </w:p>
        </w:tc>
      </w:tr>
      <w:tr w:rsidR="00EE5F25" w:rsidRPr="00AA1F0B" w:rsidTr="00BC5E4E">
        <w:trPr>
          <w:trHeight w:val="447"/>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«КБ «Искра»</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ЗССС сети Ангара-</w:t>
            </w:r>
            <w:r w:rsidRPr="00AA1F0B">
              <w:rPr>
                <w:rFonts w:ascii="Arial" w:eastAsia="Calibri" w:hAnsi="Arial" w:cs="Arial"/>
                <w:sz w:val="24"/>
                <w:szCs w:val="24"/>
                <w:lang w:val="en-US" w:eastAsia="ru-RU"/>
              </w:rPr>
              <w:t>Ku</w:t>
            </w:r>
            <w:r w:rsidRPr="00AA1F0B">
              <w:rPr>
                <w:rFonts w:ascii="Arial" w:eastAsia="Calibri" w:hAnsi="Arial" w:cs="Arial"/>
                <w:sz w:val="24"/>
                <w:szCs w:val="24"/>
                <w:lang w:eastAsia="ru-RU"/>
              </w:rPr>
              <w:t xml:space="preserve"> (4 канала)</w:t>
            </w:r>
          </w:p>
        </w:tc>
      </w:tr>
      <w:tr w:rsidR="00EE5F25" w:rsidRPr="00AA1F0B" w:rsidTr="00BC5E4E">
        <w:trPr>
          <w:trHeight w:val="210"/>
        </w:trPr>
        <w:tc>
          <w:tcPr>
            <w:tcW w:w="1044" w:type="pct"/>
            <w:vMerge w:val="restar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 xml:space="preserve">п. </w:t>
            </w:r>
            <w:r w:rsidRPr="00AA1F0B">
              <w:rPr>
                <w:rFonts w:ascii="Arial" w:eastAsia="Calibri" w:hAnsi="Arial" w:cs="Arial"/>
                <w:sz w:val="24"/>
                <w:szCs w:val="24"/>
                <w:lang w:val="en-US" w:eastAsia="ru-RU"/>
              </w:rPr>
              <w:t>Поликарповск</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1 таксофон УУ</w:t>
            </w:r>
          </w:p>
        </w:tc>
      </w:tr>
      <w:tr w:rsidR="00EE5F25" w:rsidRPr="00AA1F0B" w:rsidTr="00BC5E4E">
        <w:trPr>
          <w:trHeight w:val="285"/>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«КБ «Искра»</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ЗССС сети Ангара-</w:t>
            </w:r>
            <w:r w:rsidRPr="00AA1F0B">
              <w:rPr>
                <w:rFonts w:ascii="Arial" w:eastAsia="Calibri" w:hAnsi="Arial" w:cs="Arial"/>
                <w:sz w:val="24"/>
                <w:szCs w:val="24"/>
                <w:lang w:val="en-US" w:eastAsia="ru-RU"/>
              </w:rPr>
              <w:t>Ku</w:t>
            </w:r>
            <w:r w:rsidRPr="00AA1F0B">
              <w:rPr>
                <w:rFonts w:ascii="Arial" w:eastAsia="Calibri" w:hAnsi="Arial" w:cs="Arial"/>
                <w:sz w:val="24"/>
                <w:szCs w:val="24"/>
                <w:lang w:eastAsia="ru-RU"/>
              </w:rPr>
              <w:t xml:space="preserve"> (4 канала)</w:t>
            </w:r>
          </w:p>
        </w:tc>
      </w:tr>
      <w:tr w:rsidR="00EE5F25" w:rsidRPr="00AA1F0B" w:rsidTr="00BC5E4E">
        <w:trPr>
          <w:trHeight w:val="195"/>
        </w:trPr>
        <w:tc>
          <w:tcPr>
            <w:tcW w:w="1044" w:type="pct"/>
            <w:vMerge w:val="restar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lastRenderedPageBreak/>
              <w:t xml:space="preserve">п. </w:t>
            </w:r>
            <w:r w:rsidRPr="00AA1F0B">
              <w:rPr>
                <w:rFonts w:ascii="Arial" w:eastAsia="Calibri" w:hAnsi="Arial" w:cs="Arial"/>
                <w:sz w:val="24"/>
                <w:szCs w:val="24"/>
                <w:lang w:val="en-US" w:eastAsia="ru-RU"/>
              </w:rPr>
              <w:t>Мунгуй</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1 таксофон УУ</w:t>
            </w:r>
          </w:p>
        </w:tc>
      </w:tr>
      <w:tr w:rsidR="00EE5F25" w:rsidRPr="00AA1F0B" w:rsidTr="00BC5E4E">
        <w:trPr>
          <w:trHeight w:val="315"/>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«КБ «Искра»</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ЗССС сети Ангара-</w:t>
            </w:r>
            <w:r w:rsidRPr="00AA1F0B">
              <w:rPr>
                <w:rFonts w:ascii="Arial" w:eastAsia="Calibri" w:hAnsi="Arial" w:cs="Arial"/>
                <w:sz w:val="24"/>
                <w:szCs w:val="24"/>
                <w:lang w:val="en-US" w:eastAsia="ru-RU"/>
              </w:rPr>
              <w:t>Ku</w:t>
            </w:r>
            <w:r w:rsidRPr="00AA1F0B">
              <w:rPr>
                <w:rFonts w:ascii="Arial" w:eastAsia="Calibri" w:hAnsi="Arial" w:cs="Arial"/>
                <w:sz w:val="24"/>
                <w:szCs w:val="24"/>
                <w:lang w:eastAsia="ru-RU"/>
              </w:rPr>
              <w:t xml:space="preserve"> (4 канала)</w:t>
            </w:r>
          </w:p>
        </w:tc>
      </w:tr>
      <w:tr w:rsidR="00EE5F25" w:rsidRPr="00AA1F0B" w:rsidTr="00BC5E4E">
        <w:trPr>
          <w:trHeight w:val="330"/>
        </w:trPr>
        <w:tc>
          <w:tcPr>
            <w:tcW w:w="1044" w:type="pct"/>
            <w:vMerge w:val="restar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 xml:space="preserve">п. </w:t>
            </w:r>
            <w:r w:rsidRPr="00AA1F0B">
              <w:rPr>
                <w:rFonts w:ascii="Arial" w:eastAsia="Calibri" w:hAnsi="Arial" w:cs="Arial"/>
                <w:sz w:val="24"/>
                <w:szCs w:val="24"/>
                <w:lang w:val="en-US" w:eastAsia="ru-RU"/>
              </w:rPr>
              <w:t>Казанцево</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1 таксофон УУ</w:t>
            </w:r>
          </w:p>
        </w:tc>
      </w:tr>
      <w:tr w:rsidR="00EE5F25" w:rsidRPr="00AA1F0B" w:rsidTr="00BC5E4E">
        <w:trPr>
          <w:trHeight w:val="180"/>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«КБ «Искра»</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ЗССС сети Ангара-</w:t>
            </w:r>
            <w:r w:rsidRPr="00AA1F0B">
              <w:rPr>
                <w:rFonts w:ascii="Arial" w:eastAsia="Calibri" w:hAnsi="Arial" w:cs="Arial"/>
                <w:sz w:val="24"/>
                <w:szCs w:val="24"/>
                <w:lang w:val="en-US" w:eastAsia="ru-RU"/>
              </w:rPr>
              <w:t>Ku</w:t>
            </w:r>
            <w:r w:rsidRPr="00AA1F0B">
              <w:rPr>
                <w:rFonts w:ascii="Arial" w:eastAsia="Calibri" w:hAnsi="Arial" w:cs="Arial"/>
                <w:sz w:val="24"/>
                <w:szCs w:val="24"/>
                <w:lang w:eastAsia="ru-RU"/>
              </w:rPr>
              <w:t xml:space="preserve"> (4 канала)</w:t>
            </w:r>
          </w:p>
        </w:tc>
      </w:tr>
      <w:tr w:rsidR="00EE5F25" w:rsidRPr="00AA1F0B" w:rsidTr="00BC5E4E">
        <w:trPr>
          <w:trHeight w:val="270"/>
        </w:trPr>
        <w:tc>
          <w:tcPr>
            <w:tcW w:w="1044" w:type="pct"/>
            <w:vMerge w:val="restar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 xml:space="preserve">п. </w:t>
            </w:r>
            <w:r w:rsidRPr="00AA1F0B">
              <w:rPr>
                <w:rFonts w:ascii="Arial" w:eastAsia="Calibri" w:hAnsi="Arial" w:cs="Arial"/>
                <w:sz w:val="24"/>
                <w:szCs w:val="24"/>
                <w:lang w:val="en-US" w:eastAsia="ru-RU"/>
              </w:rPr>
              <w:t>Кареповск</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Северный центр телекоммуникаций ОАО</w:t>
            </w:r>
            <w:r w:rsidRPr="00AA1F0B">
              <w:rPr>
                <w:rFonts w:ascii="Arial" w:eastAsia="Calibri" w:hAnsi="Arial" w:cs="Arial"/>
                <w:sz w:val="24"/>
                <w:szCs w:val="24"/>
                <w:lang w:val="en-US" w:eastAsia="ru-RU"/>
              </w:rPr>
              <w:t> </w:t>
            </w:r>
            <w:r w:rsidRPr="00AA1F0B">
              <w:rPr>
                <w:rFonts w:ascii="Arial" w:eastAsia="Calibri" w:hAnsi="Arial" w:cs="Arial"/>
                <w:sz w:val="24"/>
                <w:szCs w:val="24"/>
                <w:lang w:eastAsia="ru-RU"/>
              </w:rPr>
              <w:t>«Ростелеком»</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1 таксофон УУ</w:t>
            </w:r>
          </w:p>
        </w:tc>
      </w:tr>
      <w:tr w:rsidR="00EE5F25" w:rsidRPr="00AA1F0B" w:rsidTr="00BC5E4E">
        <w:trPr>
          <w:trHeight w:val="240"/>
        </w:trPr>
        <w:tc>
          <w:tcPr>
            <w:tcW w:w="1044" w:type="pct"/>
            <w:vMerge/>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val="en-US" w:eastAsia="ru-RU"/>
              </w:rPr>
              <w:t>ОАО «КБ «Искра»</w:t>
            </w:r>
          </w:p>
        </w:tc>
        <w:tc>
          <w:tcPr>
            <w:tcW w:w="1978" w:type="pct"/>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ЗССС сети Ангара-</w:t>
            </w:r>
            <w:r w:rsidRPr="00AA1F0B">
              <w:rPr>
                <w:rFonts w:ascii="Arial" w:eastAsia="Calibri" w:hAnsi="Arial" w:cs="Arial"/>
                <w:sz w:val="24"/>
                <w:szCs w:val="24"/>
                <w:lang w:val="en-US" w:eastAsia="ru-RU"/>
              </w:rPr>
              <w:t>Ku</w:t>
            </w:r>
            <w:r w:rsidRPr="00AA1F0B">
              <w:rPr>
                <w:rFonts w:ascii="Arial" w:eastAsia="Calibri" w:hAnsi="Arial" w:cs="Arial"/>
                <w:sz w:val="24"/>
                <w:szCs w:val="24"/>
                <w:lang w:eastAsia="ru-RU"/>
              </w:rPr>
              <w:t xml:space="preserve"> (4 канала)</w:t>
            </w:r>
          </w:p>
        </w:tc>
      </w:tr>
    </w:tbl>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Общая монтированная емкость автоматических телефонных станций в сельском поселении Караул – 892 номера; используется абонентами - 742 номера. Резерв составляет 150 номеров. Емкость существующих АТС используется на 83%, при этом телефонной проводной связью обеспечено 18,3% населения и 15% организаций сельского поселения.</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Спутниковые системы связи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сельского поселения Караул связь между отдаленными населенными пунктами осуществляется только через спутник, междугородние оптико-волоконные сети отсутствуют.</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Абонентские станции выделенной спутниковой связи размещены в населенных пунктах: с. Караул, п. Носок, п. Усть-Порт, п. Тухард, п. Байкаловск, п. Воронцово, п. Мунгуй, п. Казанцево, п. Кареповск.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Обеспеченность населения и организаций сельского поселения Караул глобальной сетью «Интернет» - 16%.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сельского поселения услуги спутниковой связи в настоящее время предоставляют организации: ОАО «Красноярское Конструкторское Бюро «Искра»; ОАО «Ростелеком».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ОАО «Красноярское КБ «Искра» вело строительство мультисервисных телекоммуникационных сетей типа VSAT «Ангара-С и К» c 2003г., с 2007 года станции С-диапазона были заменены на станции Ku-диапазона. Сеть предназначена для организации связи в малых населенных пунктах. В состав сети входят абонентские станции «Искра-А», шлюзовая станция «Искра-Ц» и центральная станция, установленная в г. Красноярск. Станции этой сети работают в режиме предоставления каналов по требованию. Строительство сети «Ангара-К» предусмотрено протоколом встречи губернатора Красноярского края с министром Российской Федерации по связи и информатизации РФ в апреле </w:t>
      </w:r>
      <w:smartTag w:uri="urn:schemas-microsoft-com:office:smarttags" w:element="metricconverter">
        <w:smartTagPr>
          <w:attr w:name="ProductID" w:val="2003 г"/>
        </w:smartTagPr>
        <w:r w:rsidRPr="00AA1F0B">
          <w:rPr>
            <w:rFonts w:ascii="Arial" w:eastAsia="Calibri" w:hAnsi="Arial" w:cs="Arial"/>
            <w:sz w:val="24"/>
            <w:szCs w:val="24"/>
            <w:lang w:eastAsia="ru-RU"/>
          </w:rPr>
          <w:t>2003 г</w:t>
        </w:r>
      </w:smartTag>
      <w:r w:rsidRPr="00AA1F0B">
        <w:rPr>
          <w:rFonts w:ascii="Arial" w:eastAsia="Calibri" w:hAnsi="Arial" w:cs="Arial"/>
          <w:sz w:val="24"/>
          <w:szCs w:val="24"/>
          <w:lang w:eastAsia="ru-RU"/>
        </w:rPr>
        <w:t>.</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Сотовая связь (услуги сотовой подвижной связи)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Наибольшие темпы роста объемов услуг достигли операторы сотовой (подвижной) радиотелефонной связи. Региональные сети операторов сотовой связи интегрированы в федеральные сети сотовой связи национальных операторов. На территории муниципального образования услуги сотовой связи предоставляют компании: ОАО «Вымпел - Коммуникации» (БиЛайн), ОАО «Мобильные ТелеСистемы» (МТС). Услугами сотовой связи GSM обеспечено население с. Караул, п. Носок, п. Тухард. Базовые станции сотовой связи расположены в с. Караул, п. Носок, и п. Тухард. Зоны покрытия охватывают радиус 20-</w:t>
      </w:r>
      <w:smartTag w:uri="urn:schemas-microsoft-com:office:smarttags" w:element="metricconverter">
        <w:smartTagPr>
          <w:attr w:name="ProductID" w:val="30 км"/>
        </w:smartTagPr>
        <w:r w:rsidRPr="00AA1F0B">
          <w:rPr>
            <w:rFonts w:ascii="Arial" w:eastAsia="Calibri" w:hAnsi="Arial" w:cs="Arial"/>
            <w:sz w:val="24"/>
            <w:szCs w:val="24"/>
            <w:lang w:eastAsia="ru-RU"/>
          </w:rPr>
          <w:t>30 км</w:t>
        </w:r>
      </w:smartTag>
      <w:r w:rsidRPr="00AA1F0B">
        <w:rPr>
          <w:rFonts w:ascii="Arial" w:eastAsia="Calibri" w:hAnsi="Arial" w:cs="Arial"/>
          <w:sz w:val="24"/>
          <w:szCs w:val="24"/>
          <w:lang w:eastAsia="ru-RU"/>
        </w:rPr>
        <w:t xml:space="preserve"> от базовых станций.</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lastRenderedPageBreak/>
        <w:t xml:space="preserve">Системы телевидения и радиовещания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Трансляцию телевизионных и радиоканалов в населенных пунктах обеспечивает Норильский радиотелепередающий центр (РТПЦ) – филиал ФГУП «РТРС».</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сельского поселения действуют системы «Экран» и «Орбита» эфирного телерадиовещания. После ввода в строй системы «Енисей» у жителей всех поселков появилась возможность принимать не только центральные, но и красноярскую телепрограмму «Енисей регион». С учетом спутниковой сети телерадиовещания в настоящее время имеют возможность принимать 2 телевизионные программы – 100% населения, более 2-х программ – 10% населения. Обеспечивается эфирная трансляция радиопрограмм: «Радио России»; «Маяк»; «Юность»; «Авто-радио»; радио «Шансон» и др.</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сельского поселения продолжается работа по реализации Федеральной целевой программы «Развитие телерадиовещания в Российской Федерации на 2009-2015 годы». Программой предусмотрен повсеместный перевод телевизионного сигнала с аналогового в цифровой формат, что позволит существенно повысить качество приема и количество принимаемых телевизионных и радиоканалов.</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Почтовая связь</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Основным поставщиком услуг почтовой связи является Дудинское отделение Норильского почтамта Управления федеральной почтовой службы Красноярского края (филиал ФГУП «Почта России»). Координация и управление деятельности почтовых отделений осуществляется через Норильский почтамт (почтамт 1-ой категории). Не охвачены почтовой связью 4 сельских населенных пункта сельского поселения Караул: п. Мунгуй, п. Кареповск, п. Поликарповск, п. Казанцево.</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Отделения почтовой связи оказывают услуги: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универсальные услуги почтовой связи (письма, карточки, бандероли, посылки, экспресс-почта «EMS Почта России», «Отправления 1 класса»);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финансовые услуги (выплата/доставка пенсий и пособий, прием коммунальных платежей и др.);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услуги для населения (распространение печати по подписке; услуги телефонной связи и др.).</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связи с природно-климатическими факторами, удаленностью населенных пунктов и сложной транспортной доступностью зачастую не выдерживаются сроки доставки почтовых отправлений.</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Таблица 29 -  Отделения почтовой связи </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
        <w:gridCol w:w="2320"/>
        <w:gridCol w:w="4953"/>
        <w:gridCol w:w="1597"/>
      </w:tblGrid>
      <w:tr w:rsidR="00EE5F25" w:rsidRPr="00AA1F0B" w:rsidTr="00BC5E4E">
        <w:trPr>
          <w:trHeight w:val="20"/>
          <w:tblHeader/>
        </w:trPr>
        <w:tc>
          <w:tcPr>
            <w:tcW w:w="436"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п/п</w:t>
            </w:r>
          </w:p>
        </w:tc>
        <w:tc>
          <w:tcPr>
            <w:tcW w:w="2326"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Наименование отделения</w:t>
            </w:r>
          </w:p>
        </w:tc>
        <w:tc>
          <w:tcPr>
            <w:tcW w:w="499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Адрес</w:t>
            </w:r>
          </w:p>
        </w:tc>
        <w:tc>
          <w:tcPr>
            <w:tcW w:w="160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Индекс</w:t>
            </w:r>
          </w:p>
        </w:tc>
      </w:tr>
      <w:tr w:rsidR="00EE5F25" w:rsidRPr="00AA1F0B" w:rsidTr="00BC5E4E">
        <w:trPr>
          <w:trHeight w:val="20"/>
        </w:trPr>
        <w:tc>
          <w:tcPr>
            <w:tcW w:w="43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232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 Караул</w:t>
            </w:r>
          </w:p>
        </w:tc>
        <w:tc>
          <w:tcPr>
            <w:tcW w:w="4990"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 Караул, ул. 50 Лет ВЛКСМ, 7</w:t>
            </w:r>
          </w:p>
        </w:tc>
        <w:tc>
          <w:tcPr>
            <w:tcW w:w="1604"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647220</w:t>
            </w:r>
          </w:p>
        </w:tc>
      </w:tr>
      <w:tr w:rsidR="00EE5F25" w:rsidRPr="00AA1F0B" w:rsidTr="00BC5E4E">
        <w:trPr>
          <w:trHeight w:val="20"/>
        </w:trPr>
        <w:tc>
          <w:tcPr>
            <w:tcW w:w="43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232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Носок</w:t>
            </w:r>
          </w:p>
        </w:tc>
        <w:tc>
          <w:tcPr>
            <w:tcW w:w="4990"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Носок, ул. Тундровая, 18</w:t>
            </w:r>
          </w:p>
        </w:tc>
        <w:tc>
          <w:tcPr>
            <w:tcW w:w="1604"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647230</w:t>
            </w:r>
          </w:p>
        </w:tc>
      </w:tr>
      <w:tr w:rsidR="00EE5F25" w:rsidRPr="00AA1F0B" w:rsidTr="00BC5E4E">
        <w:trPr>
          <w:trHeight w:val="20"/>
        </w:trPr>
        <w:tc>
          <w:tcPr>
            <w:tcW w:w="43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232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Усть-Порт</w:t>
            </w:r>
          </w:p>
        </w:tc>
        <w:tc>
          <w:tcPr>
            <w:tcW w:w="4990"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Усть-Порт, ул. Советская, 10</w:t>
            </w:r>
          </w:p>
        </w:tc>
        <w:tc>
          <w:tcPr>
            <w:tcW w:w="1604"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647232</w:t>
            </w:r>
          </w:p>
        </w:tc>
      </w:tr>
      <w:tr w:rsidR="00EE5F25" w:rsidRPr="00AA1F0B" w:rsidTr="00BC5E4E">
        <w:trPr>
          <w:trHeight w:val="20"/>
        </w:trPr>
        <w:tc>
          <w:tcPr>
            <w:tcW w:w="43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232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Байкаловск</w:t>
            </w:r>
          </w:p>
        </w:tc>
        <w:tc>
          <w:tcPr>
            <w:tcW w:w="4990"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Байкаловск, ул. Енисейская, 4</w:t>
            </w:r>
          </w:p>
        </w:tc>
        <w:tc>
          <w:tcPr>
            <w:tcW w:w="1604"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647234</w:t>
            </w:r>
          </w:p>
        </w:tc>
      </w:tr>
      <w:tr w:rsidR="00EE5F25" w:rsidRPr="00AA1F0B" w:rsidTr="00BC5E4E">
        <w:trPr>
          <w:trHeight w:val="20"/>
        </w:trPr>
        <w:tc>
          <w:tcPr>
            <w:tcW w:w="43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232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Воронцово</w:t>
            </w:r>
          </w:p>
        </w:tc>
        <w:tc>
          <w:tcPr>
            <w:tcW w:w="4990"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Воронцово, ул. Заречная, 4</w:t>
            </w:r>
          </w:p>
        </w:tc>
        <w:tc>
          <w:tcPr>
            <w:tcW w:w="1604"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647235</w:t>
            </w:r>
          </w:p>
        </w:tc>
      </w:tr>
      <w:tr w:rsidR="00EE5F25" w:rsidRPr="00AA1F0B" w:rsidTr="00BC5E4E">
        <w:trPr>
          <w:trHeight w:val="20"/>
        </w:trPr>
        <w:tc>
          <w:tcPr>
            <w:tcW w:w="43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2326"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Тухард</w:t>
            </w:r>
          </w:p>
        </w:tc>
        <w:tc>
          <w:tcPr>
            <w:tcW w:w="4990"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Тухард, ул. Центральная, 1</w:t>
            </w:r>
          </w:p>
        </w:tc>
        <w:tc>
          <w:tcPr>
            <w:tcW w:w="1604"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647502</w:t>
            </w:r>
          </w:p>
        </w:tc>
      </w:tr>
    </w:tbl>
    <w:p w:rsidR="00EE5F25" w:rsidRPr="00AA1F0B" w:rsidRDefault="00EE5F25" w:rsidP="00EE5F25">
      <w:pPr>
        <w:keepNext/>
        <w:tabs>
          <w:tab w:val="left" w:pos="-2268"/>
        </w:tabs>
        <w:spacing w:after="0" w:line="240" w:lineRule="auto"/>
        <w:jc w:val="center"/>
        <w:outlineLvl w:val="2"/>
        <w:rPr>
          <w:rFonts w:ascii="Arial" w:eastAsia="Calibri" w:hAnsi="Arial" w:cs="Arial"/>
          <w:b/>
          <w:sz w:val="24"/>
          <w:szCs w:val="24"/>
          <w:lang w:eastAsia="ru-RU"/>
        </w:rPr>
      </w:pPr>
    </w:p>
    <w:p w:rsidR="00EE5F25" w:rsidRPr="00AA1F0B" w:rsidRDefault="00EE5F25" w:rsidP="00EE5F25">
      <w:pPr>
        <w:widowControl w:val="0"/>
        <w:tabs>
          <w:tab w:val="left" w:pos="-2268"/>
        </w:tabs>
        <w:spacing w:after="0" w:line="240" w:lineRule="auto"/>
        <w:jc w:val="center"/>
        <w:outlineLvl w:val="2"/>
        <w:rPr>
          <w:rFonts w:ascii="Arial" w:eastAsia="Calibri" w:hAnsi="Arial" w:cs="Arial"/>
          <w:b/>
          <w:sz w:val="24"/>
          <w:szCs w:val="24"/>
          <w:lang w:eastAsia="zh-CN"/>
        </w:rPr>
      </w:pPr>
    </w:p>
    <w:p w:rsidR="00EE5F25" w:rsidRPr="00AA1F0B" w:rsidRDefault="00EE5F25" w:rsidP="00EE5F25">
      <w:pPr>
        <w:widowControl w:val="0"/>
        <w:tabs>
          <w:tab w:val="left" w:pos="-2268"/>
        </w:tabs>
        <w:spacing w:after="0" w:line="240" w:lineRule="auto"/>
        <w:jc w:val="center"/>
        <w:outlineLvl w:val="2"/>
        <w:rPr>
          <w:rFonts w:ascii="Arial" w:eastAsia="Calibri" w:hAnsi="Arial" w:cs="Arial"/>
          <w:b/>
          <w:sz w:val="24"/>
          <w:szCs w:val="24"/>
          <w:lang w:eastAsia="ru-RU"/>
        </w:rPr>
      </w:pPr>
      <w:bookmarkStart w:id="70" w:name="_Toc486927590"/>
      <w:r w:rsidRPr="00AA1F0B">
        <w:rPr>
          <w:rFonts w:ascii="Arial" w:eastAsia="Calibri" w:hAnsi="Arial" w:cs="Arial"/>
          <w:b/>
          <w:sz w:val="24"/>
          <w:szCs w:val="24"/>
          <w:lang w:eastAsia="zh-CN"/>
        </w:rPr>
        <w:t xml:space="preserve">3.3.4  </w:t>
      </w:r>
      <w:r w:rsidRPr="00AA1F0B">
        <w:rPr>
          <w:rFonts w:ascii="Arial" w:eastAsia="Calibri" w:hAnsi="Arial" w:cs="Arial"/>
          <w:b/>
          <w:sz w:val="24"/>
          <w:szCs w:val="24"/>
          <w:lang w:eastAsia="ru-RU"/>
        </w:rPr>
        <w:t>Водоснабжение и водоотведение</w:t>
      </w:r>
      <w:bookmarkEnd w:id="70"/>
      <w:r w:rsidRPr="00AA1F0B">
        <w:rPr>
          <w:rFonts w:ascii="Arial" w:eastAsia="Calibri" w:hAnsi="Arial" w:cs="Arial"/>
          <w:b/>
          <w:sz w:val="24"/>
          <w:szCs w:val="24"/>
          <w:lang w:eastAsia="ru-RU"/>
        </w:rPr>
        <w:t xml:space="preserve"> </w:t>
      </w:r>
    </w:p>
    <w:p w:rsidR="00EE5F25" w:rsidRPr="00AA1F0B" w:rsidRDefault="00EE5F25" w:rsidP="00EE5F25">
      <w:pPr>
        <w:keepNext/>
        <w:tabs>
          <w:tab w:val="left" w:pos="-2268"/>
        </w:tabs>
        <w:spacing w:after="0" w:line="240" w:lineRule="auto"/>
        <w:ind w:firstLine="709"/>
        <w:rPr>
          <w:rFonts w:ascii="Arial" w:eastAsia="Calibri" w:hAnsi="Arial" w:cs="Arial"/>
          <w:b/>
          <w:sz w:val="24"/>
          <w:szCs w:val="24"/>
          <w:lang w:eastAsia="ru-RU"/>
        </w:rPr>
      </w:pPr>
    </w:p>
    <w:p w:rsidR="00EE5F25" w:rsidRPr="00AA1F0B" w:rsidRDefault="00EE5F25" w:rsidP="00EE5F25">
      <w:pPr>
        <w:tabs>
          <w:tab w:val="left" w:pos="-2268"/>
        </w:tabs>
        <w:spacing w:after="0" w:line="240" w:lineRule="auto"/>
        <w:ind w:firstLine="709"/>
        <w:jc w:val="both"/>
        <w:rPr>
          <w:rFonts w:ascii="Arial" w:eastAsia="Calibri" w:hAnsi="Arial" w:cs="Arial"/>
          <w:b/>
          <w:i/>
          <w:sz w:val="24"/>
          <w:szCs w:val="24"/>
          <w:lang w:eastAsia="ru-RU"/>
        </w:rPr>
      </w:pPr>
      <w:r w:rsidRPr="00AA1F0B">
        <w:rPr>
          <w:rFonts w:ascii="Arial" w:eastAsia="Calibri" w:hAnsi="Arial" w:cs="Arial"/>
          <w:b/>
          <w:i/>
          <w:sz w:val="24"/>
          <w:szCs w:val="24"/>
          <w:lang w:eastAsia="ru-RU"/>
        </w:rPr>
        <w:t>Водоснабжение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На территории сельского поселения Караул система централизованного водоснабжения существует в п. Носок, в п. Тухард и вахтовом поселке Мессояха. Источником водоснабжения служат поверхностные воды р. Енисей и р. Большая Хета. В остальных населенных пунктах и вахтовом поселке Пелятка система централизованного водоснабжения отсутствует. Водоснабжение их осуществляется из местных поверхностных источников,- из реки Енисей и её притоков в индивидуальном порядке. В зимнее время для хозяйственно – питьевых нужд используется лёд и вода из проруби.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Наиболее распространенными загрязняющими веществами в поверхностных водах являются нефтепродукты, аммонийный и нитритный азот, соединения металлов, соединения серы. По данным Гидрометцентра ФГБУ «Среднесибирское УГМС» вода в р. Енисей не соответствует требованиям СанПиН 2.1.4.1074-01 «Питьевая вода» по содержанию  железа (1-5 мг/л). Открытые водоемы, используемые для забора воды в питьевых целях, не только имеют повышенное содержание железа, но и низкое содержание фтора, а также, особенно в паводковый период, не соответствуют гигиеническим нормам по микробиологическим показателям. В водоемах периодически регистрируется превышение предельно-допустимых концентраций цинка, кобальта, кадмия. При этом все водозаборы не имеют зон санитарной охраны, соответствующих санитарным нормам. В населенном пункте Тухард и вахтовом поселке Мессояха с централизованным водоснабжением - примитивные очистные сооружения. Системы обеззараживания устаревшие и не эффективные.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неудовлетворительном состоянии находятся разводящие сети водоснабжения, износ которых непрерывно возрастает, что обуславливает частые аварии и, как следствие, загрязнение водопроводной воды. Из-за коррозии и износа труб происходят большие потери воды, и более 20% теряется из-за утечек в водопроводных сетях жилищного фонда. Водозаборы для нецентрализованного водоснабжения размещены в черте поселков, то есть там, где вода загрязняется поверхностными стоками с неблагоустроенных территорий. Такой водой пользуются 19% населения.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Пожаротушение сельских населенных пунктов осуществляется из пожарных резервуаров и естественных поверхностных водоемов двумя пожарными автомобилями, находящимися в пожарном депо ПЧ №137 ФГКУ «31 отряд ОФПС по Красноярскому краю» с. Караул, ПЧ №2 ОВПСС и О ОАО «Норильскгазпром» п. Тухард. Автоцистерны АЦ-40 имеются  в ФКУ «4 ПЧ ФПС ГПС по Красноярскому краю» вахтового поселка Пелятка. В с. Караул на расходных емкостях (2х75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xml:space="preserve"> и 1х60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и в п. Носок (1х150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2х75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xml:space="preserve"> и 1х50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водогрейных котлов в котельных смонтированы устройства для забора воды пожарным автомобилем для нужд пожаротушения. В остальных населенных пунктах тушение пожаров осуществляется силами общественных противопожарных формирований. Пожаротушение сельских населенных пунктов организовано не достаточно.</w:t>
      </w:r>
    </w:p>
    <w:p w:rsidR="00EE5F25" w:rsidRPr="00AA1F0B" w:rsidRDefault="00EE5F25" w:rsidP="00EE5F25">
      <w:pPr>
        <w:spacing w:after="0" w:line="240" w:lineRule="auto"/>
        <w:ind w:firstLine="709"/>
        <w:jc w:val="both"/>
        <w:rPr>
          <w:rFonts w:ascii="Arial" w:eastAsia="Calibri" w:hAnsi="Arial" w:cs="Arial"/>
          <w:b/>
          <w:i/>
          <w:sz w:val="24"/>
          <w:szCs w:val="24"/>
          <w:lang w:eastAsia="ru-RU"/>
        </w:rPr>
      </w:pPr>
      <w:r w:rsidRPr="00AA1F0B">
        <w:rPr>
          <w:rFonts w:ascii="Arial" w:eastAsia="Calibri" w:hAnsi="Arial" w:cs="Arial"/>
          <w:b/>
          <w:i/>
          <w:sz w:val="24"/>
          <w:szCs w:val="24"/>
          <w:lang w:eastAsia="ru-RU"/>
        </w:rPr>
        <w:t>Хозяйственно - бытовая канализация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сельского поселения Караул существует система централизованной хозяйственно – бытовой канализации на промбазе «Норильскгазпром» в  п. Тухард, в вахтовом поселке Мессояха и канализационный комплекс в п. Носок. Во всех остальных населенных пунктах сельского поселения централизованные сети хозяйственно – бытовой канализации отсутствуют.</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Канализация жилой застройки, не обеспеченной централизованным водоснабжением, осуществляется в надворные уборные. Стоки из надворных уборных вывозятся ассенизационными машинами в места, согласованные с местными органами СЭН. </w:t>
      </w:r>
    </w:p>
    <w:p w:rsidR="00EE5F25" w:rsidRPr="00AA1F0B" w:rsidRDefault="00EE5F25" w:rsidP="00EE5F25">
      <w:pPr>
        <w:tabs>
          <w:tab w:val="left" w:pos="-3544"/>
        </w:tabs>
        <w:spacing w:after="0" w:line="240" w:lineRule="auto"/>
        <w:ind w:firstLine="709"/>
        <w:jc w:val="both"/>
        <w:rPr>
          <w:rFonts w:ascii="Arial" w:eastAsia="Calibri" w:hAnsi="Arial" w:cs="Arial"/>
          <w:b/>
          <w:i/>
          <w:sz w:val="24"/>
          <w:szCs w:val="24"/>
          <w:lang w:eastAsia="ru-RU"/>
        </w:rPr>
      </w:pPr>
      <w:r w:rsidRPr="00AA1F0B">
        <w:rPr>
          <w:rFonts w:ascii="Arial" w:eastAsia="Calibri" w:hAnsi="Arial" w:cs="Arial"/>
          <w:b/>
          <w:i/>
          <w:sz w:val="24"/>
          <w:szCs w:val="24"/>
          <w:lang w:eastAsia="ru-RU"/>
        </w:rPr>
        <w:t>Дождевая канализация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Система дождевой канализации в сельском поселении Караул отсутствует. Отвод поверхностных стоков осуществляется без очистки по рельефу в реку Енисей и её притоков. </w:t>
      </w:r>
      <w:r w:rsidRPr="00AA1F0B">
        <w:rPr>
          <w:rFonts w:ascii="Arial" w:eastAsia="Calibri" w:hAnsi="Arial" w:cs="Arial"/>
          <w:noProof/>
          <w:sz w:val="24"/>
          <w:szCs w:val="24"/>
          <w:lang w:eastAsia="ru-RU"/>
        </w:rPr>
        <w:t>В некоторых населенных пунктах имеются непротяженные участки дренажных канав и бетонных лотков.</w:t>
      </w:r>
    </w:p>
    <w:p w:rsidR="00EE5F25" w:rsidRPr="00AA1F0B" w:rsidRDefault="00EE5F25" w:rsidP="00EE5F25">
      <w:pPr>
        <w:tabs>
          <w:tab w:val="center" w:pos="-2127"/>
          <w:tab w:val="left" w:pos="-1985"/>
        </w:tabs>
        <w:spacing w:after="0" w:line="240" w:lineRule="auto"/>
        <w:ind w:firstLine="709"/>
        <w:jc w:val="both"/>
        <w:rPr>
          <w:rFonts w:ascii="Arial" w:eastAsia="Calibri" w:hAnsi="Arial" w:cs="Arial"/>
          <w:sz w:val="24"/>
          <w:szCs w:val="24"/>
          <w:lang w:eastAsia="ru-RU"/>
        </w:rPr>
      </w:pPr>
      <w:bookmarkStart w:id="71" w:name="_Toc351648317"/>
    </w:p>
    <w:p w:rsidR="00EE5F25" w:rsidRPr="00AA1F0B" w:rsidRDefault="00EE5F25" w:rsidP="00EE5F25">
      <w:pPr>
        <w:tabs>
          <w:tab w:val="center" w:pos="-2127"/>
          <w:tab w:val="left" w:pos="-1985"/>
        </w:tabs>
        <w:spacing w:after="0" w:line="240" w:lineRule="auto"/>
        <w:ind w:left="-57" w:right="-34"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30 - Расходы воды и стоков (современное состояние)</w:t>
      </w:r>
    </w:p>
    <w:p w:rsidR="00EE5F25" w:rsidRPr="00AA1F0B" w:rsidRDefault="00EE5F25" w:rsidP="00EE5F25">
      <w:pPr>
        <w:tabs>
          <w:tab w:val="center" w:pos="-2127"/>
          <w:tab w:val="left" w:pos="-1985"/>
        </w:tabs>
        <w:spacing w:after="0" w:line="240" w:lineRule="auto"/>
        <w:ind w:left="-57" w:right="-34" w:firstLine="709"/>
        <w:rPr>
          <w:rFonts w:ascii="Arial" w:eastAsia="Calibri" w:hAnsi="Arial" w:cs="Arial"/>
          <w:sz w:val="24"/>
          <w:szCs w:val="24"/>
          <w:lang w:eastAsia="ru-RU"/>
        </w:rPr>
      </w:pPr>
    </w:p>
    <w:tbl>
      <w:tblPr>
        <w:tblW w:w="9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3"/>
        <w:gridCol w:w="3969"/>
        <w:gridCol w:w="993"/>
        <w:gridCol w:w="850"/>
        <w:gridCol w:w="1134"/>
        <w:gridCol w:w="1134"/>
        <w:gridCol w:w="1160"/>
      </w:tblGrid>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val="en-US" w:eastAsia="ru-RU"/>
              </w:rPr>
              <w:t>N</w:t>
            </w:r>
            <w:r w:rsidRPr="00AA1F0B">
              <w:rPr>
                <w:rFonts w:ascii="Arial" w:eastAsia="Calibri" w:hAnsi="Arial" w:cs="Arial"/>
                <w:sz w:val="24"/>
                <w:szCs w:val="24"/>
                <w:lang w:eastAsia="ru-RU"/>
              </w:rPr>
              <w:t xml:space="preserve">   п/п</w:t>
            </w:r>
          </w:p>
        </w:tc>
        <w:tc>
          <w:tcPr>
            <w:tcW w:w="3969"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Наименование потребителей</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Един. </w:t>
            </w:r>
          </w:p>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измерен</w:t>
            </w:r>
            <w:r w:rsidRPr="00AA1F0B">
              <w:rPr>
                <w:rFonts w:ascii="Arial" w:eastAsia="Calibri" w:hAnsi="Arial" w:cs="Arial"/>
                <w:sz w:val="24"/>
                <w:szCs w:val="24"/>
                <w:lang w:val="en-US"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Кол-во ед.</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Норма  водопотр., л</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сут</w:t>
            </w:r>
            <w:r w:rsidRPr="00AA1F0B">
              <w:rPr>
                <w:rFonts w:ascii="Arial" w:eastAsia="Calibri" w:hAnsi="Arial" w:cs="Arial"/>
                <w:sz w:val="24"/>
                <w:szCs w:val="24"/>
                <w:lang w:val="en-US"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Водопот-ребление,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vertAlign w:val="superscript"/>
                <w:lang w:val="en-US" w:eastAsia="ru-RU"/>
              </w:rPr>
              <w:t xml:space="preserve">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 xml:space="preserve">сут.  </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Водоот-ведение,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vertAlign w:val="superscript"/>
                <w:lang w:val="en-US" w:eastAsia="ru-RU"/>
              </w:rPr>
              <w:t xml:space="preserve">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 xml:space="preserve">сут.   </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center"/>
          </w:tcPr>
          <w:p w:rsidR="00EE5F25" w:rsidRPr="00AA1F0B" w:rsidRDefault="00EE5F25" w:rsidP="00EE5F25">
            <w:pPr>
              <w:spacing w:after="0" w:line="240" w:lineRule="auto"/>
              <w:ind w:left="-57" w:right="-34" w:firstLine="762"/>
              <w:rPr>
                <w:rFonts w:ascii="Arial" w:eastAsia="Calibri" w:hAnsi="Arial" w:cs="Arial"/>
                <w:b/>
                <w:sz w:val="24"/>
                <w:szCs w:val="24"/>
                <w:lang w:eastAsia="ru-RU"/>
              </w:rPr>
            </w:pPr>
            <w:r w:rsidRPr="00AA1F0B">
              <w:rPr>
                <w:rFonts w:ascii="Arial" w:eastAsia="Calibri" w:hAnsi="Arial" w:cs="Arial"/>
                <w:b/>
                <w:sz w:val="24"/>
                <w:szCs w:val="24"/>
                <w:lang w:eastAsia="ru-RU"/>
              </w:rPr>
              <w:t>с. Караул</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795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39,75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МКУК «Центр народного творчества и культурных инициатив»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73</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7,67</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Общеобразовательная школа - интернат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Баня на 16 мест</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128</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Пожарная часть</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48,36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95,39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13,51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148,65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bottom"/>
          </w:tcPr>
          <w:p w:rsidR="00EE5F25" w:rsidRPr="00AA1F0B" w:rsidRDefault="00EE5F25" w:rsidP="00EE5F25">
            <w:pPr>
              <w:spacing w:after="0" w:line="240" w:lineRule="auto"/>
              <w:ind w:left="-57" w:right="-34" w:firstLine="762"/>
              <w:rPr>
                <w:rFonts w:ascii="Arial" w:eastAsia="Calibri" w:hAnsi="Arial" w:cs="Arial"/>
                <w:b/>
                <w:sz w:val="24"/>
                <w:szCs w:val="24"/>
                <w:lang w:eastAsia="ru-RU"/>
              </w:rPr>
            </w:pPr>
            <w:r w:rsidRPr="00AA1F0B">
              <w:rPr>
                <w:rFonts w:ascii="Arial" w:eastAsia="Calibri" w:hAnsi="Arial" w:cs="Arial"/>
                <w:b/>
                <w:sz w:val="24"/>
                <w:szCs w:val="24"/>
                <w:lang w:eastAsia="ru-RU"/>
              </w:rPr>
              <w:t>п. Носок</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Застройка зданиями, оборудованными централизованным  водопроводом и канализацией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1682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210,25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210,25</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МКУК «Центр народного творчества и культурных инициатив»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6,93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6,93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Общеобразовательная школа - интернат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4,53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4,53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18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Бани на 23 места</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184</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33,12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33,12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12,45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62,09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49,64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27,23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25,99</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299,57</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285,88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9240" w:type="dxa"/>
            <w:gridSpan w:val="6"/>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Тухард</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9240" w:type="dxa"/>
            <w:gridSpan w:val="6"/>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Застройка зданиями, оборудованными централизованным  водопроводом и канализацией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100,75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100,75</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МКУК «Центр народного творчества и культурных инициатив»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0,31</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0,92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0,92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26</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Столовая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27</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0,76</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Пожарная часть</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62,00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78,33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16,33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17,91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11,71</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196,99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128,79</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bottom"/>
          </w:tcPr>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п. Усть-Порт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16,70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w:t>
            </w:r>
          </w:p>
        </w:tc>
        <w:tc>
          <w:tcPr>
            <w:tcW w:w="3969" w:type="dxa"/>
            <w:vAlign w:val="center"/>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 xml:space="preserve"> МКУК «Центр народного творчества и культурных инициатив»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32</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 интернат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0,27</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36</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6,13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25,11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Байкаловск</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37</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6,35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38</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МКУК «Центра народного творчества и культурных инициатив»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Фельдшерско-акушерский пункт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2,41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9,64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Воронцово</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44</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253</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12,65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45</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МКУК «Центра народного творчества и культурных инициатив»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46</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49</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18,30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Казанцево</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52</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0,66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Кареповск</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53</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Поликарповск</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54</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lastRenderedPageBreak/>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0,17</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1,92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Мунгуй</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55</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0,66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b/>
                <w:bCs/>
                <w:sz w:val="24"/>
                <w:szCs w:val="24"/>
                <w:lang w:eastAsia="ru-RU"/>
              </w:rPr>
              <w:t xml:space="preserve">Всего, МО </w:t>
            </w:r>
            <w:r w:rsidRPr="00AA1F0B">
              <w:rPr>
                <w:rFonts w:ascii="Arial" w:eastAsia="Calibri" w:hAnsi="Arial" w:cs="Arial"/>
                <w:b/>
                <w:sz w:val="24"/>
                <w:szCs w:val="24"/>
                <w:lang w:eastAsia="ru-RU"/>
              </w:rPr>
              <w:t xml:space="preserve">с. </w:t>
            </w:r>
            <w:r w:rsidRPr="00AA1F0B">
              <w:rPr>
                <w:rFonts w:ascii="Arial" w:eastAsia="Calibri" w:hAnsi="Arial" w:cs="Arial"/>
                <w:b/>
                <w:bCs/>
                <w:sz w:val="24"/>
                <w:szCs w:val="24"/>
                <w:lang w:eastAsia="ru-RU"/>
              </w:rPr>
              <w:t xml:space="preserve">п. </w:t>
            </w:r>
            <w:r w:rsidRPr="00AA1F0B">
              <w:rPr>
                <w:rFonts w:ascii="Arial" w:eastAsia="Calibri" w:hAnsi="Arial" w:cs="Arial"/>
                <w:b/>
                <w:sz w:val="24"/>
                <w:szCs w:val="24"/>
                <w:lang w:eastAsia="ru-RU"/>
              </w:rPr>
              <w:t>Караул:</w:t>
            </w:r>
          </w:p>
        </w:tc>
        <w:tc>
          <w:tcPr>
            <w:tcW w:w="993"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701,50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414,67</w:t>
            </w:r>
          </w:p>
        </w:tc>
      </w:tr>
    </w:tbl>
    <w:p w:rsidR="00EE5F25" w:rsidRPr="00AA1F0B" w:rsidRDefault="00EE5F25" w:rsidP="00EE5F25">
      <w:pPr>
        <w:spacing w:after="0" w:line="240" w:lineRule="auto"/>
        <w:ind w:left="-57" w:right="-34" w:firstLine="709"/>
        <w:outlineLvl w:val="2"/>
        <w:rPr>
          <w:rFonts w:ascii="Arial" w:eastAsia="Calibri" w:hAnsi="Arial" w:cs="Arial"/>
          <w:b/>
          <w:iCs/>
          <w:sz w:val="24"/>
          <w:szCs w:val="24"/>
          <w:lang w:eastAsia="ru-RU"/>
        </w:rPr>
      </w:pPr>
    </w:p>
    <w:p w:rsidR="00EE5F25" w:rsidRPr="00AA1F0B" w:rsidRDefault="00EE5F25" w:rsidP="00EE5F25">
      <w:pPr>
        <w:spacing w:after="0" w:line="240" w:lineRule="auto"/>
        <w:ind w:left="-57" w:right="-34" w:firstLine="709"/>
        <w:outlineLvl w:val="2"/>
        <w:rPr>
          <w:rFonts w:ascii="Arial" w:eastAsia="Calibri" w:hAnsi="Arial" w:cs="Arial"/>
          <w:b/>
          <w:iCs/>
          <w:sz w:val="24"/>
          <w:szCs w:val="24"/>
          <w:lang w:eastAsia="ru-RU"/>
        </w:rPr>
      </w:pPr>
    </w:p>
    <w:p w:rsidR="00EE5F25" w:rsidRPr="00AA1F0B" w:rsidRDefault="00EE5F25" w:rsidP="00EE5F25">
      <w:pPr>
        <w:keepNext/>
        <w:tabs>
          <w:tab w:val="left" w:pos="-2268"/>
        </w:tabs>
        <w:spacing w:after="0" w:line="240" w:lineRule="auto"/>
        <w:jc w:val="center"/>
        <w:outlineLvl w:val="2"/>
        <w:rPr>
          <w:rFonts w:ascii="Arial" w:eastAsia="Calibri" w:hAnsi="Arial" w:cs="Arial"/>
          <w:b/>
          <w:sz w:val="24"/>
          <w:szCs w:val="24"/>
          <w:lang w:eastAsia="ru-RU"/>
        </w:rPr>
      </w:pPr>
      <w:bookmarkStart w:id="72" w:name="_Toc486927591"/>
      <w:bookmarkEnd w:id="71"/>
      <w:r w:rsidRPr="00AA1F0B">
        <w:rPr>
          <w:rFonts w:ascii="Arial" w:eastAsia="Calibri" w:hAnsi="Arial" w:cs="Arial"/>
          <w:b/>
          <w:sz w:val="24"/>
          <w:szCs w:val="24"/>
          <w:lang w:eastAsia="zh-CN"/>
        </w:rPr>
        <w:t xml:space="preserve">3.3.5  </w:t>
      </w:r>
      <w:r w:rsidRPr="00AA1F0B">
        <w:rPr>
          <w:rFonts w:ascii="Arial" w:eastAsia="Calibri" w:hAnsi="Arial" w:cs="Arial"/>
          <w:b/>
          <w:sz w:val="24"/>
          <w:szCs w:val="24"/>
          <w:lang w:eastAsia="ru-RU"/>
        </w:rPr>
        <w:t>Теплоснабжение</w:t>
      </w:r>
      <w:bookmarkEnd w:id="72"/>
      <w:r w:rsidRPr="00AA1F0B">
        <w:rPr>
          <w:rFonts w:ascii="Arial" w:eastAsia="Calibri" w:hAnsi="Arial" w:cs="Arial"/>
          <w:b/>
          <w:sz w:val="24"/>
          <w:szCs w:val="24"/>
          <w:lang w:eastAsia="ru-RU"/>
        </w:rPr>
        <w:t xml:space="preserve"> </w:t>
      </w:r>
    </w:p>
    <w:p w:rsidR="00EE5F25" w:rsidRPr="00AA1F0B" w:rsidRDefault="00EE5F25" w:rsidP="00EE5F25">
      <w:pPr>
        <w:keepNext/>
        <w:spacing w:after="0" w:line="240" w:lineRule="auto"/>
        <w:jc w:val="center"/>
        <w:outlineLvl w:val="2"/>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Теплоснабжение зданий на территории сельского поселения Караул осуществляется от централизованных источников тепла (от котельных и тепловых сетей населенных пунктов), от автономных котельных и от индивидуальных теплогенераторов. Централизованное теплоснабжение (полностью или частично) осуществляется в населенных пунктах с. Караул, п. Тухард, п. Носок. Отопление индивидуального жилья в сельских населенных пунктах преимущественно печное.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Существующее состояние объектов коммунальной инфраструктуры в части отопительных систем характеризуется высокой степенью износа теплогенерирующих агрегатов и тепловых распределительных сетей, общий износ составляет около 80%. Отсутствует приборное обеспечение параметров работы теплогенерации. Основным видом топлива для отопления населенных пунктов сельского поселения является каменный уголь, за исключением п. Тухард, который газифицирован. Для снабжения населенных пунктов в бассейне реки Енисей в основном используется уголь с Кайерканского месторождения. Поставка топливно-энергетических ресурсов в населенные пункты осуществляется преимущественно водным транспортом в период летней навигации. Сроки доставки топлива водным транспортом в некоторые населенные пункты в необходимых количествах лимитированы половодьем.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Муниципальное унитарное предприятие «Коммунальщик» сельского поселения Караул  (МУП «Коммунальщик») является теплоснабжающей организацией на территории сельского поселения, за исключением п. Тухард.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t>С. Караул.</w:t>
      </w:r>
      <w:r w:rsidRPr="00AA1F0B">
        <w:rPr>
          <w:rFonts w:ascii="Arial" w:eastAsia="Calibri" w:hAnsi="Arial" w:cs="Arial"/>
          <w:sz w:val="24"/>
          <w:szCs w:val="24"/>
          <w:lang w:eastAsia="ru-RU"/>
        </w:rPr>
        <w:t xml:space="preserve"> Главным поставщиком тепла в жилой сектор, на предприятия и организации, школу, больницу, детсад и другие социальные объекты, является МУП «Коммунальщик», на балансе которого на территории с. Караул имеются 4 котельные, работающие на угле. В 2014 г. окончено строительство и введена в эксплуатацию модульная котельная, а 3 котельные выведены в резерв.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t>П.</w:t>
      </w:r>
      <w:r w:rsidRPr="00AA1F0B">
        <w:rPr>
          <w:rFonts w:ascii="Arial" w:eastAsia="Calibri" w:hAnsi="Arial" w:cs="Arial"/>
          <w:sz w:val="24"/>
          <w:szCs w:val="24"/>
          <w:lang w:eastAsia="ru-RU"/>
        </w:rPr>
        <w:t xml:space="preserve"> </w:t>
      </w:r>
      <w:r w:rsidRPr="00AA1F0B">
        <w:rPr>
          <w:rFonts w:ascii="Arial" w:eastAsia="Calibri" w:hAnsi="Arial" w:cs="Arial"/>
          <w:i/>
          <w:sz w:val="24"/>
          <w:szCs w:val="24"/>
          <w:lang w:eastAsia="ru-RU"/>
        </w:rPr>
        <w:t xml:space="preserve">Носок. </w:t>
      </w:r>
      <w:r w:rsidRPr="00AA1F0B">
        <w:rPr>
          <w:rFonts w:ascii="Arial" w:eastAsia="Calibri" w:hAnsi="Arial" w:cs="Arial"/>
          <w:sz w:val="24"/>
          <w:szCs w:val="24"/>
          <w:lang w:eastAsia="ru-RU"/>
        </w:rPr>
        <w:t>Поставщиком тепла, обеспечивающим объекты социальной инфраструктуры, является МУП «Коммунальщик», с 2012 г. в п. Носок функционирует нефтяная котельная, 2 котельные, работающие на дизельном топливе, находятся в резерве.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t xml:space="preserve">П. Тухард. </w:t>
      </w:r>
      <w:r w:rsidRPr="00AA1F0B">
        <w:rPr>
          <w:rFonts w:ascii="Arial" w:eastAsia="Calibri" w:hAnsi="Arial" w:cs="Arial"/>
          <w:sz w:val="24"/>
          <w:szCs w:val="24"/>
          <w:lang w:eastAsia="ru-RU"/>
        </w:rPr>
        <w:t>В поселке действует</w:t>
      </w:r>
      <w:r w:rsidRPr="00AA1F0B">
        <w:rPr>
          <w:rFonts w:ascii="Arial" w:eastAsia="Calibri" w:hAnsi="Arial" w:cs="Arial"/>
          <w:i/>
          <w:sz w:val="24"/>
          <w:szCs w:val="24"/>
          <w:lang w:eastAsia="ru-RU"/>
        </w:rPr>
        <w:t xml:space="preserve"> </w:t>
      </w:r>
      <w:r w:rsidRPr="00AA1F0B">
        <w:rPr>
          <w:rFonts w:ascii="Arial" w:eastAsia="Calibri" w:hAnsi="Arial" w:cs="Arial"/>
          <w:sz w:val="24"/>
          <w:szCs w:val="24"/>
          <w:lang w:eastAsia="ru-RU"/>
        </w:rPr>
        <w:t xml:space="preserve">централизованная система теплоснабжения. Поселок газифицирован. Отопление осуществляется от локальной газовой котельной, находящейся в собственности АО «Норильсктрансгаз» (правопреемник АО «Норильсксгазпром»).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lastRenderedPageBreak/>
        <w:t>П. Усть-Порт</w:t>
      </w:r>
      <w:r w:rsidRPr="00AA1F0B">
        <w:rPr>
          <w:rFonts w:ascii="Arial" w:eastAsia="Calibri" w:hAnsi="Arial" w:cs="Arial"/>
          <w:sz w:val="24"/>
          <w:szCs w:val="24"/>
          <w:lang w:eastAsia="ru-RU"/>
        </w:rPr>
        <w:t>. В поселке действуют котельные для отделения районной больницы, школы – интерната, детского сада, работающие на каменном угле и дровах. В остальных зданиях поселка отопление печное.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t xml:space="preserve">П. Байкаловск. </w:t>
      </w:r>
      <w:r w:rsidRPr="00AA1F0B">
        <w:rPr>
          <w:rFonts w:ascii="Arial" w:eastAsia="Calibri" w:hAnsi="Arial" w:cs="Arial"/>
          <w:sz w:val="24"/>
          <w:szCs w:val="24"/>
          <w:lang w:eastAsia="ru-RU"/>
        </w:rPr>
        <w:t>В поселке действует котельная для фельдшерско-акушерского пункта, работающая на угле. В остальных зданиях поселка отопление печное.</w:t>
      </w:r>
    </w:p>
    <w:p w:rsidR="00EE5F25" w:rsidRPr="00AA1F0B" w:rsidRDefault="00EE5F25" w:rsidP="00EE5F25">
      <w:pPr>
        <w:spacing w:after="0" w:line="240" w:lineRule="auto"/>
        <w:ind w:firstLine="709"/>
        <w:jc w:val="both"/>
        <w:rPr>
          <w:rFonts w:ascii="Arial" w:eastAsia="Calibri" w:hAnsi="Arial" w:cs="Arial"/>
          <w:i/>
          <w:sz w:val="24"/>
          <w:szCs w:val="24"/>
          <w:lang w:eastAsia="ru-RU"/>
        </w:rPr>
      </w:pPr>
      <w:r w:rsidRPr="00AA1F0B">
        <w:rPr>
          <w:rFonts w:ascii="Arial" w:eastAsia="Calibri" w:hAnsi="Arial" w:cs="Arial"/>
          <w:i/>
          <w:sz w:val="24"/>
          <w:szCs w:val="24"/>
          <w:lang w:eastAsia="ru-RU"/>
        </w:rPr>
        <w:t xml:space="preserve">П. Воронцово. </w:t>
      </w:r>
      <w:r w:rsidRPr="00AA1F0B">
        <w:rPr>
          <w:rFonts w:ascii="Arial" w:eastAsia="Calibri" w:hAnsi="Arial" w:cs="Arial"/>
          <w:sz w:val="24"/>
          <w:szCs w:val="24"/>
          <w:lang w:eastAsia="ru-RU"/>
        </w:rPr>
        <w:t>В поселке действуют котельные для  начальной</w:t>
      </w:r>
      <w:r w:rsidRPr="00AA1F0B">
        <w:rPr>
          <w:rFonts w:ascii="Arial" w:eastAsia="Calibri" w:hAnsi="Arial" w:cs="Arial"/>
          <w:i/>
          <w:sz w:val="24"/>
          <w:szCs w:val="24"/>
          <w:lang w:eastAsia="ru-RU"/>
        </w:rPr>
        <w:t xml:space="preserve"> </w:t>
      </w:r>
      <w:r w:rsidRPr="00AA1F0B">
        <w:rPr>
          <w:rFonts w:ascii="Arial" w:eastAsia="Calibri" w:hAnsi="Arial" w:cs="Arial"/>
          <w:sz w:val="24"/>
          <w:szCs w:val="24"/>
          <w:lang w:eastAsia="ru-RU"/>
        </w:rPr>
        <w:t>школы - детского сада, фельдшерско-акушерского пункта. В остальных зданиях поселка отопление печное.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остальных населенных пунктах отопление печное.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Установленная мощность котельных в</w:t>
      </w:r>
      <w:r w:rsidRPr="00AA1F0B">
        <w:rPr>
          <w:rFonts w:ascii="Arial" w:eastAsia="Calibri" w:hAnsi="Arial" w:cs="Arial"/>
          <w:i/>
          <w:sz w:val="24"/>
          <w:szCs w:val="24"/>
          <w:lang w:eastAsia="ru-RU"/>
        </w:rPr>
        <w:t xml:space="preserve"> </w:t>
      </w:r>
      <w:r w:rsidRPr="00AA1F0B">
        <w:rPr>
          <w:rFonts w:ascii="Arial" w:eastAsia="Calibri" w:hAnsi="Arial" w:cs="Arial"/>
          <w:sz w:val="24"/>
          <w:szCs w:val="24"/>
          <w:lang w:eastAsia="ru-RU"/>
        </w:rPr>
        <w:t xml:space="preserve">населенных пунктах: </w:t>
      </w:r>
    </w:p>
    <w:p w:rsidR="00EE5F25" w:rsidRPr="00AA1F0B" w:rsidRDefault="00EE5F25" w:rsidP="00EE5F25">
      <w:pPr>
        <w:spacing w:after="0" w:line="240" w:lineRule="auto"/>
        <w:ind w:firstLine="709"/>
        <w:jc w:val="both"/>
        <w:rPr>
          <w:rFonts w:ascii="Arial" w:eastAsia="Calibri" w:hAnsi="Arial" w:cs="Arial"/>
          <w:i/>
          <w:sz w:val="24"/>
          <w:szCs w:val="24"/>
          <w:lang w:eastAsia="ru-RU"/>
        </w:rPr>
      </w:pPr>
      <w:r w:rsidRPr="00AA1F0B">
        <w:rPr>
          <w:rFonts w:ascii="Arial" w:eastAsia="Calibri" w:hAnsi="Arial" w:cs="Arial"/>
          <w:sz w:val="24"/>
          <w:szCs w:val="24"/>
          <w:lang w:val="en-US" w:eastAsia="ru-RU"/>
        </w:rPr>
        <w:t>c</w:t>
      </w:r>
      <w:r w:rsidRPr="00AA1F0B">
        <w:rPr>
          <w:rFonts w:ascii="Arial" w:eastAsia="Calibri" w:hAnsi="Arial" w:cs="Arial"/>
          <w:sz w:val="24"/>
          <w:szCs w:val="24"/>
          <w:lang w:eastAsia="ru-RU"/>
        </w:rPr>
        <w:t>. Караул – 9,46 Гкал/ч;</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 Носок – 5,14 Гкал/ч;</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 Тухард – 25,47 Гкал/ч;</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 Усть-Порт – 0,25 Гкал/ч;</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w:t>
      </w:r>
      <w:r w:rsidRPr="00AA1F0B">
        <w:rPr>
          <w:rFonts w:ascii="Arial" w:eastAsia="Calibri" w:hAnsi="Arial" w:cs="Arial"/>
          <w:i/>
          <w:sz w:val="24"/>
          <w:szCs w:val="24"/>
          <w:lang w:eastAsia="ru-RU"/>
        </w:rPr>
        <w:t xml:space="preserve"> </w:t>
      </w:r>
      <w:r w:rsidRPr="00AA1F0B">
        <w:rPr>
          <w:rFonts w:ascii="Arial" w:eastAsia="Calibri" w:hAnsi="Arial" w:cs="Arial"/>
          <w:sz w:val="24"/>
          <w:szCs w:val="24"/>
          <w:lang w:eastAsia="ru-RU"/>
        </w:rPr>
        <w:t>Байкаловск – 0,02 Гкал/ч;</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 Воронцово – 0,04 Гкал/ч.</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Итого: 40,38 Гкал/ч.</w:t>
      </w:r>
    </w:p>
    <w:p w:rsidR="00EE5F25" w:rsidRPr="00AA1F0B" w:rsidRDefault="00EE5F25" w:rsidP="00EE5F25">
      <w:pPr>
        <w:widowControl w:val="0"/>
        <w:tabs>
          <w:tab w:val="left" w:pos="-2268"/>
        </w:tabs>
        <w:spacing w:after="0" w:line="240" w:lineRule="auto"/>
        <w:jc w:val="center"/>
        <w:outlineLvl w:val="2"/>
        <w:rPr>
          <w:rFonts w:ascii="Arial" w:eastAsia="Calibri" w:hAnsi="Arial" w:cs="Arial"/>
          <w:b/>
          <w:sz w:val="24"/>
          <w:szCs w:val="24"/>
          <w:lang w:eastAsia="ru-RU"/>
        </w:rPr>
      </w:pPr>
      <w:bookmarkStart w:id="73" w:name="_Toc486927592"/>
      <w:r w:rsidRPr="00AA1F0B">
        <w:rPr>
          <w:rFonts w:ascii="Arial" w:eastAsia="Calibri" w:hAnsi="Arial" w:cs="Arial"/>
          <w:b/>
          <w:sz w:val="24"/>
          <w:szCs w:val="24"/>
          <w:lang w:eastAsia="zh-CN"/>
        </w:rPr>
        <w:t xml:space="preserve">3.3.6  </w:t>
      </w:r>
      <w:r w:rsidRPr="00AA1F0B">
        <w:rPr>
          <w:rFonts w:ascii="Arial" w:eastAsia="Calibri" w:hAnsi="Arial" w:cs="Arial"/>
          <w:b/>
          <w:sz w:val="24"/>
          <w:szCs w:val="24"/>
          <w:lang w:eastAsia="ru-RU"/>
        </w:rPr>
        <w:t>Газоснабжение</w:t>
      </w:r>
      <w:bookmarkEnd w:id="73"/>
      <w:r w:rsidRPr="00AA1F0B">
        <w:rPr>
          <w:rFonts w:ascii="Arial" w:eastAsia="Calibri" w:hAnsi="Arial" w:cs="Arial"/>
          <w:b/>
          <w:sz w:val="24"/>
          <w:szCs w:val="24"/>
          <w:lang w:eastAsia="ru-RU"/>
        </w:rPr>
        <w:t xml:space="preserve">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Природный газ используется в качестве топлива для котельных в п. Тухард, в вахтовых поселках Мессояха и Пелятка. Поселок Тухард газифицирован. </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autoSpaceDE w:val="0"/>
        <w:autoSpaceDN w:val="0"/>
        <w:adjustRightInd w:val="0"/>
        <w:spacing w:after="0" w:line="240" w:lineRule="auto"/>
        <w:ind w:left="-57" w:right="-34"/>
        <w:jc w:val="center"/>
        <w:rPr>
          <w:rFonts w:ascii="Arial" w:eastAsia="Calibri" w:hAnsi="Arial" w:cs="Arial"/>
          <w:sz w:val="24"/>
          <w:szCs w:val="24"/>
          <w:lang w:eastAsia="ru-RU"/>
        </w:rPr>
      </w:pPr>
      <w:bookmarkStart w:id="74" w:name="_Toc353184642"/>
    </w:p>
    <w:p w:rsidR="00EE5F25" w:rsidRPr="00AA1F0B" w:rsidRDefault="00EE5F25" w:rsidP="00EE5F25">
      <w:pPr>
        <w:tabs>
          <w:tab w:val="num" w:pos="-6521"/>
        </w:tabs>
        <w:spacing w:after="0" w:line="240" w:lineRule="auto"/>
        <w:ind w:firstLine="709"/>
        <w:rPr>
          <w:rFonts w:ascii="Arial" w:eastAsia="Times New Roman" w:hAnsi="Arial" w:cs="Arial"/>
          <w:sz w:val="24"/>
          <w:szCs w:val="24"/>
          <w:lang w:eastAsia="ru-RU"/>
        </w:rPr>
      </w:pPr>
    </w:p>
    <w:bookmarkEnd w:id="74"/>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pageBreakBefore/>
        <w:spacing w:after="0" w:line="240" w:lineRule="auto"/>
        <w:jc w:val="center"/>
        <w:outlineLvl w:val="0"/>
        <w:rPr>
          <w:rFonts w:ascii="Arial" w:eastAsia="Calibri" w:hAnsi="Arial" w:cs="Arial"/>
          <w:b/>
          <w:sz w:val="24"/>
          <w:szCs w:val="24"/>
          <w:lang w:eastAsia="ru-RU"/>
        </w:rPr>
      </w:pPr>
      <w:bookmarkStart w:id="75" w:name="_Toc486927593"/>
      <w:bookmarkStart w:id="76" w:name="_Toc303614833"/>
      <w:r w:rsidRPr="00AA1F0B">
        <w:rPr>
          <w:rFonts w:ascii="Arial" w:eastAsia="Calibri" w:hAnsi="Arial" w:cs="Arial"/>
          <w:b/>
          <w:sz w:val="24"/>
          <w:szCs w:val="24"/>
          <w:lang w:eastAsia="ru-RU"/>
        </w:rPr>
        <w:lastRenderedPageBreak/>
        <w:t>Глава  4 СОЦИАЛЬНО-ЭКОНОМИЧЕСКОЕ РАЗВИТИЕ ТЕРРИТОРИИ</w:t>
      </w:r>
      <w:bookmarkEnd w:id="75"/>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bookmarkStart w:id="77" w:name="_Toc385319988"/>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решения генерального плана муниципального образования «Сельское поселение Караул» разработаны на  временные сроки с 2014 по 2024 год (первая очередь строительства) и с 2024 по 2034 год (расчетный срок строительства).</w:t>
      </w:r>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bookmarkStart w:id="78" w:name="_Toc486927594"/>
      <w:r w:rsidRPr="00AA1F0B">
        <w:rPr>
          <w:rFonts w:ascii="Arial" w:eastAsia="Calibri" w:hAnsi="Arial" w:cs="Arial"/>
          <w:b/>
          <w:sz w:val="24"/>
          <w:szCs w:val="24"/>
          <w:lang w:eastAsia="ru-RU"/>
        </w:rPr>
        <w:t>4.1  Проектируемая система расселения</w:t>
      </w:r>
      <w:bookmarkEnd w:id="78"/>
    </w:p>
    <w:p w:rsidR="00EE5F25" w:rsidRPr="00AA1F0B" w:rsidRDefault="00EE5F25" w:rsidP="00EE5F25">
      <w:pPr>
        <w:keepNext/>
        <w:keepLines/>
        <w:spacing w:after="0" w:line="240" w:lineRule="auto"/>
        <w:jc w:val="center"/>
        <w:outlineLvl w:val="2"/>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Схемой территориального планирования Таймырского Долгано-Ненецкого района предусмотрена поэтапная трансформация системы расселения, в соответствии с общими этапами социально-экономического развития района.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Федеральная стратегия развития системы расселения в Арктической зоне в настоящее время ориентирована на сдерживание роста постоянного населения, развитие вахтовых форм расселения,</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формирование системы поселений с высоким качеством и надежностью систем жизнеобеспечения, сочетающей базовые города и мобильные вахтовые поселки при сохранении зон приоритетного природопользования коренных малочисленных народов Севера.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масштабах поселения Караул предусмотрено восстановление в населенных пунктах численности местного трудоспособного населения и вахтовиков, достаточной для надежного обеспечения функционирования Северного морского пути и создания баз освоения Арктического пояса развития.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Развитие системы расселения основано на формировании в долгосрочной перспективе зон устойчивого экономического развития и создании следующих типов расселения:</w:t>
      </w:r>
    </w:p>
    <w:p w:rsidR="00EE5F25" w:rsidRPr="00AA1F0B" w:rsidRDefault="00EE5F25" w:rsidP="00BF5C61">
      <w:pPr>
        <w:numPr>
          <w:ilvl w:val="5"/>
          <w:numId w:val="3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развитие крупных населенных пунктов, как центров сохранения и развития традиционных видов хозяйствования (Караул, Тухард, Носок), формирование на их основе современных центров межселенного обслуживания. Предусматривается строительство новой жилой зоны в северной части п.Тухард на безопасном расстоянии от производственных объектов ОАО «Норильскгазпром»;</w:t>
      </w:r>
    </w:p>
    <w:p w:rsidR="00EE5F25" w:rsidRPr="00AA1F0B" w:rsidRDefault="00EE5F25" w:rsidP="00BF5C61">
      <w:pPr>
        <w:numPr>
          <w:ilvl w:val="5"/>
          <w:numId w:val="3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для постоянных поселков (Воронцово, Байкаловск, Усть-Порт) предусмотрено создание точек приложения труда на основе возрождения и развития традиционных видов природопользования с применением современных технологий переработки продукции;</w:t>
      </w:r>
    </w:p>
    <w:p w:rsidR="00EE5F25" w:rsidRPr="00AA1F0B" w:rsidRDefault="00EE5F25" w:rsidP="00BF5C61">
      <w:pPr>
        <w:numPr>
          <w:ilvl w:val="5"/>
          <w:numId w:val="3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мелкие поселки (Кареповск, Поликарповск, Мунгуй, Казанцево) предусмотрено не использовать для постоянного проживания, а на их базе создать сезонные пункты заготовки пищевой продукции</w:t>
      </w:r>
    </w:p>
    <w:p w:rsidR="00EE5F25" w:rsidRPr="00AA1F0B" w:rsidRDefault="00EE5F25" w:rsidP="00BF5C61">
      <w:pPr>
        <w:numPr>
          <w:ilvl w:val="5"/>
          <w:numId w:val="3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планируется сохранение и развитие мобильных локальных точек расселения (вахтовых поселков) в зонах освоения природных месторождений - Мессояха, Пелятка, Байкаловск (на базе освоения месторождения нефти на Байкаловском ЛУ) и развитие новых, в том числе на первую очередь строительства - Дерябино. Вахтовый поселок Дерябино (на территории бывшего постоянного населенного пункта) – планируется на базе Дерябинского месторождения природного газа и газового конденсата. Специализация поселка – добыча углеводородного сырья. Численность временного населения около 100 чел.</w:t>
      </w:r>
    </w:p>
    <w:p w:rsidR="00EE5F25" w:rsidRPr="00AA1F0B" w:rsidRDefault="00EE5F25" w:rsidP="00EE5F25">
      <w:pPr>
        <w:keepNext/>
        <w:spacing w:after="0" w:line="240" w:lineRule="auto"/>
        <w:ind w:left="709"/>
        <w:contextualSpacing/>
        <w:jc w:val="center"/>
        <w:rPr>
          <w:rFonts w:ascii="Arial" w:eastAsia="Times New Roman" w:hAnsi="Arial" w:cs="Arial"/>
          <w:sz w:val="24"/>
          <w:szCs w:val="24"/>
          <w:lang w:eastAsia="ru-RU"/>
        </w:rPr>
      </w:pPr>
    </w:p>
    <w:p w:rsidR="00EE5F25" w:rsidRPr="00AA1F0B" w:rsidRDefault="00EE5F25" w:rsidP="00EE5F25">
      <w:pPr>
        <w:keepNext/>
        <w:spacing w:after="0" w:line="240" w:lineRule="auto"/>
        <w:ind w:left="709"/>
        <w:contextualSpacing/>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Таблица 31  - Проектируемая численность населения сельсовета по срокам строительства</w:t>
      </w:r>
    </w:p>
    <w:p w:rsidR="00EE5F25" w:rsidRPr="00AA1F0B" w:rsidRDefault="00EE5F25" w:rsidP="00EE5F25">
      <w:pPr>
        <w:keepNext/>
        <w:spacing w:after="0" w:line="240" w:lineRule="auto"/>
        <w:ind w:left="709"/>
        <w:contextualSpacing/>
        <w:rPr>
          <w:rFonts w:ascii="Arial" w:eastAsia="Times New Roman" w:hAnsi="Arial" w:cs="Arial"/>
          <w:sz w:val="24"/>
          <w:szCs w:val="24"/>
          <w:lang w:eastAsia="ru-RU"/>
        </w:rPr>
      </w:pPr>
    </w:p>
    <w:tbl>
      <w:tblPr>
        <w:tblW w:w="9854" w:type="dxa"/>
        <w:jc w:val="center"/>
        <w:tblLook w:val="00A0" w:firstRow="1" w:lastRow="0" w:firstColumn="1" w:lastColumn="0" w:noHBand="0" w:noVBand="0"/>
      </w:tblPr>
      <w:tblGrid>
        <w:gridCol w:w="2660"/>
        <w:gridCol w:w="1843"/>
        <w:gridCol w:w="1984"/>
        <w:gridCol w:w="1560"/>
        <w:gridCol w:w="1807"/>
      </w:tblGrid>
      <w:tr w:rsidR="00EE5F25" w:rsidRPr="00AA1F0B" w:rsidTr="00BC5E4E">
        <w:trPr>
          <w:trHeight w:val="20"/>
          <w:jc w:val="center"/>
        </w:trPr>
        <w:tc>
          <w:tcPr>
            <w:tcW w:w="2660" w:type="dxa"/>
            <w:vMerge w:val="restart"/>
            <w:tcBorders>
              <w:top w:val="single" w:sz="4" w:space="0" w:color="auto"/>
              <w:left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Населенный пункт</w:t>
            </w:r>
          </w:p>
        </w:tc>
        <w:tc>
          <w:tcPr>
            <w:tcW w:w="3827" w:type="dxa"/>
            <w:gridSpan w:val="2"/>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Все население, чел.</w:t>
            </w:r>
          </w:p>
        </w:tc>
        <w:tc>
          <w:tcPr>
            <w:tcW w:w="3367" w:type="dxa"/>
            <w:gridSpan w:val="2"/>
            <w:tcBorders>
              <w:top w:val="single" w:sz="4" w:space="0" w:color="auto"/>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 т.ч. КМНС, чел.</w:t>
            </w:r>
          </w:p>
        </w:tc>
      </w:tr>
      <w:tr w:rsidR="00EE5F25" w:rsidRPr="00AA1F0B" w:rsidTr="00BC5E4E">
        <w:trPr>
          <w:trHeight w:val="20"/>
          <w:jc w:val="center"/>
        </w:trPr>
        <w:tc>
          <w:tcPr>
            <w:tcW w:w="2660" w:type="dxa"/>
            <w:vMerge/>
            <w:tcBorders>
              <w:left w:val="single" w:sz="4" w:space="0" w:color="auto"/>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843"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1 очередь </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2024г.</w:t>
            </w:r>
          </w:p>
        </w:tc>
        <w:tc>
          <w:tcPr>
            <w:tcW w:w="1984"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Расчетный срок </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2034г.</w:t>
            </w:r>
          </w:p>
        </w:tc>
        <w:tc>
          <w:tcPr>
            <w:tcW w:w="1560"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1 очередь </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2024г.</w:t>
            </w:r>
          </w:p>
        </w:tc>
        <w:tc>
          <w:tcPr>
            <w:tcW w:w="1807" w:type="dxa"/>
            <w:tcBorders>
              <w:top w:val="single" w:sz="4" w:space="0" w:color="auto"/>
              <w:left w:val="nil"/>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Расчетный срок </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2034г.</w:t>
            </w:r>
          </w:p>
        </w:tc>
      </w:tr>
      <w:tr w:rsidR="00EE5F25" w:rsidRPr="00AA1F0B" w:rsidTr="00BC5E4E">
        <w:trPr>
          <w:trHeight w:val="20"/>
          <w:jc w:val="center"/>
        </w:trPr>
        <w:tc>
          <w:tcPr>
            <w:tcW w:w="2660" w:type="dxa"/>
            <w:tcBorders>
              <w:top w:val="nil"/>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Сельское поселение Караул</w:t>
            </w:r>
          </w:p>
        </w:tc>
        <w:tc>
          <w:tcPr>
            <w:tcW w:w="1843"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4050</w:t>
            </w:r>
          </w:p>
        </w:tc>
        <w:tc>
          <w:tcPr>
            <w:tcW w:w="1984"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4200</w:t>
            </w:r>
          </w:p>
        </w:tc>
        <w:tc>
          <w:tcPr>
            <w:tcW w:w="1560"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3040</w:t>
            </w:r>
          </w:p>
        </w:tc>
        <w:tc>
          <w:tcPr>
            <w:tcW w:w="1807"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3200</w:t>
            </w:r>
          </w:p>
        </w:tc>
      </w:tr>
      <w:tr w:rsidR="00EE5F25" w:rsidRPr="00AA1F0B" w:rsidTr="00BC5E4E">
        <w:trPr>
          <w:trHeight w:val="20"/>
          <w:jc w:val="center"/>
        </w:trPr>
        <w:tc>
          <w:tcPr>
            <w:tcW w:w="2660" w:type="dxa"/>
            <w:tcBorders>
              <w:top w:val="nil"/>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с.Караул</w:t>
            </w:r>
          </w:p>
        </w:tc>
        <w:tc>
          <w:tcPr>
            <w:tcW w:w="1843"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785</w:t>
            </w:r>
          </w:p>
        </w:tc>
        <w:tc>
          <w:tcPr>
            <w:tcW w:w="1984"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795</w:t>
            </w:r>
          </w:p>
        </w:tc>
        <w:tc>
          <w:tcPr>
            <w:tcW w:w="1560"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200</w:t>
            </w:r>
          </w:p>
        </w:tc>
        <w:tc>
          <w:tcPr>
            <w:tcW w:w="1807"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215</w:t>
            </w:r>
          </w:p>
        </w:tc>
      </w:tr>
      <w:tr w:rsidR="00EE5F25" w:rsidRPr="00AA1F0B" w:rsidTr="00BC5E4E">
        <w:trPr>
          <w:trHeight w:val="20"/>
          <w:jc w:val="center"/>
        </w:trPr>
        <w:tc>
          <w:tcPr>
            <w:tcW w:w="2660" w:type="dxa"/>
            <w:tcBorders>
              <w:top w:val="nil"/>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п.Носок</w:t>
            </w:r>
          </w:p>
        </w:tc>
        <w:tc>
          <w:tcPr>
            <w:tcW w:w="1843"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1750</w:t>
            </w:r>
          </w:p>
        </w:tc>
        <w:tc>
          <w:tcPr>
            <w:tcW w:w="1984"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1850</w:t>
            </w:r>
          </w:p>
        </w:tc>
        <w:tc>
          <w:tcPr>
            <w:tcW w:w="1560"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1535</w:t>
            </w:r>
          </w:p>
        </w:tc>
        <w:tc>
          <w:tcPr>
            <w:tcW w:w="1807"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1635</w:t>
            </w:r>
          </w:p>
        </w:tc>
      </w:tr>
      <w:tr w:rsidR="00EE5F25" w:rsidRPr="00AA1F0B" w:rsidTr="00BC5E4E">
        <w:trPr>
          <w:trHeight w:val="20"/>
          <w:jc w:val="center"/>
        </w:trPr>
        <w:tc>
          <w:tcPr>
            <w:tcW w:w="2660" w:type="dxa"/>
            <w:tcBorders>
              <w:top w:val="nil"/>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п.Тухард</w:t>
            </w:r>
          </w:p>
        </w:tc>
        <w:tc>
          <w:tcPr>
            <w:tcW w:w="1843"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855</w:t>
            </w:r>
          </w:p>
        </w:tc>
        <w:tc>
          <w:tcPr>
            <w:tcW w:w="1984"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895</w:t>
            </w:r>
          </w:p>
        </w:tc>
        <w:tc>
          <w:tcPr>
            <w:tcW w:w="1560"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815</w:t>
            </w:r>
          </w:p>
        </w:tc>
        <w:tc>
          <w:tcPr>
            <w:tcW w:w="1807"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860</w:t>
            </w:r>
          </w:p>
        </w:tc>
      </w:tr>
      <w:tr w:rsidR="00EE5F25" w:rsidRPr="00AA1F0B" w:rsidTr="00BC5E4E">
        <w:trPr>
          <w:trHeight w:val="20"/>
          <w:jc w:val="center"/>
        </w:trPr>
        <w:tc>
          <w:tcPr>
            <w:tcW w:w="2660" w:type="dxa"/>
            <w:tcBorders>
              <w:top w:val="nil"/>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п.Усть-Порт</w:t>
            </w:r>
          </w:p>
        </w:tc>
        <w:tc>
          <w:tcPr>
            <w:tcW w:w="1843"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265</w:t>
            </w:r>
          </w:p>
        </w:tc>
        <w:tc>
          <w:tcPr>
            <w:tcW w:w="1984"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260</w:t>
            </w:r>
          </w:p>
        </w:tc>
        <w:tc>
          <w:tcPr>
            <w:tcW w:w="1560"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145</w:t>
            </w:r>
          </w:p>
        </w:tc>
        <w:tc>
          <w:tcPr>
            <w:tcW w:w="1807"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140</w:t>
            </w:r>
          </w:p>
        </w:tc>
      </w:tr>
      <w:tr w:rsidR="00EE5F25" w:rsidRPr="00AA1F0B" w:rsidTr="00BC5E4E">
        <w:trPr>
          <w:trHeight w:val="20"/>
          <w:jc w:val="center"/>
        </w:trPr>
        <w:tc>
          <w:tcPr>
            <w:tcW w:w="2660" w:type="dxa"/>
            <w:tcBorders>
              <w:top w:val="nil"/>
              <w:left w:val="single" w:sz="4" w:space="0" w:color="auto"/>
              <w:bottom w:val="single" w:sz="4" w:space="0" w:color="auto"/>
              <w:right w:val="single" w:sz="4" w:space="0" w:color="auto"/>
            </w:tcBorders>
            <w:noWrap/>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п.Байкаловск</w:t>
            </w:r>
          </w:p>
        </w:tc>
        <w:tc>
          <w:tcPr>
            <w:tcW w:w="1843"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984" w:type="dxa"/>
            <w:tcBorders>
              <w:top w:val="nil"/>
              <w:left w:val="nil"/>
              <w:bottom w:val="single" w:sz="4" w:space="0" w:color="auto"/>
              <w:right w:val="single" w:sz="4" w:space="0" w:color="auto"/>
            </w:tcBorders>
            <w:noWrap/>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130</w:t>
            </w:r>
          </w:p>
        </w:tc>
        <w:tc>
          <w:tcPr>
            <w:tcW w:w="1560"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807"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r>
      <w:tr w:rsidR="00EE5F25" w:rsidRPr="00AA1F0B" w:rsidTr="00BC5E4E">
        <w:trPr>
          <w:trHeight w:val="20"/>
          <w:jc w:val="center"/>
        </w:trPr>
        <w:tc>
          <w:tcPr>
            <w:tcW w:w="2660" w:type="dxa"/>
            <w:tcBorders>
              <w:top w:val="nil"/>
              <w:left w:val="single" w:sz="4" w:space="0" w:color="auto"/>
              <w:bottom w:val="single" w:sz="4" w:space="0" w:color="auto"/>
              <w:right w:val="single" w:sz="4" w:space="0" w:color="auto"/>
            </w:tcBorders>
            <w:noWrap/>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lastRenderedPageBreak/>
              <w:t>п.Воронцово</w:t>
            </w:r>
          </w:p>
        </w:tc>
        <w:tc>
          <w:tcPr>
            <w:tcW w:w="1843"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c>
          <w:tcPr>
            <w:tcW w:w="1984"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235</w:t>
            </w:r>
          </w:p>
        </w:tc>
        <w:tc>
          <w:tcPr>
            <w:tcW w:w="1560" w:type="dxa"/>
            <w:tcBorders>
              <w:top w:val="nil"/>
              <w:left w:val="nil"/>
              <w:bottom w:val="single" w:sz="4" w:space="0" w:color="auto"/>
              <w:right w:val="single" w:sz="4" w:space="0" w:color="auto"/>
            </w:tcBorders>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200</w:t>
            </w:r>
          </w:p>
        </w:tc>
        <w:tc>
          <w:tcPr>
            <w:tcW w:w="1807" w:type="dxa"/>
            <w:tcBorders>
              <w:top w:val="nil"/>
              <w:left w:val="nil"/>
              <w:bottom w:val="single" w:sz="4" w:space="0" w:color="auto"/>
              <w:right w:val="single" w:sz="4" w:space="0" w:color="auto"/>
            </w:tcBorders>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205</w:t>
            </w:r>
          </w:p>
        </w:tc>
      </w:tr>
      <w:tr w:rsidR="00EE5F25" w:rsidRPr="00AA1F0B" w:rsidTr="00BC5E4E">
        <w:trPr>
          <w:trHeight w:val="20"/>
          <w:jc w:val="center"/>
        </w:trPr>
        <w:tc>
          <w:tcPr>
            <w:tcW w:w="2660" w:type="dxa"/>
            <w:tcBorders>
              <w:top w:val="nil"/>
              <w:left w:val="single" w:sz="4" w:space="0" w:color="auto"/>
              <w:bottom w:val="single" w:sz="4" w:space="0" w:color="auto"/>
              <w:right w:val="single" w:sz="4" w:space="0" w:color="auto"/>
            </w:tcBorders>
            <w:noWrap/>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п.Казанцево</w:t>
            </w:r>
          </w:p>
        </w:tc>
        <w:tc>
          <w:tcPr>
            <w:tcW w:w="1843"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10</w:t>
            </w:r>
          </w:p>
        </w:tc>
        <w:tc>
          <w:tcPr>
            <w:tcW w:w="1984"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0</w:t>
            </w:r>
          </w:p>
        </w:tc>
        <w:tc>
          <w:tcPr>
            <w:tcW w:w="1560" w:type="dxa"/>
            <w:tcBorders>
              <w:top w:val="nil"/>
              <w:left w:val="nil"/>
              <w:bottom w:val="single" w:sz="4" w:space="0" w:color="auto"/>
              <w:right w:val="single" w:sz="4" w:space="0" w:color="auto"/>
            </w:tcBorders>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10</w:t>
            </w:r>
          </w:p>
        </w:tc>
        <w:tc>
          <w:tcPr>
            <w:tcW w:w="1807" w:type="dxa"/>
            <w:tcBorders>
              <w:top w:val="nil"/>
              <w:left w:val="nil"/>
              <w:bottom w:val="single" w:sz="4" w:space="0" w:color="auto"/>
              <w:right w:val="single" w:sz="4" w:space="0" w:color="auto"/>
            </w:tcBorders>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0</w:t>
            </w:r>
          </w:p>
        </w:tc>
      </w:tr>
      <w:tr w:rsidR="00EE5F25" w:rsidRPr="00AA1F0B" w:rsidTr="00BC5E4E">
        <w:trPr>
          <w:trHeight w:val="20"/>
          <w:jc w:val="center"/>
        </w:trPr>
        <w:tc>
          <w:tcPr>
            <w:tcW w:w="2660" w:type="dxa"/>
            <w:tcBorders>
              <w:top w:val="nil"/>
              <w:left w:val="single" w:sz="4" w:space="0" w:color="auto"/>
              <w:bottom w:val="single" w:sz="4" w:space="0" w:color="auto"/>
              <w:right w:val="single" w:sz="4" w:space="0" w:color="auto"/>
            </w:tcBorders>
            <w:noWrap/>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п.Кареповск</w:t>
            </w:r>
          </w:p>
        </w:tc>
        <w:tc>
          <w:tcPr>
            <w:tcW w:w="1843"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0</w:t>
            </w:r>
          </w:p>
        </w:tc>
        <w:tc>
          <w:tcPr>
            <w:tcW w:w="1984"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0</w:t>
            </w:r>
          </w:p>
        </w:tc>
        <w:tc>
          <w:tcPr>
            <w:tcW w:w="1560" w:type="dxa"/>
            <w:tcBorders>
              <w:top w:val="nil"/>
              <w:left w:val="nil"/>
              <w:bottom w:val="single" w:sz="4" w:space="0" w:color="auto"/>
              <w:right w:val="single" w:sz="4" w:space="0" w:color="auto"/>
            </w:tcBorders>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0</w:t>
            </w:r>
          </w:p>
        </w:tc>
        <w:tc>
          <w:tcPr>
            <w:tcW w:w="1807" w:type="dxa"/>
            <w:tcBorders>
              <w:top w:val="nil"/>
              <w:left w:val="nil"/>
              <w:bottom w:val="single" w:sz="4" w:space="0" w:color="auto"/>
              <w:right w:val="single" w:sz="4" w:space="0" w:color="auto"/>
            </w:tcBorders>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0</w:t>
            </w:r>
          </w:p>
        </w:tc>
      </w:tr>
      <w:tr w:rsidR="00EE5F25" w:rsidRPr="00AA1F0B" w:rsidTr="00BC5E4E">
        <w:trPr>
          <w:trHeight w:val="20"/>
          <w:jc w:val="center"/>
        </w:trPr>
        <w:tc>
          <w:tcPr>
            <w:tcW w:w="2660" w:type="dxa"/>
            <w:tcBorders>
              <w:top w:val="nil"/>
              <w:left w:val="single" w:sz="4" w:space="0" w:color="auto"/>
              <w:bottom w:val="single" w:sz="4" w:space="0" w:color="auto"/>
              <w:right w:val="single" w:sz="4" w:space="0" w:color="auto"/>
            </w:tcBorders>
            <w:noWrap/>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п.Поликарповск</w:t>
            </w:r>
          </w:p>
        </w:tc>
        <w:tc>
          <w:tcPr>
            <w:tcW w:w="1843"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30</w:t>
            </w:r>
          </w:p>
        </w:tc>
        <w:tc>
          <w:tcPr>
            <w:tcW w:w="1984"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35</w:t>
            </w:r>
          </w:p>
        </w:tc>
        <w:tc>
          <w:tcPr>
            <w:tcW w:w="1560" w:type="dxa"/>
            <w:tcBorders>
              <w:top w:val="nil"/>
              <w:left w:val="nil"/>
              <w:bottom w:val="single" w:sz="4" w:space="0" w:color="auto"/>
              <w:right w:val="single" w:sz="4" w:space="0" w:color="auto"/>
            </w:tcBorders>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20</w:t>
            </w:r>
          </w:p>
        </w:tc>
        <w:tc>
          <w:tcPr>
            <w:tcW w:w="1807" w:type="dxa"/>
            <w:tcBorders>
              <w:top w:val="nil"/>
              <w:left w:val="nil"/>
              <w:bottom w:val="single" w:sz="4" w:space="0" w:color="auto"/>
              <w:right w:val="single" w:sz="4" w:space="0" w:color="auto"/>
            </w:tcBorders>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25</w:t>
            </w:r>
          </w:p>
        </w:tc>
      </w:tr>
      <w:tr w:rsidR="00EE5F25" w:rsidRPr="00AA1F0B" w:rsidTr="00BC5E4E">
        <w:trPr>
          <w:trHeight w:val="20"/>
          <w:jc w:val="center"/>
        </w:trPr>
        <w:tc>
          <w:tcPr>
            <w:tcW w:w="2660" w:type="dxa"/>
            <w:tcBorders>
              <w:top w:val="nil"/>
              <w:left w:val="single" w:sz="4" w:space="0" w:color="auto"/>
              <w:bottom w:val="single" w:sz="4" w:space="0" w:color="auto"/>
              <w:right w:val="single" w:sz="4" w:space="0" w:color="auto"/>
            </w:tcBorders>
            <w:noWrap/>
          </w:tcPr>
          <w:p w:rsidR="00EE5F25" w:rsidRPr="00AA1F0B" w:rsidRDefault="00EE5F25" w:rsidP="00EE5F25">
            <w:pPr>
              <w:keepNext/>
              <w:keepLines/>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п.Мунгуй</w:t>
            </w:r>
          </w:p>
        </w:tc>
        <w:tc>
          <w:tcPr>
            <w:tcW w:w="1843"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10</w:t>
            </w:r>
          </w:p>
        </w:tc>
        <w:tc>
          <w:tcPr>
            <w:tcW w:w="1984" w:type="dxa"/>
            <w:tcBorders>
              <w:top w:val="nil"/>
              <w:left w:val="nil"/>
              <w:bottom w:val="single" w:sz="4" w:space="0" w:color="auto"/>
              <w:right w:val="single" w:sz="4" w:space="0" w:color="auto"/>
            </w:tcBorders>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0</w:t>
            </w:r>
          </w:p>
        </w:tc>
        <w:tc>
          <w:tcPr>
            <w:tcW w:w="1560" w:type="dxa"/>
            <w:tcBorders>
              <w:top w:val="nil"/>
              <w:left w:val="nil"/>
              <w:bottom w:val="single" w:sz="4" w:space="0" w:color="auto"/>
              <w:right w:val="single" w:sz="4" w:space="0" w:color="auto"/>
            </w:tcBorders>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10</w:t>
            </w:r>
          </w:p>
        </w:tc>
        <w:tc>
          <w:tcPr>
            <w:tcW w:w="1807" w:type="dxa"/>
            <w:tcBorders>
              <w:top w:val="nil"/>
              <w:left w:val="nil"/>
              <w:bottom w:val="single" w:sz="4" w:space="0" w:color="auto"/>
              <w:right w:val="single" w:sz="4" w:space="0" w:color="auto"/>
            </w:tcBorders>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0</w:t>
            </w:r>
          </w:p>
        </w:tc>
      </w:tr>
    </w:tbl>
    <w:p w:rsidR="00EE5F25" w:rsidRPr="00AA1F0B" w:rsidRDefault="00EE5F25" w:rsidP="00EE5F25">
      <w:pPr>
        <w:keepNext/>
        <w:keepLines/>
        <w:spacing w:after="0" w:line="240" w:lineRule="auto"/>
        <w:ind w:left="709"/>
        <w:contextualSpacing/>
        <w:outlineLvl w:val="1"/>
        <w:rPr>
          <w:rFonts w:ascii="Arial" w:eastAsia="Times New Roman"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bCs/>
          <w:sz w:val="24"/>
          <w:szCs w:val="24"/>
          <w:lang w:eastAsia="ru-RU"/>
        </w:rPr>
      </w:pPr>
      <w:r w:rsidRPr="00AA1F0B">
        <w:rPr>
          <w:rFonts w:ascii="Arial" w:eastAsia="Calibri" w:hAnsi="Arial" w:cs="Arial"/>
          <w:bCs/>
          <w:sz w:val="24"/>
          <w:szCs w:val="24"/>
          <w:lang w:eastAsia="ru-RU"/>
        </w:rPr>
        <w:t xml:space="preserve">В связи с колебанием существующего населения по годам за период 2009-2014 годов, проектная численность населения принята в соответствии с СТП района с незначительной тенденцией роста по наиболее крупным населенным пунктам. </w:t>
      </w:r>
    </w:p>
    <w:p w:rsidR="00EE5F25" w:rsidRPr="00AA1F0B" w:rsidRDefault="00EE5F25" w:rsidP="00EE5F25">
      <w:pPr>
        <w:keepNext/>
        <w:keepLines/>
        <w:spacing w:after="0" w:line="240" w:lineRule="auto"/>
        <w:ind w:left="709"/>
        <w:jc w:val="both"/>
        <w:outlineLvl w:val="2"/>
        <w:rPr>
          <w:rFonts w:ascii="Arial" w:eastAsia="Calibri" w:hAnsi="Arial" w:cs="Arial"/>
          <w:b/>
          <w:sz w:val="24"/>
          <w:szCs w:val="24"/>
          <w:lang w:eastAsia="ru-RU"/>
        </w:rPr>
      </w:pPr>
    </w:p>
    <w:p w:rsidR="00EE5F25" w:rsidRPr="00AA1F0B" w:rsidRDefault="00EE5F25" w:rsidP="00EE5F25">
      <w:pPr>
        <w:keepNext/>
        <w:keepLines/>
        <w:spacing w:after="0" w:line="240" w:lineRule="auto"/>
        <w:ind w:left="709"/>
        <w:jc w:val="center"/>
        <w:outlineLvl w:val="1"/>
        <w:rPr>
          <w:rFonts w:ascii="Arial" w:eastAsia="Calibri" w:hAnsi="Arial" w:cs="Arial"/>
          <w:b/>
          <w:sz w:val="24"/>
          <w:szCs w:val="24"/>
          <w:lang w:eastAsia="ru-RU"/>
        </w:rPr>
      </w:pPr>
      <w:bookmarkStart w:id="79" w:name="_Toc486927595"/>
      <w:r w:rsidRPr="00AA1F0B">
        <w:rPr>
          <w:rFonts w:ascii="Arial" w:eastAsia="Calibri" w:hAnsi="Arial" w:cs="Arial"/>
          <w:b/>
          <w:sz w:val="24"/>
          <w:szCs w:val="24"/>
          <w:lang w:eastAsia="ru-RU"/>
        </w:rPr>
        <w:t xml:space="preserve">4.2 </w:t>
      </w:r>
      <w:r w:rsidRPr="00AA1F0B">
        <w:rPr>
          <w:rFonts w:ascii="Arial" w:eastAsia="Calibri" w:hAnsi="Arial" w:cs="Arial"/>
          <w:b/>
          <w:bCs/>
          <w:sz w:val="24"/>
          <w:szCs w:val="24"/>
          <w:lang w:eastAsia="ru-RU"/>
        </w:rPr>
        <w:t>Основные направления социально-экономического развития коренных малочисленных народов Севера</w:t>
      </w:r>
      <w:bookmarkEnd w:id="79"/>
    </w:p>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bCs/>
          <w:sz w:val="24"/>
          <w:szCs w:val="24"/>
          <w:lang w:eastAsia="ru-RU"/>
        </w:rPr>
      </w:pPr>
      <w:r w:rsidRPr="00AA1F0B">
        <w:rPr>
          <w:rFonts w:ascii="Arial" w:eastAsia="Calibri" w:hAnsi="Arial" w:cs="Arial"/>
          <w:bCs/>
          <w:sz w:val="24"/>
          <w:szCs w:val="24"/>
          <w:lang w:eastAsia="ru-RU"/>
        </w:rPr>
        <w:t xml:space="preserve">Комплексной программой «Социально-экономическое развитие Таймырского Долгано-Ненецкого муниципального района до 2020 года» определены цели и задачи социально-экономического развития коренных малочисленных народов Севера, проживающих на территории муниципального района, в том числе на территории муниципального образования «Сельское поселение Караул». </w:t>
      </w:r>
    </w:p>
    <w:p w:rsidR="00EE5F25" w:rsidRPr="00AA1F0B" w:rsidRDefault="00EE5F25" w:rsidP="00EE5F25">
      <w:pPr>
        <w:keepNext/>
        <w:keepLines/>
        <w:spacing w:after="0" w:line="240" w:lineRule="auto"/>
        <w:ind w:firstLine="709"/>
        <w:jc w:val="both"/>
        <w:rPr>
          <w:rFonts w:ascii="Arial" w:eastAsia="Calibri" w:hAnsi="Arial" w:cs="Arial"/>
          <w:bCs/>
          <w:sz w:val="24"/>
          <w:szCs w:val="24"/>
          <w:lang w:eastAsia="ru-RU"/>
        </w:rPr>
      </w:pPr>
      <w:r w:rsidRPr="00AA1F0B">
        <w:rPr>
          <w:rFonts w:ascii="Arial" w:eastAsia="Calibri" w:hAnsi="Arial" w:cs="Arial"/>
          <w:sz w:val="24"/>
          <w:szCs w:val="24"/>
          <w:lang w:eastAsia="ru-RU"/>
        </w:rPr>
        <w:t xml:space="preserve">Главные цели на долгосрочную перспективу  </w:t>
      </w:r>
      <w:r w:rsidRPr="00AA1F0B">
        <w:rPr>
          <w:rFonts w:ascii="Arial" w:eastAsia="Calibri" w:hAnsi="Arial" w:cs="Arial"/>
          <w:bCs/>
          <w:sz w:val="24"/>
          <w:szCs w:val="24"/>
          <w:lang w:eastAsia="ru-RU"/>
        </w:rPr>
        <w:t>социально-экономического развития коренных малочисленных народов</w:t>
      </w:r>
      <w:r w:rsidRPr="00AA1F0B">
        <w:rPr>
          <w:rFonts w:ascii="Arial" w:eastAsia="Calibri" w:hAnsi="Arial" w:cs="Arial"/>
          <w:sz w:val="24"/>
          <w:szCs w:val="24"/>
          <w:lang w:eastAsia="ru-RU"/>
        </w:rPr>
        <w:t xml:space="preserve"> – содействие созданию условий для формирования устойчивого развития коренных малочисленных народов Севера на основе укрепления их социально-экономического потенциала при сохранении исконной среды обитания, традиционного </w:t>
      </w:r>
      <w:r w:rsidRPr="00AA1F0B">
        <w:rPr>
          <w:rFonts w:ascii="Arial" w:eastAsia="Calibri" w:hAnsi="Arial" w:cs="Arial"/>
          <w:bCs/>
          <w:sz w:val="24"/>
          <w:szCs w:val="24"/>
          <w:lang w:eastAsia="ru-RU"/>
        </w:rPr>
        <w:t xml:space="preserve">образа жизни и культурных ценностей этих народов.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Основная цель на среднесрочную перспективу – создание условий для развития традиционных отраслей хозяйствования.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число задач входит:</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образование территорий традиционного природопользования местного значения;</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материально-техническое оснащение и финансовая поддержка традиционных отраслей хозяйствования коренных малочисленных народов;</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обеспечение здоровья и санитарно-эпидемиологического благополучия;</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развитие духовного и национально-культурного потенциала;</w:t>
      </w:r>
    </w:p>
    <w:p w:rsidR="00EE5F25" w:rsidRPr="00AA1F0B" w:rsidRDefault="00EE5F25" w:rsidP="00BF5C61">
      <w:pPr>
        <w:keepNext/>
        <w:keepLines/>
        <w:numPr>
          <w:ilvl w:val="5"/>
          <w:numId w:val="2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формирование кадрового потенциала из числа коренных малочисленных народов.</w:t>
      </w:r>
    </w:p>
    <w:p w:rsidR="00EE5F25" w:rsidRPr="00AA1F0B" w:rsidRDefault="00EE5F25" w:rsidP="00EE5F25">
      <w:pPr>
        <w:keepNext/>
        <w:keepLines/>
        <w:tabs>
          <w:tab w:val="left" w:pos="54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целях улучшения социально-экономических условий жизни коренных малочисленных народов поселения Караул, территориальной единицы муниципального района, оказываются меры социальной поддержки в соответствии с законами Красноярского края №7-2660 «О социальной поддержке граждан, проживающих в Таймырском Долгано-Ненецком муниципальном районе Красноярского края», №7-2670 «О наделении органов местного самоуправления Таймырского Долгано-Ненецкого муниципального района и поселений, входящих в его состав, государственными полномочиями по социальной поддержке отдельных категорий граждан, проживающих в Таймырском Долгано-Ненецком муниципальном районе Красноярского края, а также по государственной регистрации актов гражданского состояния». </w:t>
      </w:r>
    </w:p>
    <w:p w:rsidR="00EE5F25" w:rsidRPr="00AA1F0B" w:rsidRDefault="00EE5F25" w:rsidP="00EE5F25">
      <w:pPr>
        <w:keepNext/>
        <w:keepLines/>
        <w:tabs>
          <w:tab w:val="left" w:pos="54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Поддержка коренных малочисленных народов осуществляется по следующим направлениям: </w:t>
      </w:r>
    </w:p>
    <w:p w:rsidR="00EE5F25" w:rsidRPr="00AA1F0B" w:rsidRDefault="00EE5F25" w:rsidP="00EE5F25">
      <w:pPr>
        <w:keepNext/>
        <w:keepLines/>
        <w:tabs>
          <w:tab w:val="left" w:pos="54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-приобретение радиостанций и оборудование к ним; </w:t>
      </w:r>
    </w:p>
    <w:p w:rsidR="00EE5F25" w:rsidRPr="00AA1F0B" w:rsidRDefault="00EE5F25" w:rsidP="00EE5F25">
      <w:pPr>
        <w:keepNext/>
        <w:keepLines/>
        <w:tabs>
          <w:tab w:val="left" w:pos="54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-поставка комплектов готовых деталей, изделий, расходных материалов для сборки передвижных жилых балков; </w:t>
      </w:r>
    </w:p>
    <w:p w:rsidR="00EE5F25" w:rsidRPr="00AA1F0B" w:rsidRDefault="00EE5F25" w:rsidP="00EE5F25">
      <w:pPr>
        <w:keepNext/>
        <w:keepLines/>
        <w:tabs>
          <w:tab w:val="left" w:pos="54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-поставка бензиновых генераторов для освещения кочевого жилья; </w:t>
      </w:r>
    </w:p>
    <w:p w:rsidR="00EE5F25" w:rsidRPr="00AA1F0B" w:rsidRDefault="00EE5F25" w:rsidP="00EE5F25">
      <w:pPr>
        <w:keepNext/>
        <w:keepLines/>
        <w:tabs>
          <w:tab w:val="left" w:pos="54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-обеспечение медицинскими аптечками семей оленеводов; </w:t>
      </w:r>
    </w:p>
    <w:p w:rsidR="00EE5F25" w:rsidRPr="00AA1F0B" w:rsidRDefault="00EE5F25" w:rsidP="00EE5F25">
      <w:pPr>
        <w:keepNext/>
        <w:keepLines/>
        <w:tabs>
          <w:tab w:val="left" w:pos="54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-компенсационные выплаты;</w:t>
      </w:r>
    </w:p>
    <w:p w:rsidR="00EE5F25" w:rsidRPr="00AA1F0B" w:rsidRDefault="00EE5F25" w:rsidP="00EE5F25">
      <w:pPr>
        <w:keepNext/>
        <w:keepLines/>
        <w:tabs>
          <w:tab w:val="left" w:pos="54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-оплата проезда к месту учебы и обратно студентам, частичная оплата обучения студентам, выплата дополнительной стипендии студентам, обучающимся за пределами муниципального района.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Особое внимание уделяется поддержке традиционных видов хозяйственной деятельности коренных малочисленных народов Севера.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целом решение задач социально-экономического развития коренных малочисленных народов Севера является государственной задачей и включает мероприятия федерального, регионального и муниципального уровня. Генеральным планом  МО «Сельское поселение Караул» предусмотрены мероприятия муниципального значения по различным сферам экономики, социальной инфраструктуры, жилищного строительства, инженерного обеспечения и другие, которые приведены в соответствующих разделах проекта.</w:t>
      </w:r>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jc w:val="center"/>
        <w:outlineLvl w:val="1"/>
        <w:rPr>
          <w:rFonts w:ascii="Arial" w:eastAsia="Calibri" w:hAnsi="Arial" w:cs="Arial"/>
          <w:b/>
          <w:sz w:val="24"/>
          <w:szCs w:val="24"/>
          <w:lang w:eastAsia="ru-RU"/>
        </w:rPr>
      </w:pPr>
      <w:bookmarkStart w:id="80" w:name="_Toc486927596"/>
      <w:r w:rsidRPr="00AA1F0B">
        <w:rPr>
          <w:rFonts w:ascii="Arial" w:eastAsia="Calibri" w:hAnsi="Arial" w:cs="Arial"/>
          <w:b/>
          <w:sz w:val="24"/>
          <w:szCs w:val="24"/>
          <w:lang w:eastAsia="ru-RU"/>
        </w:rPr>
        <w:t>4.3  Перечень мероприятий по выполнению проектных предложений в сфере экономики</w:t>
      </w:r>
      <w:bookmarkEnd w:id="77"/>
      <w:bookmarkEnd w:id="80"/>
      <w:r w:rsidRPr="00AA1F0B">
        <w:rPr>
          <w:rFonts w:ascii="Arial" w:eastAsia="Calibri" w:hAnsi="Arial" w:cs="Arial"/>
          <w:b/>
          <w:sz w:val="24"/>
          <w:szCs w:val="24"/>
          <w:lang w:eastAsia="ru-RU"/>
        </w:rPr>
        <w:t xml:space="preserve">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Мероприятия, предусмотренные генеральным планом по комплексному развитию территории МО, разработаны с использованием Схемы территориального планирования  Таймырского Долгано-Ненецкого муниципального района,  Генеральных планов населенных пунктов Караул и Носок и  программы социально-экономического развития муниципального образования «Сельское поселение Караул» Таймырского Долгано-Ненецкого муниципального района на 2008-2017 годы.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Целью программы является создание</w:t>
      </w:r>
      <w:r w:rsidRPr="00AA1F0B">
        <w:rPr>
          <w:rFonts w:ascii="Arial" w:eastAsia="Calibri" w:hAnsi="Arial" w:cs="Arial"/>
          <w:b/>
          <w:bCs/>
          <w:sz w:val="24"/>
          <w:szCs w:val="24"/>
          <w:lang w:eastAsia="ru-RU"/>
        </w:rPr>
        <w:t xml:space="preserve"> </w:t>
      </w:r>
      <w:r w:rsidRPr="00AA1F0B">
        <w:rPr>
          <w:rFonts w:ascii="Arial" w:eastAsia="Calibri" w:hAnsi="Arial" w:cs="Arial"/>
          <w:sz w:val="24"/>
          <w:szCs w:val="24"/>
          <w:lang w:eastAsia="ru-RU"/>
        </w:rPr>
        <w:t>условий  для повышения общего уровня  жизни населения, роста социальной обеспеченности,  улучшения экономического функционирования предприятий и учреждений сельского поселения Караул, обеспечения привлекательности поселения Караул  как места для жизни, работы, инвестирования. Создание условий для сохранения и развития традиционного хозяйственного уклада и  национально – культурного наследия коренных малочисленных народов Таймыра проживающих на территории сельского поселения Караул.</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center"/>
        <w:outlineLvl w:val="2"/>
        <w:rPr>
          <w:rFonts w:ascii="Arial" w:eastAsia="Calibri" w:hAnsi="Arial" w:cs="Arial"/>
          <w:b/>
          <w:sz w:val="24"/>
          <w:szCs w:val="24"/>
          <w:lang w:eastAsia="ru-RU"/>
        </w:rPr>
      </w:pPr>
      <w:bookmarkStart w:id="81" w:name="_Toc486927597"/>
      <w:r w:rsidRPr="00AA1F0B">
        <w:rPr>
          <w:rFonts w:ascii="Arial" w:eastAsia="Calibri" w:hAnsi="Arial" w:cs="Arial"/>
          <w:b/>
          <w:sz w:val="24"/>
          <w:szCs w:val="24"/>
          <w:lang w:eastAsia="ru-RU"/>
        </w:rPr>
        <w:t>4.3.1  Мероприятия по добыче и переработке углеводородного сырья</w:t>
      </w:r>
      <w:bookmarkEnd w:id="81"/>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autoSpaceDE w:val="0"/>
        <w:autoSpaceDN w:val="0"/>
        <w:adjustRightInd w:val="0"/>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целях социально-экономического развития Программой социально-экономического развития района  предусмотрена реализация следующих инвестиционных проектов и предложений:</w:t>
      </w:r>
    </w:p>
    <w:p w:rsidR="00EE5F25" w:rsidRPr="00AA1F0B" w:rsidRDefault="00EE5F25" w:rsidP="00EE5F25">
      <w:pPr>
        <w:keepNext/>
        <w:keepLines/>
        <w:autoSpaceDE w:val="0"/>
        <w:autoSpaceDN w:val="0"/>
        <w:adjustRightInd w:val="0"/>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1.Инвестиционный проект (далее – Инвестпроект) «Обустройство Пеляткинского газоконденсатного месторождения», инвестор - ОАО «Таймыргаз». Инвестпроект предусматривает строительство комплекса объектов обустройства Пеляткинского газоконденсатного месторождения. Срок реализации проекта с 1998 по 2025 годы. </w:t>
      </w:r>
    </w:p>
    <w:p w:rsidR="00EE5F25" w:rsidRPr="00AA1F0B" w:rsidRDefault="00EE5F25" w:rsidP="00EE5F25">
      <w:pPr>
        <w:keepNext/>
        <w:keepLines/>
        <w:tabs>
          <w:tab w:val="left" w:pos="851"/>
        </w:tabs>
        <w:autoSpaceDE w:val="0"/>
        <w:autoSpaceDN w:val="0"/>
        <w:adjustRightInd w:val="0"/>
        <w:spacing w:after="0" w:line="240" w:lineRule="auto"/>
        <w:ind w:left="-57" w:right="-34" w:firstLine="567"/>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2*. Инвестпроект «Строительство газопровода «Пеляткинское газоконденсатное месторождение – г. Дудинка», инвестор - ОАО «Таймыргаз». Инвестпроект предусматривает строительство магистрального трубопровода для транспортировки природного газа Пеляткинского газоконденсатного месторождения. Срок реализации проекта с 2005 по 2013 годы. </w:t>
      </w:r>
    </w:p>
    <w:p w:rsidR="00EE5F25" w:rsidRPr="00AA1F0B" w:rsidRDefault="00EE5F25" w:rsidP="00EE5F25">
      <w:pPr>
        <w:keepNext/>
        <w:keepLines/>
        <w:tabs>
          <w:tab w:val="left" w:pos="851"/>
        </w:tabs>
        <w:autoSpaceDE w:val="0"/>
        <w:autoSpaceDN w:val="0"/>
        <w:adjustRightInd w:val="0"/>
        <w:spacing w:after="0" w:line="240" w:lineRule="auto"/>
        <w:ind w:left="-57" w:right="-34" w:firstLine="567"/>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3*. Инвестпроект «Строительство завода по переработке газового конденсата в г. Дудинке», инвестор – ОАО «Таймыргаз». Инвестпроект предусматривает строительство завода по переработке газового конденсата и широкой фракции легких углеводородов Пеляткинского газоконденсатного месторождения. Срок реализации проекта с 2005 по 2013 годы.</w:t>
      </w:r>
    </w:p>
    <w:p w:rsidR="00EE5F25" w:rsidRPr="00AA1F0B" w:rsidRDefault="00EE5F25" w:rsidP="00EE5F25">
      <w:pPr>
        <w:keepNext/>
        <w:keepLines/>
        <w:tabs>
          <w:tab w:val="left" w:pos="0"/>
        </w:tabs>
        <w:autoSpaceDE w:val="0"/>
        <w:autoSpaceDN w:val="0"/>
        <w:adjustRightInd w:val="0"/>
        <w:spacing w:after="0" w:line="240" w:lineRule="auto"/>
        <w:ind w:left="-57" w:right="-34" w:firstLine="567"/>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4. Инвестпроект «Строительство эксплуатационных газовых скважин на Пеляткинском газоконденсатном месторождении», инвестор – ОАО «Таймыргаз». Инвестпроект предусматривает строительство эксплуатационных газовых скважин на Пеляткинском газоконденсатном месторождении. Срок реализации проекта с 1999 года по 2022 годы. </w:t>
      </w:r>
    </w:p>
    <w:p w:rsidR="00EE5F25" w:rsidRPr="00AA1F0B" w:rsidRDefault="00EE5F25" w:rsidP="00EE5F25">
      <w:pPr>
        <w:keepNext/>
        <w:keepLines/>
        <w:tabs>
          <w:tab w:val="left" w:pos="0"/>
        </w:tabs>
        <w:autoSpaceDE w:val="0"/>
        <w:autoSpaceDN w:val="0"/>
        <w:adjustRightInd w:val="0"/>
        <w:spacing w:after="0" w:line="240" w:lineRule="auto"/>
        <w:ind w:left="-57" w:right="-34" w:firstLine="567"/>
        <w:jc w:val="both"/>
        <w:rPr>
          <w:rFonts w:ascii="Arial" w:eastAsia="Calibri" w:hAnsi="Arial" w:cs="Arial"/>
          <w:sz w:val="24"/>
          <w:szCs w:val="24"/>
          <w:lang w:eastAsia="ru-RU"/>
        </w:rPr>
      </w:pPr>
      <w:r w:rsidRPr="00AA1F0B">
        <w:rPr>
          <w:rFonts w:ascii="Arial" w:eastAsia="Calibri" w:hAnsi="Arial" w:cs="Arial"/>
          <w:sz w:val="24"/>
          <w:szCs w:val="24"/>
          <w:lang w:eastAsia="ru-RU"/>
        </w:rPr>
        <w:t>В перспективе Пеляткинское месторождение способно обеспечить полностью потребности региона в газовом топливе на долгие годы. Из добываемого газоконденсата может производиться бензин и дизельное топливо. С выходом на проектную мощность Пеляткинского месторождения количество попутно добываемого газового конденсата достигнет до 100-120 тыс. тонн в год. В настоящее время основные объемы нефтепродуктов (около 150 тыс. тонн ежегодно) доставляются в навигационный период речным транспортом по р. Енисей из г. Красноярска и Якутии.</w:t>
      </w:r>
    </w:p>
    <w:p w:rsidR="00EE5F25" w:rsidRPr="00AA1F0B" w:rsidRDefault="00EE5F25" w:rsidP="00EE5F25">
      <w:pPr>
        <w:keepNext/>
        <w:keepLines/>
        <w:tabs>
          <w:tab w:val="left" w:pos="0"/>
        </w:tabs>
        <w:autoSpaceDE w:val="0"/>
        <w:autoSpaceDN w:val="0"/>
        <w:adjustRightInd w:val="0"/>
        <w:spacing w:after="0" w:line="240" w:lineRule="auto"/>
        <w:ind w:left="-57" w:right="-34" w:firstLine="567"/>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Исходя из задач социально-экономического развития муниципального района, приоритетным направлением использования углеводородного сырья целесообразно считать поставку пеляткинского конденсата на завод в г.Дудинка. </w:t>
      </w:r>
    </w:p>
    <w:p w:rsidR="00EE5F25" w:rsidRPr="00AA1F0B" w:rsidRDefault="00EE5F25" w:rsidP="00EE5F25">
      <w:pPr>
        <w:keepNext/>
        <w:keepLines/>
        <w:tabs>
          <w:tab w:val="left" w:pos="0"/>
        </w:tabs>
        <w:autoSpaceDE w:val="0"/>
        <w:autoSpaceDN w:val="0"/>
        <w:adjustRightInd w:val="0"/>
        <w:spacing w:after="0" w:line="240" w:lineRule="auto"/>
        <w:ind w:left="-57" w:right="-34" w:firstLine="567"/>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Активно идет формирование нового Усть-Енисейского нефтегазодобывающего района, включающего месторождения правобережья Енисейского залива: Пайяхское, Северо-Пайяхское, Байкаловское. Расположение этих месторождений вблизи реки Енисей создает уникальную возможность осуществлять круглогодичную транспортировку нефти потребителям по Северному морскому пути. </w:t>
      </w:r>
    </w:p>
    <w:p w:rsidR="00EE5F25" w:rsidRPr="00AA1F0B" w:rsidRDefault="00EE5F25" w:rsidP="00EE5F25">
      <w:pPr>
        <w:keepNext/>
        <w:keepLines/>
        <w:tabs>
          <w:tab w:val="left" w:pos="0"/>
        </w:tabs>
        <w:autoSpaceDE w:val="0"/>
        <w:autoSpaceDN w:val="0"/>
        <w:adjustRightInd w:val="0"/>
        <w:spacing w:after="0" w:line="240" w:lineRule="auto"/>
        <w:ind w:left="-57" w:right="-34" w:firstLine="567"/>
        <w:jc w:val="both"/>
        <w:rPr>
          <w:rFonts w:ascii="Arial" w:eastAsia="Calibri" w:hAnsi="Arial" w:cs="Arial"/>
          <w:sz w:val="24"/>
          <w:szCs w:val="24"/>
          <w:lang w:eastAsia="ru-RU"/>
        </w:rPr>
      </w:pPr>
      <w:r w:rsidRPr="00AA1F0B">
        <w:rPr>
          <w:rFonts w:ascii="Arial" w:eastAsia="Calibri" w:hAnsi="Arial" w:cs="Arial"/>
          <w:sz w:val="24"/>
          <w:szCs w:val="24"/>
          <w:lang w:eastAsia="ru-RU"/>
        </w:rPr>
        <w:t>Для обеспечения поставок газоконденсата на экспорт на первую очередь предлагается строительство конденсатопровода с дюкером через р.Енисей от Дерябинского месторождения, подготовленного к эксплуатации, до п.Байкаловск и оборудование нефтеналивного терминала для загрузки конденсата на мысе Таналау.</w:t>
      </w:r>
    </w:p>
    <w:p w:rsidR="00EE5F25" w:rsidRPr="00AA1F0B" w:rsidRDefault="00EE5F25" w:rsidP="00EE5F25">
      <w:pPr>
        <w:keepNext/>
        <w:keepLines/>
        <w:tabs>
          <w:tab w:val="left" w:pos="0"/>
        </w:tabs>
        <w:autoSpaceDE w:val="0"/>
        <w:autoSpaceDN w:val="0"/>
        <w:adjustRightInd w:val="0"/>
        <w:spacing w:after="0" w:line="240" w:lineRule="auto"/>
        <w:ind w:left="-57" w:right="-34" w:firstLine="567"/>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Терминал предназначается для погрузки нефти на танкеры и её дальнейшей транспортировки в российские и зарубежные порты. Объект с грузооборотом 3,8 млн. тонн в год с перспективой развития до 5 млн. тонн позволит принимать грузы, необходимые для обустройства и эксплуатации нефтегазовых месторождений. </w:t>
      </w:r>
    </w:p>
    <w:p w:rsidR="00EE5F25" w:rsidRPr="00AA1F0B" w:rsidRDefault="00EE5F25" w:rsidP="00EE5F25">
      <w:pPr>
        <w:keepNext/>
        <w:keepLines/>
        <w:tabs>
          <w:tab w:val="left" w:pos="0"/>
        </w:tabs>
        <w:autoSpaceDE w:val="0"/>
        <w:autoSpaceDN w:val="0"/>
        <w:adjustRightInd w:val="0"/>
        <w:spacing w:after="0" w:line="240" w:lineRule="auto"/>
        <w:ind w:left="-57" w:right="-34" w:firstLine="567"/>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В состав объектов морской части терминала войдут: причал для отгрузки нефти, ледозащитное сооружение, вспомогательный причал, маневровая и операционная акватория. </w:t>
      </w:r>
    </w:p>
    <w:p w:rsidR="00EE5F25" w:rsidRPr="00AA1F0B" w:rsidRDefault="00EE5F25" w:rsidP="00EE5F25">
      <w:pPr>
        <w:keepNext/>
        <w:keepLines/>
        <w:tabs>
          <w:tab w:val="left" w:pos="0"/>
        </w:tabs>
        <w:autoSpaceDE w:val="0"/>
        <w:autoSpaceDN w:val="0"/>
        <w:adjustRightInd w:val="0"/>
        <w:spacing w:after="0" w:line="240" w:lineRule="auto"/>
        <w:ind w:left="-57" w:right="-34" w:firstLine="567"/>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Береговые объекты включают в себя технологический трубопровод – от резервуарного парка до нефтеналивного причала, – пункт пограничного и таможенного контроля, здания и сооружения административного и производственно-подсобного назначения, инфраструктуру инженерного обеспечения.</w:t>
      </w:r>
    </w:p>
    <w:p w:rsidR="00EE5F25" w:rsidRPr="00AA1F0B" w:rsidRDefault="00EE5F25" w:rsidP="00EE5F25">
      <w:pPr>
        <w:keepNext/>
        <w:keepLines/>
        <w:tabs>
          <w:tab w:val="left" w:pos="0"/>
        </w:tabs>
        <w:autoSpaceDE w:val="0"/>
        <w:autoSpaceDN w:val="0"/>
        <w:adjustRightInd w:val="0"/>
        <w:spacing w:after="0" w:line="240" w:lineRule="auto"/>
        <w:ind w:left="-57" w:right="-34" w:firstLine="567"/>
        <w:jc w:val="both"/>
        <w:rPr>
          <w:rFonts w:ascii="Arial" w:eastAsia="Calibri" w:hAnsi="Arial" w:cs="Arial"/>
          <w:sz w:val="24"/>
          <w:szCs w:val="24"/>
          <w:lang w:eastAsia="ru-RU"/>
        </w:rPr>
      </w:pPr>
      <w:r w:rsidRPr="00AA1F0B">
        <w:rPr>
          <w:rFonts w:ascii="Arial" w:eastAsia="Calibri" w:hAnsi="Arial" w:cs="Arial"/>
          <w:sz w:val="24"/>
          <w:szCs w:val="24"/>
          <w:lang w:eastAsia="ru-RU"/>
        </w:rPr>
        <w:t>* Инвестпроекты в п.2 и п.3 реализованы.</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center"/>
        <w:outlineLvl w:val="2"/>
        <w:rPr>
          <w:rFonts w:ascii="Arial" w:eastAsia="Calibri" w:hAnsi="Arial" w:cs="Arial"/>
          <w:b/>
          <w:sz w:val="24"/>
          <w:szCs w:val="24"/>
          <w:lang w:eastAsia="ru-RU"/>
        </w:rPr>
      </w:pPr>
      <w:bookmarkStart w:id="82" w:name="_Toc385319989"/>
      <w:bookmarkStart w:id="83" w:name="_Toc486927598"/>
      <w:r w:rsidRPr="00AA1F0B">
        <w:rPr>
          <w:rFonts w:ascii="Arial" w:eastAsia="Calibri" w:hAnsi="Arial" w:cs="Arial"/>
          <w:b/>
          <w:sz w:val="24"/>
          <w:szCs w:val="24"/>
          <w:lang w:eastAsia="ru-RU"/>
        </w:rPr>
        <w:t>4.3.2  Развитие аграрного комплекса</w:t>
      </w:r>
      <w:bookmarkEnd w:id="82"/>
      <w:bookmarkEnd w:id="83"/>
    </w:p>
    <w:p w:rsidR="00EE5F25" w:rsidRPr="00AA1F0B" w:rsidRDefault="00EE5F25" w:rsidP="00EE5F25">
      <w:pPr>
        <w:keepNext/>
        <w:keepLines/>
        <w:spacing w:after="0" w:line="240" w:lineRule="auto"/>
        <w:ind w:left="-57" w:right="-34" w:firstLine="708"/>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В соответствии с программой социально-экономического развития муниципального образования «Сельское поселение Караул» проектом предлагается восстановление и развитие традиционных отраслей природопользования (оленеводство, охотничий и рыбный промыслы), организация безотходной  переработки продукции сельского хозяйства, обеспечение занятости коренных малочисленных народов Таймыра и роста их благосостояния.</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Приоритетные направления развития аграрного комплекса:</w:t>
      </w:r>
    </w:p>
    <w:p w:rsidR="00EE5F25" w:rsidRPr="00AA1F0B" w:rsidRDefault="00EE5F25" w:rsidP="00EE5F25">
      <w:pPr>
        <w:keepNext/>
        <w:keepLines/>
        <w:shd w:val="clear" w:color="auto" w:fill="FFFFFF"/>
        <w:spacing w:after="0" w:line="240" w:lineRule="auto"/>
        <w:ind w:firstLine="709"/>
        <w:jc w:val="both"/>
        <w:rPr>
          <w:rFonts w:ascii="Arial" w:eastAsia="Calibri" w:hAnsi="Arial" w:cs="Arial"/>
          <w:iCs/>
          <w:sz w:val="24"/>
          <w:szCs w:val="24"/>
          <w:lang w:eastAsia="ru-RU"/>
        </w:rPr>
      </w:pPr>
      <w:r w:rsidRPr="00AA1F0B">
        <w:rPr>
          <w:rFonts w:ascii="Arial" w:eastAsia="Calibri" w:hAnsi="Arial" w:cs="Arial"/>
          <w:iCs/>
          <w:sz w:val="24"/>
          <w:szCs w:val="24"/>
          <w:lang w:eastAsia="ru-RU"/>
        </w:rPr>
        <w:t>1. Развитие оленеводства (ресурсная оценка земель - пастбищ).</w:t>
      </w:r>
    </w:p>
    <w:p w:rsidR="00EE5F25" w:rsidRPr="00AA1F0B" w:rsidRDefault="00EE5F25" w:rsidP="00EE5F25">
      <w:pPr>
        <w:keepNext/>
        <w:keepLines/>
        <w:shd w:val="clear" w:color="auto" w:fill="FFFFFF"/>
        <w:spacing w:after="0" w:line="240" w:lineRule="auto"/>
        <w:ind w:firstLine="709"/>
        <w:jc w:val="both"/>
        <w:rPr>
          <w:rFonts w:ascii="Arial" w:eastAsia="Calibri" w:hAnsi="Arial" w:cs="Arial"/>
          <w:iCs/>
          <w:sz w:val="24"/>
          <w:szCs w:val="24"/>
          <w:lang w:eastAsia="ru-RU"/>
        </w:rPr>
      </w:pPr>
      <w:r w:rsidRPr="00AA1F0B">
        <w:rPr>
          <w:rFonts w:ascii="Arial" w:eastAsia="Calibri" w:hAnsi="Arial" w:cs="Arial"/>
          <w:iCs/>
          <w:sz w:val="24"/>
          <w:szCs w:val="24"/>
          <w:lang w:eastAsia="ru-RU"/>
        </w:rPr>
        <w:t>2. Развитие рыболовства (улучшение качества сельскохозяйственной</w:t>
      </w:r>
    </w:p>
    <w:p w:rsidR="00EE5F25" w:rsidRPr="00AA1F0B" w:rsidRDefault="00EE5F25" w:rsidP="00EE5F25">
      <w:pPr>
        <w:keepNext/>
        <w:keepLines/>
        <w:shd w:val="clear" w:color="auto" w:fill="FFFFFF"/>
        <w:spacing w:after="0" w:line="240" w:lineRule="auto"/>
        <w:ind w:firstLine="709"/>
        <w:jc w:val="both"/>
        <w:rPr>
          <w:rFonts w:ascii="Arial" w:eastAsia="Calibri" w:hAnsi="Arial" w:cs="Arial"/>
          <w:iCs/>
          <w:sz w:val="24"/>
          <w:szCs w:val="24"/>
          <w:lang w:eastAsia="ru-RU"/>
        </w:rPr>
      </w:pPr>
      <w:r w:rsidRPr="00AA1F0B">
        <w:rPr>
          <w:rFonts w:ascii="Arial" w:eastAsia="Calibri" w:hAnsi="Arial" w:cs="Arial"/>
          <w:iCs/>
          <w:sz w:val="24"/>
          <w:szCs w:val="24"/>
          <w:lang w:eastAsia="ru-RU"/>
        </w:rPr>
        <w:t xml:space="preserve">    продукции и выход на новые, внешние рынки сбыта).</w:t>
      </w:r>
    </w:p>
    <w:p w:rsidR="00EE5F25" w:rsidRPr="00AA1F0B" w:rsidRDefault="00EE5F25" w:rsidP="00EE5F25">
      <w:pPr>
        <w:keepNext/>
        <w:keepLines/>
        <w:shd w:val="clear" w:color="auto" w:fill="FFFFFF"/>
        <w:spacing w:after="0" w:line="240" w:lineRule="auto"/>
        <w:ind w:firstLine="709"/>
        <w:jc w:val="both"/>
        <w:rPr>
          <w:rFonts w:ascii="Arial" w:eastAsia="Calibri" w:hAnsi="Arial" w:cs="Arial"/>
          <w:iCs/>
          <w:sz w:val="24"/>
          <w:szCs w:val="24"/>
          <w:lang w:eastAsia="ru-RU"/>
        </w:rPr>
      </w:pPr>
      <w:r w:rsidRPr="00AA1F0B">
        <w:rPr>
          <w:rFonts w:ascii="Arial" w:eastAsia="Calibri" w:hAnsi="Arial" w:cs="Arial"/>
          <w:iCs/>
          <w:sz w:val="24"/>
          <w:szCs w:val="24"/>
          <w:lang w:eastAsia="ru-RU"/>
        </w:rPr>
        <w:t>3. Развитие народных промыслов.</w:t>
      </w: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Домашнее оленеводство</w:t>
      </w:r>
      <w:r w:rsidRPr="00AA1F0B">
        <w:rPr>
          <w:rFonts w:ascii="Arial" w:eastAsia="Calibri" w:hAnsi="Arial" w:cs="Arial"/>
          <w:sz w:val="24"/>
          <w:szCs w:val="24"/>
          <w:lang w:eastAsia="ru-RU"/>
        </w:rPr>
        <w:t xml:space="preserve">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Основные направления по развитию домашнего оленеводства включают развитие системы сбыта, транспортировки, переработки, обеспечение ветеринарного контроля, проведение профилактических мероприятий, восстановление племенной работы, мероприятия по поддержанию стад домашних северных оленей, рациональное использование пастбищ.</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Традиционно левый берег Енисея – основной ареал домашнего оленеводства, мало посещаемый диким оленем, так как Енисей служит естественным барьером для миграции. Однако рост численности поголовья домашнего оленя будет минимальным в виду практически предельной современной нагрузки на пастбища.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 данным исследований НИИСХ Крайнего Севера емкость пастбищ Носковской и Тухардской тундр составляет до 75 тыс. голов домашнего оленя.  </w:t>
      </w:r>
    </w:p>
    <w:p w:rsidR="00EE5F25" w:rsidRPr="00AA1F0B" w:rsidRDefault="00EE5F25" w:rsidP="00EE5F25">
      <w:pPr>
        <w:keepNext/>
        <w:keepLines/>
        <w:spacing w:after="0" w:line="240" w:lineRule="auto"/>
        <w:ind w:firstLine="709"/>
        <w:rPr>
          <w:rFonts w:ascii="Arial" w:eastAsia="Calibri" w:hAnsi="Arial" w:cs="Arial"/>
          <w:b/>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Таблица 32 -  Планируемое поголовье домашних северных оленей </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bl>
      <w:tblPr>
        <w:tblW w:w="9639" w:type="dxa"/>
        <w:jc w:val="center"/>
        <w:tblLook w:val="04A0" w:firstRow="1" w:lastRow="0" w:firstColumn="1" w:lastColumn="0" w:noHBand="0" w:noVBand="1"/>
      </w:tblPr>
      <w:tblGrid>
        <w:gridCol w:w="731"/>
        <w:gridCol w:w="5438"/>
        <w:gridCol w:w="1535"/>
        <w:gridCol w:w="1935"/>
      </w:tblGrid>
      <w:tr w:rsidR="00EE5F25" w:rsidRPr="00AA1F0B" w:rsidTr="00BC5E4E">
        <w:trPr>
          <w:trHeight w:val="300"/>
          <w:jc w:val="center"/>
        </w:trPr>
        <w:tc>
          <w:tcPr>
            <w:tcW w:w="5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Cs/>
                <w:sz w:val="24"/>
                <w:szCs w:val="24"/>
                <w:lang w:eastAsia="ru-RU"/>
              </w:rPr>
            </w:pPr>
            <w:r w:rsidRPr="00AA1F0B">
              <w:rPr>
                <w:rFonts w:ascii="Arial" w:eastAsia="Times New Roman" w:hAnsi="Arial" w:cs="Arial"/>
                <w:bCs/>
                <w:sz w:val="24"/>
                <w:szCs w:val="24"/>
                <w:lang w:eastAsia="ru-RU"/>
              </w:rPr>
              <w:t>№ п/п</w:t>
            </w:r>
          </w:p>
        </w:tc>
        <w:tc>
          <w:tcPr>
            <w:tcW w:w="40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Cs/>
                <w:sz w:val="24"/>
                <w:szCs w:val="24"/>
                <w:lang w:eastAsia="ru-RU"/>
              </w:rPr>
            </w:pPr>
            <w:r w:rsidRPr="00AA1F0B">
              <w:rPr>
                <w:rFonts w:ascii="Arial" w:eastAsia="Times New Roman" w:hAnsi="Arial" w:cs="Arial"/>
                <w:bCs/>
                <w:sz w:val="24"/>
                <w:szCs w:val="24"/>
                <w:lang w:eastAsia="ru-RU"/>
              </w:rPr>
              <w:t>Хозяйствующие субъекты</w:t>
            </w:r>
          </w:p>
        </w:tc>
        <w:tc>
          <w:tcPr>
            <w:tcW w:w="9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Cs/>
                <w:sz w:val="24"/>
                <w:szCs w:val="24"/>
                <w:lang w:eastAsia="ru-RU"/>
              </w:rPr>
            </w:pPr>
            <w:r w:rsidRPr="00AA1F0B">
              <w:rPr>
                <w:rFonts w:ascii="Arial" w:eastAsia="Times New Roman" w:hAnsi="Arial" w:cs="Arial"/>
                <w:bCs/>
                <w:sz w:val="24"/>
                <w:szCs w:val="24"/>
                <w:lang w:eastAsia="ru-RU"/>
              </w:rPr>
              <w:t>1 очередь</w:t>
            </w:r>
          </w:p>
        </w:tc>
        <w:tc>
          <w:tcPr>
            <w:tcW w:w="11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bCs/>
                <w:sz w:val="24"/>
                <w:szCs w:val="24"/>
                <w:lang w:eastAsia="ru-RU"/>
              </w:rPr>
            </w:pPr>
            <w:r w:rsidRPr="00AA1F0B">
              <w:rPr>
                <w:rFonts w:ascii="Arial" w:eastAsia="Times New Roman" w:hAnsi="Arial" w:cs="Arial"/>
                <w:bCs/>
                <w:sz w:val="24"/>
                <w:szCs w:val="24"/>
                <w:lang w:eastAsia="ru-RU"/>
              </w:rPr>
              <w:t>Расчетный срок</w:t>
            </w:r>
          </w:p>
        </w:tc>
      </w:tr>
      <w:tr w:rsidR="00EE5F25" w:rsidRPr="00AA1F0B" w:rsidTr="00BC5E4E">
        <w:trPr>
          <w:trHeight w:val="458"/>
          <w:jc w:val="center"/>
        </w:trPr>
        <w:tc>
          <w:tcPr>
            <w:tcW w:w="507" w:type="dxa"/>
            <w:vMerge/>
            <w:tcBorders>
              <w:top w:val="single" w:sz="4" w:space="0" w:color="auto"/>
              <w:left w:val="single" w:sz="4" w:space="0" w:color="auto"/>
              <w:bottom w:val="single" w:sz="4" w:space="0" w:color="auto"/>
              <w:right w:val="single" w:sz="4" w:space="0" w:color="auto"/>
            </w:tcBorders>
            <w:vAlign w:val="center"/>
            <w:hideMark/>
          </w:tcPr>
          <w:p w:rsidR="00EE5F25" w:rsidRPr="00AA1F0B" w:rsidRDefault="00EE5F25" w:rsidP="00EE5F25">
            <w:pPr>
              <w:keepNext/>
              <w:keepLines/>
              <w:spacing w:after="0" w:line="240" w:lineRule="auto"/>
              <w:rPr>
                <w:rFonts w:ascii="Arial" w:eastAsia="Times New Roman" w:hAnsi="Arial" w:cs="Arial"/>
                <w:b/>
                <w:bCs/>
                <w:sz w:val="24"/>
                <w:szCs w:val="24"/>
                <w:lang w:eastAsia="ru-RU"/>
              </w:rPr>
            </w:pPr>
          </w:p>
        </w:tc>
        <w:tc>
          <w:tcPr>
            <w:tcW w:w="4042" w:type="dxa"/>
            <w:vMerge/>
            <w:tcBorders>
              <w:top w:val="single" w:sz="4" w:space="0" w:color="auto"/>
              <w:left w:val="single" w:sz="4" w:space="0" w:color="auto"/>
              <w:bottom w:val="single" w:sz="4" w:space="0" w:color="auto"/>
              <w:right w:val="single" w:sz="4" w:space="0" w:color="auto"/>
            </w:tcBorders>
            <w:vAlign w:val="center"/>
            <w:hideMark/>
          </w:tcPr>
          <w:p w:rsidR="00EE5F25" w:rsidRPr="00AA1F0B" w:rsidRDefault="00EE5F25" w:rsidP="00EE5F25">
            <w:pPr>
              <w:keepNext/>
              <w:keepLines/>
              <w:spacing w:after="0" w:line="240" w:lineRule="auto"/>
              <w:rPr>
                <w:rFonts w:ascii="Arial" w:eastAsia="Times New Roman" w:hAnsi="Arial" w:cs="Arial"/>
                <w:b/>
                <w:bCs/>
                <w:sz w:val="24"/>
                <w:szCs w:val="24"/>
                <w:lang w:eastAsia="ru-RU"/>
              </w:rPr>
            </w:pPr>
          </w:p>
        </w:tc>
        <w:tc>
          <w:tcPr>
            <w:tcW w:w="953" w:type="dxa"/>
            <w:vMerge/>
            <w:tcBorders>
              <w:top w:val="single" w:sz="4" w:space="0" w:color="auto"/>
              <w:left w:val="single" w:sz="4" w:space="0" w:color="auto"/>
              <w:bottom w:val="single" w:sz="4" w:space="0" w:color="auto"/>
              <w:right w:val="single" w:sz="4" w:space="0" w:color="auto"/>
            </w:tcBorders>
            <w:vAlign w:val="center"/>
            <w:hideMark/>
          </w:tcPr>
          <w:p w:rsidR="00EE5F25" w:rsidRPr="00AA1F0B" w:rsidRDefault="00EE5F25" w:rsidP="00EE5F25">
            <w:pPr>
              <w:keepNext/>
              <w:keepLines/>
              <w:spacing w:after="0" w:line="240" w:lineRule="auto"/>
              <w:rPr>
                <w:rFonts w:ascii="Arial" w:eastAsia="Times New Roman" w:hAnsi="Arial" w:cs="Arial"/>
                <w:b/>
                <w:bCs/>
                <w:sz w:val="24"/>
                <w:szCs w:val="24"/>
                <w:lang w:eastAsia="ru-RU"/>
              </w:rPr>
            </w:pPr>
          </w:p>
        </w:tc>
        <w:tc>
          <w:tcPr>
            <w:tcW w:w="1118" w:type="dxa"/>
            <w:vMerge/>
            <w:tcBorders>
              <w:top w:val="single" w:sz="4" w:space="0" w:color="auto"/>
              <w:left w:val="single" w:sz="4" w:space="0" w:color="auto"/>
              <w:bottom w:val="single" w:sz="4" w:space="0" w:color="auto"/>
              <w:right w:val="single" w:sz="4" w:space="0" w:color="auto"/>
            </w:tcBorders>
            <w:vAlign w:val="center"/>
            <w:hideMark/>
          </w:tcPr>
          <w:p w:rsidR="00EE5F25" w:rsidRPr="00AA1F0B" w:rsidRDefault="00EE5F25" w:rsidP="00EE5F25">
            <w:pPr>
              <w:keepNext/>
              <w:keepLines/>
              <w:spacing w:after="0" w:line="240" w:lineRule="auto"/>
              <w:rPr>
                <w:rFonts w:ascii="Arial" w:eastAsia="Times New Roman" w:hAnsi="Arial" w:cs="Arial"/>
                <w:b/>
                <w:bCs/>
                <w:sz w:val="24"/>
                <w:szCs w:val="24"/>
                <w:lang w:eastAsia="ru-RU"/>
              </w:rPr>
            </w:pPr>
          </w:p>
        </w:tc>
      </w:tr>
      <w:tr w:rsidR="00EE5F25" w:rsidRPr="00AA1F0B" w:rsidTr="00BC5E4E">
        <w:trPr>
          <w:trHeight w:val="330"/>
          <w:jc w:val="center"/>
        </w:trPr>
        <w:tc>
          <w:tcPr>
            <w:tcW w:w="507"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 </w:t>
            </w:r>
          </w:p>
        </w:tc>
        <w:tc>
          <w:tcPr>
            <w:tcW w:w="404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МО «Сельское поселение Караул», всего</w:t>
            </w:r>
          </w:p>
        </w:tc>
        <w:tc>
          <w:tcPr>
            <w:tcW w:w="953"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70800</w:t>
            </w:r>
          </w:p>
        </w:tc>
        <w:tc>
          <w:tcPr>
            <w:tcW w:w="1118"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75000</w:t>
            </w:r>
          </w:p>
        </w:tc>
      </w:tr>
      <w:tr w:rsidR="00EE5F25" w:rsidRPr="00AA1F0B" w:rsidTr="00BC5E4E">
        <w:trPr>
          <w:trHeight w:val="645"/>
          <w:jc w:val="center"/>
        </w:trPr>
        <w:tc>
          <w:tcPr>
            <w:tcW w:w="507"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404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Оленеводческий сельскохозяйственный производственный кооператив «Сузун» </w:t>
            </w:r>
          </w:p>
        </w:tc>
        <w:tc>
          <w:tcPr>
            <w:tcW w:w="953"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28400</w:t>
            </w:r>
          </w:p>
        </w:tc>
        <w:tc>
          <w:tcPr>
            <w:tcW w:w="1118"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30500</w:t>
            </w:r>
          </w:p>
        </w:tc>
      </w:tr>
      <w:tr w:rsidR="00EE5F25" w:rsidRPr="00AA1F0B" w:rsidTr="00BC5E4E">
        <w:trPr>
          <w:trHeight w:val="675"/>
          <w:jc w:val="center"/>
        </w:trPr>
        <w:tc>
          <w:tcPr>
            <w:tcW w:w="507"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404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Оленеводческий сельскохозяйственный производственный кооператив «Яра-Танама»</w:t>
            </w:r>
          </w:p>
        </w:tc>
        <w:tc>
          <w:tcPr>
            <w:tcW w:w="953"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37300</w:t>
            </w:r>
          </w:p>
        </w:tc>
        <w:tc>
          <w:tcPr>
            <w:tcW w:w="1118"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40000</w:t>
            </w:r>
          </w:p>
        </w:tc>
      </w:tr>
      <w:tr w:rsidR="00EE5F25" w:rsidRPr="00AA1F0B" w:rsidTr="00BC5E4E">
        <w:trPr>
          <w:trHeight w:val="557"/>
          <w:jc w:val="center"/>
        </w:trPr>
        <w:tc>
          <w:tcPr>
            <w:tcW w:w="507"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404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ООО «Северная гавань» / ИП – Глава крестьянского (фермерского) хозяйства Сабельфельд Е.В. с 2011г.</w:t>
            </w:r>
          </w:p>
        </w:tc>
        <w:tc>
          <w:tcPr>
            <w:tcW w:w="953"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1100</w:t>
            </w:r>
          </w:p>
        </w:tc>
        <w:tc>
          <w:tcPr>
            <w:tcW w:w="1118"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1250</w:t>
            </w:r>
          </w:p>
        </w:tc>
      </w:tr>
      <w:tr w:rsidR="00EE5F25" w:rsidRPr="00AA1F0B" w:rsidTr="00BC5E4E">
        <w:trPr>
          <w:trHeight w:val="707"/>
          <w:jc w:val="center"/>
        </w:trPr>
        <w:tc>
          <w:tcPr>
            <w:tcW w:w="507"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w:t>
            </w:r>
          </w:p>
        </w:tc>
        <w:tc>
          <w:tcPr>
            <w:tcW w:w="404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keepNext/>
              <w:keepLines/>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Индивидуальный предприниматель – Глава крестьянского (фермерского) хозяйства Илькив Л.Б.</w:t>
            </w:r>
          </w:p>
        </w:tc>
        <w:tc>
          <w:tcPr>
            <w:tcW w:w="953"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4000</w:t>
            </w:r>
          </w:p>
        </w:tc>
        <w:tc>
          <w:tcPr>
            <w:tcW w:w="1118"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keepNext/>
              <w:keepLines/>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3250</w:t>
            </w:r>
          </w:p>
        </w:tc>
      </w:tr>
    </w:tbl>
    <w:p w:rsidR="00EE5F25" w:rsidRPr="00AA1F0B" w:rsidRDefault="00EE5F25" w:rsidP="00EE5F25">
      <w:pPr>
        <w:keepNext/>
        <w:keepLines/>
        <w:spacing w:after="0" w:line="240" w:lineRule="auto"/>
        <w:ind w:firstLine="709"/>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Перспективная технологическая схема включает сбыт туш или живых животных в комплексы промышленной переработки, что также позволит исключить звенья, создающие спекулятивный рост цен на итоговую продукцию, упростит для муниципальных и краевых властей контроль над закупочными ценами.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На первую очередь строительства центры первичной заготовки и переработки мяса домашнего северного оленя п.Носок, п. Тухард оборудуются рефрижераторными контейнерами. Продукция из п.Носок и п. Тухард направляется на промышленную переработку в г. Дудинка.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расчетный срок предусмотрена закупка  самоходной баржи с рефрижераторными контейнерами  в п.Носок.</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Одной из важнейших задач является развитие ветеринарного контроля, проведение профилактических мероприятий.</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Проведение племенной работы направлено на сохранение и усовершенствование продуктивно-племенных качеств разводимых пород домашних северных оленей, повышение биологической ценности и продуктивности оленей, что позволит снизить яловость маточного поголовья более чем вдвое, повысить конституциональную крепость животных, резистентность оленей к неблагоприятным внешним факторам и инфекционным заболеваниям, увеличить живую массу оленей племенного стада в среднем на </w:t>
      </w:r>
      <w:smartTag w:uri="urn:schemas-microsoft-com:office:smarttags" w:element="metricconverter">
        <w:smartTagPr>
          <w:attr w:name="ProductID" w:val="5 кг"/>
        </w:smartTagPr>
        <w:r w:rsidRPr="00AA1F0B">
          <w:rPr>
            <w:rFonts w:ascii="Arial" w:eastAsia="Calibri" w:hAnsi="Arial" w:cs="Arial"/>
            <w:sz w:val="24"/>
            <w:szCs w:val="24"/>
            <w:lang w:eastAsia="ru-RU"/>
          </w:rPr>
          <w:t>5 кг</w:t>
        </w:r>
      </w:smartTag>
      <w:r w:rsidRPr="00AA1F0B">
        <w:rPr>
          <w:rFonts w:ascii="Arial" w:eastAsia="Calibri" w:hAnsi="Arial" w:cs="Arial"/>
          <w:sz w:val="24"/>
          <w:szCs w:val="24"/>
          <w:lang w:eastAsia="ru-RU"/>
        </w:rPr>
        <w:t>.</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рамках «Программы комплексного освоения месторождений ЯНАО и севера Красноярского края до 2020г.» предложены мероприятия по развитию селекционно-племенной работы и оптимизации численности поголовья стада северных оленей на территории муниципального района: создание племенного репродуктора по северному оленеводству на 1800 голов племенных маток и создание ветеринарных пунктов с лабораториями. Размещение репродуктора целесообразно в п.Носок.</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Промысел дикого северного оленя (ДСО)</w:t>
      </w:r>
      <w:r w:rsidRPr="00AA1F0B">
        <w:rPr>
          <w:rFonts w:ascii="Arial" w:eastAsia="Calibri" w:hAnsi="Arial" w:cs="Arial"/>
          <w:sz w:val="24"/>
          <w:szCs w:val="24"/>
          <w:lang w:eastAsia="ru-RU"/>
        </w:rPr>
        <w:t xml:space="preserve">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Ввиду изменения путей и сроков миграции ДСО и снижения рентабельности промысла ДСО в небольших объемах, добыча дикого оленя в последние годы постоянно снижается. В натуральном выражении добыча сократилась на 43,1 тонны, или на 86,2%. Для восстановления промышленного использования стада ДСО на территории муниципального района предусмотрено создание и развитие системы сбыта, транспортировки и переработки мяса ДСО. </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33  -  Расчетные объемы добычи мяса ДСО, тонн</w:t>
      </w:r>
    </w:p>
    <w:tbl>
      <w:tblPr>
        <w:tblW w:w="5000" w:type="pct"/>
        <w:tblLayout w:type="fixed"/>
        <w:tblLook w:val="0000" w:firstRow="0" w:lastRow="0" w:firstColumn="0" w:lastColumn="0" w:noHBand="0" w:noVBand="0"/>
      </w:tblPr>
      <w:tblGrid>
        <w:gridCol w:w="3316"/>
        <w:gridCol w:w="2011"/>
        <w:gridCol w:w="2011"/>
        <w:gridCol w:w="2007"/>
      </w:tblGrid>
      <w:tr w:rsidR="00EE5F25" w:rsidRPr="00AA1F0B" w:rsidTr="00BC5E4E">
        <w:trPr>
          <w:trHeight w:val="255"/>
          <w:tblHeader/>
        </w:trPr>
        <w:tc>
          <w:tcPr>
            <w:tcW w:w="1774" w:type="pct"/>
            <w:tcBorders>
              <w:top w:val="single" w:sz="4" w:space="0" w:color="auto"/>
              <w:left w:val="single" w:sz="4" w:space="0" w:color="auto"/>
              <w:bottom w:val="single" w:sz="4" w:space="0" w:color="auto"/>
              <w:right w:val="single" w:sz="4" w:space="0" w:color="auto"/>
            </w:tcBorders>
            <w:shd w:val="clear" w:color="auto" w:fill="auto"/>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Муниципальное образование</w:t>
            </w:r>
          </w:p>
        </w:tc>
        <w:tc>
          <w:tcPr>
            <w:tcW w:w="1076" w:type="pct"/>
            <w:tcBorders>
              <w:top w:val="single" w:sz="4" w:space="0" w:color="auto"/>
              <w:left w:val="single" w:sz="4" w:space="0" w:color="auto"/>
              <w:bottom w:val="single" w:sz="4" w:space="0" w:color="auto"/>
              <w:right w:val="single" w:sz="4" w:space="0" w:color="auto"/>
            </w:tcBorders>
            <w:shd w:val="clear" w:color="auto" w:fill="auto"/>
            <w:noWrap/>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Современное состояние</w:t>
            </w:r>
          </w:p>
        </w:tc>
        <w:tc>
          <w:tcPr>
            <w:tcW w:w="1076" w:type="pct"/>
            <w:tcBorders>
              <w:top w:val="single" w:sz="4" w:space="0" w:color="auto"/>
              <w:left w:val="single" w:sz="4" w:space="0" w:color="auto"/>
              <w:bottom w:val="single" w:sz="4" w:space="0" w:color="auto"/>
              <w:right w:val="single" w:sz="4" w:space="0" w:color="auto"/>
            </w:tcBorders>
            <w:shd w:val="clear" w:color="auto" w:fill="auto"/>
            <w:noWrap/>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Первая очередь </w:t>
            </w:r>
          </w:p>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2024г.</w:t>
            </w:r>
          </w:p>
        </w:tc>
        <w:tc>
          <w:tcPr>
            <w:tcW w:w="1074" w:type="pct"/>
            <w:tcBorders>
              <w:top w:val="single" w:sz="4" w:space="0" w:color="auto"/>
              <w:left w:val="single" w:sz="4" w:space="0" w:color="auto"/>
              <w:bottom w:val="single" w:sz="4" w:space="0" w:color="auto"/>
              <w:right w:val="single" w:sz="4" w:space="0" w:color="auto"/>
            </w:tcBorders>
            <w:shd w:val="clear" w:color="auto" w:fill="auto"/>
            <w:noWrap/>
            <w:vAlign w:val="center"/>
          </w:tcPr>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Расчетный срок </w:t>
            </w:r>
          </w:p>
          <w:p w:rsidR="00EE5F25" w:rsidRPr="00AA1F0B" w:rsidRDefault="00EE5F25" w:rsidP="00EE5F25">
            <w:pPr>
              <w:keepNext/>
              <w:keepLines/>
              <w:snapToGrid w:val="0"/>
              <w:spacing w:after="0" w:line="240" w:lineRule="auto"/>
              <w:ind w:left="-113" w:right="-113"/>
              <w:jc w:val="center"/>
              <w:rPr>
                <w:rFonts w:ascii="Arial" w:eastAsia="Calibri" w:hAnsi="Arial" w:cs="Arial"/>
                <w:bCs/>
                <w:sz w:val="24"/>
                <w:szCs w:val="24"/>
                <w:lang w:eastAsia="ru-RU"/>
              </w:rPr>
            </w:pPr>
            <w:r w:rsidRPr="00AA1F0B">
              <w:rPr>
                <w:rFonts w:ascii="Arial" w:eastAsia="Calibri" w:hAnsi="Arial" w:cs="Arial"/>
                <w:bCs/>
                <w:sz w:val="24"/>
                <w:szCs w:val="24"/>
                <w:lang w:eastAsia="ru-RU"/>
              </w:rPr>
              <w:t>2034г.</w:t>
            </w:r>
          </w:p>
        </w:tc>
      </w:tr>
      <w:tr w:rsidR="00EE5F25" w:rsidRPr="00AA1F0B" w:rsidTr="00BC5E4E">
        <w:trPr>
          <w:trHeight w:val="255"/>
        </w:trPr>
        <w:tc>
          <w:tcPr>
            <w:tcW w:w="1774" w:type="pct"/>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Сельское поселение Караул</w:t>
            </w:r>
          </w:p>
        </w:tc>
        <w:tc>
          <w:tcPr>
            <w:tcW w:w="1076" w:type="pct"/>
            <w:tcBorders>
              <w:top w:val="nil"/>
              <w:left w:val="nil"/>
              <w:bottom w:val="single" w:sz="4" w:space="0" w:color="auto"/>
              <w:right w:val="single" w:sz="4" w:space="0" w:color="auto"/>
            </w:tcBorders>
            <w:shd w:val="clear" w:color="auto" w:fill="auto"/>
            <w:noWrap/>
            <w:vAlign w:val="center"/>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6,9</w:t>
            </w:r>
          </w:p>
        </w:tc>
        <w:tc>
          <w:tcPr>
            <w:tcW w:w="1076" w:type="pct"/>
            <w:tcBorders>
              <w:top w:val="nil"/>
              <w:left w:val="nil"/>
              <w:bottom w:val="single" w:sz="4" w:space="0" w:color="auto"/>
              <w:right w:val="single" w:sz="4" w:space="0" w:color="auto"/>
            </w:tcBorders>
            <w:shd w:val="clear" w:color="auto" w:fill="auto"/>
            <w:noWrap/>
            <w:vAlign w:val="center"/>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1074" w:type="pct"/>
            <w:tcBorders>
              <w:top w:val="nil"/>
              <w:left w:val="nil"/>
              <w:bottom w:val="single" w:sz="4" w:space="0" w:color="auto"/>
              <w:right w:val="single" w:sz="4" w:space="0" w:color="auto"/>
            </w:tcBorders>
            <w:shd w:val="clear" w:color="auto" w:fill="auto"/>
            <w:noWrap/>
            <w:vAlign w:val="center"/>
          </w:tcPr>
          <w:p w:rsidR="00EE5F25" w:rsidRPr="00AA1F0B" w:rsidRDefault="00EE5F25" w:rsidP="00EE5F25">
            <w:pPr>
              <w:keepNext/>
              <w:keepLines/>
              <w:tabs>
                <w:tab w:val="center" w:pos="4677"/>
                <w:tab w:val="right" w:pos="9355"/>
              </w:tabs>
              <w:autoSpaceDE w:val="0"/>
              <w:autoSpaceDN w:val="0"/>
              <w:adjustRightInd w:val="0"/>
              <w:snapToGrid w:val="0"/>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r>
    </w:tbl>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Промысел оленя ведется в короткий период в летне-осенний и зимний период, в связи с этим большая часть мяса складируется в ледники в районе промысловых точек. Для обеспечения промысла ДСО предусматривается ремонт существующих и строительство новых ледников в районах промысла. Вывоз заготовленного мяса осуществляется в летне-осенний период водным транспортом или автомобильным в зимний период.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Первичная переработка дикого северного оленя будет осуществляться на местах убоя/отстрела с последующей транспортировкой в рефрижераторных контейнерах до центров промышленной переработки (г. Дудинка). Для хранения и транспортировки туш дикого северного оленя на 1 очередь рефрижераторными контейнерами оборудуется п. Воронцово. </w:t>
      </w:r>
    </w:p>
    <w:p w:rsidR="00EE5F25" w:rsidRPr="00AA1F0B" w:rsidRDefault="00EE5F25" w:rsidP="00EE5F25">
      <w:pPr>
        <w:keepNext/>
        <w:keepLines/>
        <w:spacing w:after="0" w:line="240" w:lineRule="auto"/>
        <w:ind w:left="-57" w:right="-34"/>
        <w:jc w:val="both"/>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both"/>
        <w:rPr>
          <w:rFonts w:ascii="Arial" w:eastAsia="Calibri" w:hAnsi="Arial" w:cs="Arial"/>
          <w:b/>
          <w:sz w:val="24"/>
          <w:szCs w:val="24"/>
          <w:lang w:eastAsia="ru-RU"/>
        </w:rPr>
      </w:pPr>
      <w:r w:rsidRPr="00AA1F0B">
        <w:rPr>
          <w:rFonts w:ascii="Arial" w:eastAsia="Calibri" w:hAnsi="Arial" w:cs="Arial"/>
          <w:b/>
          <w:sz w:val="24"/>
          <w:szCs w:val="24"/>
          <w:lang w:eastAsia="ru-RU"/>
        </w:rPr>
        <w:t>Рыбный промысел</w:t>
      </w:r>
    </w:p>
    <w:p w:rsidR="00EE5F25" w:rsidRPr="00AA1F0B" w:rsidRDefault="00EE5F25" w:rsidP="00EE5F25">
      <w:pPr>
        <w:keepNext/>
        <w:keepLines/>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Развитие рыбного промысла включает комплекс мероприятий:</w:t>
      </w:r>
    </w:p>
    <w:p w:rsidR="00EE5F25" w:rsidRPr="00AA1F0B" w:rsidRDefault="00EE5F25" w:rsidP="00BF5C61">
      <w:pPr>
        <w:keepNext/>
        <w:keepLines/>
        <w:numPr>
          <w:ilvl w:val="1"/>
          <w:numId w:val="4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создание системы перерабатывающей промышленности;</w:t>
      </w:r>
    </w:p>
    <w:p w:rsidR="00EE5F25" w:rsidRPr="00AA1F0B" w:rsidRDefault="00EE5F25" w:rsidP="00BF5C61">
      <w:pPr>
        <w:keepNext/>
        <w:keepLines/>
        <w:numPr>
          <w:ilvl w:val="1"/>
          <w:numId w:val="4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ремонт и поддержание ледников и мерзлотников;</w:t>
      </w:r>
    </w:p>
    <w:p w:rsidR="00EE5F25" w:rsidRPr="00AA1F0B" w:rsidRDefault="00EE5F25" w:rsidP="00BF5C61">
      <w:pPr>
        <w:keepNext/>
        <w:keepLines/>
        <w:numPr>
          <w:ilvl w:val="1"/>
          <w:numId w:val="4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создание системы сбыта и транспортировки;</w:t>
      </w:r>
    </w:p>
    <w:p w:rsidR="00EE5F25" w:rsidRPr="00AA1F0B" w:rsidRDefault="00EE5F25" w:rsidP="00BF5C61">
      <w:pPr>
        <w:keepNext/>
        <w:keepLines/>
        <w:numPr>
          <w:ilvl w:val="1"/>
          <w:numId w:val="4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регулирование тарифов на энергоносители;</w:t>
      </w:r>
    </w:p>
    <w:p w:rsidR="00EE5F25" w:rsidRPr="00AA1F0B" w:rsidRDefault="00EE5F25" w:rsidP="00BF5C61">
      <w:pPr>
        <w:keepNext/>
        <w:keepLines/>
        <w:numPr>
          <w:ilvl w:val="1"/>
          <w:numId w:val="4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освоение новых рыбопромысловых участков.</w:t>
      </w: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последние годы в муниципальном районе наблюдается восстановление рыбного промысла. Квоты на вылов рыбных ресурсов (речных и озерных) выбираются на уровне 70%. В расчетный период квоты на вылов рыбных ресурсов рек и озер муниципального района будут выбираться суммарно на уровне 90-95%. Прогнозируемый объем добычи по муниципальному образованию района составит на первую очередь 700 тонн, на расчетный срок 800 тонн. </w:t>
      </w: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Сдача рыбы организуется на базе пунктов приема промысловой продукции, оборудованных рефрижераторными контейнерами. Доставка рыбы до приемных пунктов будет осуществляться силами промысловиков. Для хранения и транспортировки рыбы планируется использовать рефрижераторные контейнеры, которыми оборудуются на 1 очередь сельские населенные пункты: Байкаловск, Воронцово, Носок, Тухард, Усть-Порт.  В сельском поселении Караул используется  самоходная баржа с рефрижераторными контейнерами, действует в районе п. Усть-Порт и п. Носок.</w:t>
      </w: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Часть рыбы предполагается поставлять в свободную продажу, часть направлять в комплексы промышленной переработки в г. Дудинка для выпуска товарной продукции. </w:t>
      </w:r>
    </w:p>
    <w:p w:rsidR="00EE5F25" w:rsidRPr="00AA1F0B" w:rsidRDefault="00EE5F25" w:rsidP="00EE5F25">
      <w:pPr>
        <w:keepNext/>
        <w:keepLines/>
        <w:spacing w:after="0" w:line="240" w:lineRule="auto"/>
        <w:ind w:right="-34"/>
        <w:jc w:val="both"/>
        <w:rPr>
          <w:rFonts w:ascii="Arial" w:eastAsia="Calibri" w:hAnsi="Arial" w:cs="Arial"/>
          <w:sz w:val="24"/>
          <w:szCs w:val="24"/>
          <w:lang w:eastAsia="ru-RU"/>
        </w:rPr>
      </w:pPr>
    </w:p>
    <w:p w:rsidR="00EE5F25" w:rsidRPr="00AA1F0B" w:rsidRDefault="00EE5F25" w:rsidP="00EE5F25">
      <w:pPr>
        <w:keepNext/>
        <w:keepLines/>
        <w:spacing w:after="0" w:line="240" w:lineRule="auto"/>
        <w:ind w:right="-34"/>
        <w:jc w:val="both"/>
        <w:rPr>
          <w:rFonts w:ascii="Arial" w:eastAsia="Calibri" w:hAnsi="Arial" w:cs="Arial"/>
          <w:sz w:val="24"/>
          <w:szCs w:val="24"/>
          <w:lang w:eastAsia="ru-RU"/>
        </w:rPr>
      </w:pPr>
    </w:p>
    <w:p w:rsidR="00EE5F25" w:rsidRPr="00AA1F0B" w:rsidRDefault="00EE5F25" w:rsidP="00EE5F25">
      <w:pPr>
        <w:keepNext/>
        <w:keepLines/>
        <w:spacing w:after="0" w:line="240" w:lineRule="auto"/>
        <w:ind w:right="-34"/>
        <w:jc w:val="both"/>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34 - Объемы производства и специализация перерабатывающих комплексов по населенным пунктам, тонн</w:t>
      </w:r>
    </w:p>
    <w:tbl>
      <w:tblPr>
        <w:tblW w:w="5203" w:type="pct"/>
        <w:jc w:val="center"/>
        <w:tblLook w:val="0000" w:firstRow="0" w:lastRow="0" w:firstColumn="0" w:lastColumn="0" w:noHBand="0" w:noVBand="0"/>
      </w:tblPr>
      <w:tblGrid>
        <w:gridCol w:w="2111"/>
        <w:gridCol w:w="1084"/>
        <w:gridCol w:w="1354"/>
        <w:gridCol w:w="1084"/>
        <w:gridCol w:w="1354"/>
        <w:gridCol w:w="1084"/>
        <w:gridCol w:w="1354"/>
        <w:gridCol w:w="1084"/>
        <w:gridCol w:w="1354"/>
      </w:tblGrid>
      <w:tr w:rsidR="00EE5F25" w:rsidRPr="00AA1F0B" w:rsidTr="00BC5E4E">
        <w:trPr>
          <w:cantSplit/>
          <w:trHeight w:val="19"/>
          <w:tblHeader/>
          <w:jc w:val="center"/>
        </w:trPr>
        <w:tc>
          <w:tcPr>
            <w:tcW w:w="1775" w:type="dxa"/>
            <w:vMerge w:val="restart"/>
            <w:tcBorders>
              <w:top w:val="single" w:sz="4" w:space="0" w:color="auto"/>
              <w:left w:val="single" w:sz="4" w:space="0" w:color="auto"/>
              <w:bottom w:val="double" w:sz="6" w:space="0" w:color="000000"/>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Заготовительные центры</w:t>
            </w:r>
          </w:p>
        </w:tc>
        <w:tc>
          <w:tcPr>
            <w:tcW w:w="2037" w:type="dxa"/>
            <w:gridSpan w:val="2"/>
            <w:tcBorders>
              <w:top w:val="single" w:sz="4" w:space="0" w:color="auto"/>
              <w:left w:val="nil"/>
              <w:bottom w:val="single" w:sz="4"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домашний олень</w:t>
            </w:r>
          </w:p>
        </w:tc>
        <w:tc>
          <w:tcPr>
            <w:tcW w:w="2049" w:type="dxa"/>
            <w:gridSpan w:val="2"/>
            <w:tcBorders>
              <w:top w:val="single" w:sz="4" w:space="0" w:color="auto"/>
              <w:left w:val="nil"/>
              <w:bottom w:val="single" w:sz="4"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дикий олень</w:t>
            </w:r>
          </w:p>
        </w:tc>
        <w:tc>
          <w:tcPr>
            <w:tcW w:w="2049" w:type="dxa"/>
            <w:gridSpan w:val="2"/>
            <w:tcBorders>
              <w:top w:val="single" w:sz="4" w:space="0" w:color="auto"/>
              <w:left w:val="nil"/>
              <w:bottom w:val="single" w:sz="4"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рыба</w:t>
            </w:r>
          </w:p>
        </w:tc>
        <w:tc>
          <w:tcPr>
            <w:tcW w:w="2049" w:type="dxa"/>
            <w:gridSpan w:val="2"/>
            <w:tcBorders>
              <w:top w:val="single" w:sz="4" w:space="0" w:color="auto"/>
              <w:left w:val="nil"/>
              <w:bottom w:val="single" w:sz="4"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всего переработки</w:t>
            </w:r>
          </w:p>
        </w:tc>
      </w:tr>
      <w:tr w:rsidR="00EE5F25" w:rsidRPr="00AA1F0B" w:rsidTr="00BC5E4E">
        <w:trPr>
          <w:cantSplit/>
          <w:trHeight w:val="19"/>
          <w:tblHeader/>
          <w:jc w:val="center"/>
        </w:trPr>
        <w:tc>
          <w:tcPr>
            <w:tcW w:w="1775" w:type="dxa"/>
            <w:vMerge/>
            <w:tcBorders>
              <w:top w:val="single" w:sz="4" w:space="0" w:color="auto"/>
              <w:left w:val="single" w:sz="4" w:space="0" w:color="auto"/>
              <w:bottom w:val="double" w:sz="6" w:space="0" w:color="000000"/>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p>
        </w:tc>
        <w:tc>
          <w:tcPr>
            <w:tcW w:w="897" w:type="dxa"/>
            <w:tcBorders>
              <w:top w:val="nil"/>
              <w:left w:val="nil"/>
              <w:bottom w:val="double" w:sz="6"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первая очередь</w:t>
            </w:r>
          </w:p>
        </w:tc>
        <w:tc>
          <w:tcPr>
            <w:tcW w:w="1140" w:type="dxa"/>
            <w:tcBorders>
              <w:top w:val="nil"/>
              <w:left w:val="nil"/>
              <w:bottom w:val="double" w:sz="6"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расчетный срок</w:t>
            </w:r>
          </w:p>
        </w:tc>
        <w:tc>
          <w:tcPr>
            <w:tcW w:w="908" w:type="dxa"/>
            <w:tcBorders>
              <w:top w:val="nil"/>
              <w:left w:val="nil"/>
              <w:bottom w:val="double" w:sz="6"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первая очередь</w:t>
            </w:r>
          </w:p>
        </w:tc>
        <w:tc>
          <w:tcPr>
            <w:tcW w:w="1140" w:type="dxa"/>
            <w:tcBorders>
              <w:top w:val="nil"/>
              <w:left w:val="nil"/>
              <w:bottom w:val="double" w:sz="6"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расчетный срок</w:t>
            </w:r>
          </w:p>
        </w:tc>
        <w:tc>
          <w:tcPr>
            <w:tcW w:w="908" w:type="dxa"/>
            <w:tcBorders>
              <w:top w:val="nil"/>
              <w:left w:val="nil"/>
              <w:bottom w:val="double" w:sz="6"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первая очередь</w:t>
            </w:r>
          </w:p>
        </w:tc>
        <w:tc>
          <w:tcPr>
            <w:tcW w:w="1140" w:type="dxa"/>
            <w:tcBorders>
              <w:top w:val="nil"/>
              <w:left w:val="nil"/>
              <w:bottom w:val="double" w:sz="6"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расчетный срок</w:t>
            </w:r>
          </w:p>
        </w:tc>
        <w:tc>
          <w:tcPr>
            <w:tcW w:w="908" w:type="dxa"/>
            <w:tcBorders>
              <w:top w:val="nil"/>
              <w:left w:val="nil"/>
              <w:bottom w:val="double" w:sz="6"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первая очередь</w:t>
            </w:r>
          </w:p>
        </w:tc>
        <w:tc>
          <w:tcPr>
            <w:tcW w:w="1140" w:type="dxa"/>
            <w:tcBorders>
              <w:top w:val="nil"/>
              <w:left w:val="nil"/>
              <w:bottom w:val="double" w:sz="6" w:space="0" w:color="auto"/>
              <w:right w:val="single" w:sz="4" w:space="0" w:color="auto"/>
            </w:tcBorders>
            <w:shd w:val="clear" w:color="auto" w:fill="auto"/>
            <w:noWrap/>
            <w:vAlign w:val="center"/>
          </w:tcPr>
          <w:p w:rsidR="00EE5F25" w:rsidRPr="00AA1F0B" w:rsidRDefault="00EE5F25" w:rsidP="00EE5F25">
            <w:pPr>
              <w:keepNext/>
              <w:keepLines/>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расчетный срок</w:t>
            </w:r>
          </w:p>
        </w:tc>
      </w:tr>
      <w:tr w:rsidR="00EE5F25" w:rsidRPr="00AA1F0B" w:rsidTr="00BC5E4E">
        <w:trPr>
          <w:cantSplit/>
          <w:trHeight w:val="19"/>
          <w:jc w:val="center"/>
        </w:trPr>
        <w:tc>
          <w:tcPr>
            <w:tcW w:w="1775" w:type="dxa"/>
            <w:tcBorders>
              <w:top w:val="nil"/>
              <w:left w:val="single" w:sz="4" w:space="0" w:color="auto"/>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Носок</w:t>
            </w:r>
          </w:p>
        </w:tc>
        <w:tc>
          <w:tcPr>
            <w:tcW w:w="897"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97</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195</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170</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200</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267</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395</w:t>
            </w:r>
          </w:p>
        </w:tc>
      </w:tr>
      <w:tr w:rsidR="00EE5F25" w:rsidRPr="00AA1F0B" w:rsidTr="00BC5E4E">
        <w:trPr>
          <w:cantSplit/>
          <w:trHeight w:val="19"/>
          <w:jc w:val="center"/>
        </w:trPr>
        <w:tc>
          <w:tcPr>
            <w:tcW w:w="1775" w:type="dxa"/>
            <w:tcBorders>
              <w:top w:val="nil"/>
              <w:left w:val="single" w:sz="4" w:space="0" w:color="auto"/>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Тухард</w:t>
            </w:r>
          </w:p>
        </w:tc>
        <w:tc>
          <w:tcPr>
            <w:tcW w:w="897"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73</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144</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60</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133</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224</w:t>
            </w:r>
          </w:p>
        </w:tc>
      </w:tr>
      <w:tr w:rsidR="00EE5F25" w:rsidRPr="00AA1F0B" w:rsidTr="00BC5E4E">
        <w:trPr>
          <w:cantSplit/>
          <w:trHeight w:val="19"/>
          <w:jc w:val="center"/>
        </w:trPr>
        <w:tc>
          <w:tcPr>
            <w:tcW w:w="1775" w:type="dxa"/>
            <w:tcBorders>
              <w:top w:val="nil"/>
              <w:left w:val="single" w:sz="4" w:space="0" w:color="auto"/>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Байкаловск</w:t>
            </w:r>
          </w:p>
        </w:tc>
        <w:tc>
          <w:tcPr>
            <w:tcW w:w="897"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r>
      <w:tr w:rsidR="00EE5F25" w:rsidRPr="00AA1F0B" w:rsidTr="00BC5E4E">
        <w:trPr>
          <w:cantSplit/>
          <w:trHeight w:val="19"/>
          <w:jc w:val="center"/>
        </w:trPr>
        <w:tc>
          <w:tcPr>
            <w:tcW w:w="1775" w:type="dxa"/>
            <w:tcBorders>
              <w:top w:val="nil"/>
              <w:left w:val="single" w:sz="4" w:space="0" w:color="auto"/>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Воронцово</w:t>
            </w:r>
          </w:p>
        </w:tc>
        <w:tc>
          <w:tcPr>
            <w:tcW w:w="897"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250</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270</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255</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275</w:t>
            </w:r>
          </w:p>
        </w:tc>
      </w:tr>
      <w:tr w:rsidR="00EE5F25" w:rsidRPr="00AA1F0B" w:rsidTr="00BC5E4E">
        <w:trPr>
          <w:cantSplit/>
          <w:trHeight w:val="19"/>
          <w:jc w:val="center"/>
        </w:trPr>
        <w:tc>
          <w:tcPr>
            <w:tcW w:w="1775" w:type="dxa"/>
            <w:tcBorders>
              <w:top w:val="nil"/>
              <w:left w:val="single" w:sz="4" w:space="0" w:color="auto"/>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Усть-Порт</w:t>
            </w:r>
          </w:p>
        </w:tc>
        <w:tc>
          <w:tcPr>
            <w:tcW w:w="897"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140</w:t>
            </w: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140</w:t>
            </w:r>
          </w:p>
        </w:tc>
      </w:tr>
      <w:tr w:rsidR="00EE5F25" w:rsidRPr="00AA1F0B" w:rsidTr="00BC5E4E">
        <w:trPr>
          <w:cantSplit/>
          <w:trHeight w:val="19"/>
          <w:jc w:val="center"/>
        </w:trPr>
        <w:tc>
          <w:tcPr>
            <w:tcW w:w="1775" w:type="dxa"/>
            <w:tcBorders>
              <w:top w:val="nil"/>
              <w:left w:val="single" w:sz="4" w:space="0" w:color="auto"/>
              <w:bottom w:val="nil"/>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район с.Караул</w:t>
            </w:r>
          </w:p>
        </w:tc>
        <w:tc>
          <w:tcPr>
            <w:tcW w:w="897" w:type="dxa"/>
            <w:tcBorders>
              <w:top w:val="nil"/>
              <w:left w:val="nil"/>
              <w:bottom w:val="nil"/>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40" w:type="dxa"/>
            <w:tcBorders>
              <w:top w:val="nil"/>
              <w:left w:val="nil"/>
              <w:bottom w:val="nil"/>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908" w:type="dxa"/>
            <w:tcBorders>
              <w:top w:val="nil"/>
              <w:left w:val="nil"/>
              <w:bottom w:val="nil"/>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40" w:type="dxa"/>
            <w:tcBorders>
              <w:top w:val="nil"/>
              <w:left w:val="nil"/>
              <w:bottom w:val="nil"/>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908" w:type="dxa"/>
            <w:tcBorders>
              <w:top w:val="nil"/>
              <w:left w:val="nil"/>
              <w:bottom w:val="nil"/>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40" w:type="dxa"/>
            <w:tcBorders>
              <w:top w:val="nil"/>
              <w:left w:val="nil"/>
              <w:bottom w:val="nil"/>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908" w:type="dxa"/>
            <w:tcBorders>
              <w:top w:val="nil"/>
              <w:left w:val="nil"/>
              <w:bottom w:val="nil"/>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40" w:type="dxa"/>
            <w:tcBorders>
              <w:top w:val="nil"/>
              <w:left w:val="nil"/>
              <w:bottom w:val="nil"/>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cantSplit/>
          <w:trHeight w:val="19"/>
          <w:jc w:val="center"/>
        </w:trPr>
        <w:tc>
          <w:tcPr>
            <w:tcW w:w="1775" w:type="dxa"/>
            <w:tcBorders>
              <w:top w:val="nil"/>
              <w:left w:val="single" w:sz="4" w:space="0" w:color="auto"/>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both"/>
              <w:rPr>
                <w:rFonts w:ascii="Arial" w:eastAsia="Calibri" w:hAnsi="Arial" w:cs="Arial"/>
                <w:sz w:val="24"/>
                <w:szCs w:val="24"/>
                <w:lang w:eastAsia="ru-RU"/>
              </w:rPr>
            </w:pPr>
          </w:p>
        </w:tc>
        <w:tc>
          <w:tcPr>
            <w:tcW w:w="897"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908"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140" w:type="dxa"/>
            <w:tcBorders>
              <w:top w:val="nil"/>
              <w:left w:val="nil"/>
              <w:bottom w:val="single" w:sz="4" w:space="0" w:color="auto"/>
              <w:right w:val="single" w:sz="4" w:space="0" w:color="auto"/>
            </w:tcBorders>
            <w:shd w:val="clear" w:color="auto" w:fill="auto"/>
            <w:noWrap/>
            <w:vAlign w:val="bottom"/>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bl>
    <w:p w:rsidR="00EE5F25" w:rsidRPr="00AA1F0B" w:rsidRDefault="00EE5F25" w:rsidP="00EE5F25">
      <w:pPr>
        <w:keepNext/>
        <w:keepLines/>
        <w:spacing w:after="0" w:line="240" w:lineRule="auto"/>
        <w:ind w:firstLine="709"/>
        <w:jc w:val="both"/>
        <w:outlineLvl w:val="7"/>
        <w:rPr>
          <w:rFonts w:ascii="Arial" w:eastAsia="Calibri" w:hAnsi="Arial" w:cs="Arial"/>
          <w:b/>
          <w:iCs/>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Факторийное обслуживание</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муниципального района предусмотрено создание 2 факторий на 1 очередь:</w:t>
      </w:r>
    </w:p>
    <w:p w:rsidR="00EE5F25" w:rsidRPr="00AA1F0B" w:rsidRDefault="00EE5F25" w:rsidP="00BF5C61">
      <w:pPr>
        <w:keepNext/>
        <w:keepLines/>
        <w:numPr>
          <w:ilvl w:val="1"/>
          <w:numId w:val="39"/>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Фактория «Яра-Танама» – размещается в Носковской тундре к северо-западу от п.Носок.</w:t>
      </w:r>
    </w:p>
    <w:p w:rsidR="00EE5F25" w:rsidRPr="00AA1F0B" w:rsidRDefault="00EE5F25" w:rsidP="00BF5C61">
      <w:pPr>
        <w:keepNext/>
        <w:keepLines/>
        <w:numPr>
          <w:ilvl w:val="1"/>
          <w:numId w:val="39"/>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Фактория «Сузун» – размещается в Тухардской тундре к юго-западу от п.Тухард.</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На расчетный срок - организация фактории «Дерябино» в северной части Носковской тундры.</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Фактории являются центральным звеном в системе обслуживания кочующего населения, снабжения оленеводческих бригад, промысловиков, которые осуществляют добычу дикого северного оленя, вылов рыбы на значительном расстоянии от сельских населенных пунктов.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Фактории будут предоставлять следующие услуги:</w:t>
      </w:r>
    </w:p>
    <w:p w:rsidR="00EE5F25" w:rsidRPr="00AA1F0B" w:rsidRDefault="00EE5F25" w:rsidP="00BF5C61">
      <w:pPr>
        <w:keepNext/>
        <w:keepLines/>
        <w:numPr>
          <w:ilvl w:val="5"/>
          <w:numId w:val="3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прием, накопление, первичную обработку, хранение и подготовку к транспортировке продукции традиционных видов хозяйственной деятельности;</w:t>
      </w:r>
    </w:p>
    <w:p w:rsidR="00EE5F25" w:rsidRPr="00AA1F0B" w:rsidRDefault="00EE5F25" w:rsidP="00BF5C61">
      <w:pPr>
        <w:keepNext/>
        <w:keepLines/>
        <w:numPr>
          <w:ilvl w:val="5"/>
          <w:numId w:val="3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реализация лицам, осуществляющим традиционные виды хозяйственной деятельности, продуктов питания, товаров народного потребления и производственно-бытового назначения;</w:t>
      </w:r>
    </w:p>
    <w:p w:rsidR="00EE5F25" w:rsidRPr="00AA1F0B" w:rsidRDefault="00EE5F25" w:rsidP="00BF5C61">
      <w:pPr>
        <w:keepNext/>
        <w:keepLines/>
        <w:numPr>
          <w:ilvl w:val="5"/>
          <w:numId w:val="3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временное размещение лиц, осуществляющих традиционные виды хозяйственной деятельности;</w:t>
      </w:r>
    </w:p>
    <w:p w:rsidR="00EE5F25" w:rsidRPr="00AA1F0B" w:rsidRDefault="00EE5F25" w:rsidP="00BF5C61">
      <w:pPr>
        <w:keepNext/>
        <w:keepLines/>
        <w:numPr>
          <w:ilvl w:val="5"/>
          <w:numId w:val="3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проведение зооветеринарных мероприятий в оленеводческих хозяйствах;</w:t>
      </w:r>
    </w:p>
    <w:p w:rsidR="00EE5F25" w:rsidRPr="00AA1F0B" w:rsidRDefault="00EE5F25" w:rsidP="00BF5C61">
      <w:pPr>
        <w:keepNext/>
        <w:keepLines/>
        <w:numPr>
          <w:ilvl w:val="5"/>
          <w:numId w:val="3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предоставление бытовых услуг населению (баня, прачечная, парикмахерская, ремонт одежды и обуви, ремонт транспортных средств);</w:t>
      </w:r>
    </w:p>
    <w:p w:rsidR="00EE5F25" w:rsidRPr="00AA1F0B" w:rsidRDefault="00EE5F25" w:rsidP="00BF5C61">
      <w:pPr>
        <w:keepNext/>
        <w:keepLines/>
        <w:numPr>
          <w:ilvl w:val="5"/>
          <w:numId w:val="3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предоставление услуг связи.</w:t>
      </w:r>
    </w:p>
    <w:p w:rsidR="00EE5F25" w:rsidRPr="00AA1F0B" w:rsidRDefault="00EE5F25" w:rsidP="00EE5F25">
      <w:pPr>
        <w:keepNext/>
        <w:keepLines/>
        <w:spacing w:after="0" w:line="240" w:lineRule="auto"/>
        <w:ind w:firstLine="709"/>
        <w:jc w:val="center"/>
        <w:outlineLvl w:val="2"/>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center"/>
        <w:outlineLvl w:val="2"/>
        <w:rPr>
          <w:rFonts w:ascii="Arial" w:eastAsia="Calibri" w:hAnsi="Arial" w:cs="Arial"/>
          <w:b/>
          <w:sz w:val="24"/>
          <w:szCs w:val="24"/>
          <w:lang w:eastAsia="ru-RU"/>
        </w:rPr>
      </w:pPr>
      <w:bookmarkStart w:id="84" w:name="_Toc486927599"/>
      <w:r w:rsidRPr="00AA1F0B">
        <w:rPr>
          <w:rFonts w:ascii="Arial" w:eastAsia="Calibri" w:hAnsi="Arial" w:cs="Arial"/>
          <w:b/>
          <w:sz w:val="24"/>
          <w:szCs w:val="24"/>
          <w:lang w:eastAsia="ru-RU"/>
        </w:rPr>
        <w:t>4.3.3  Пищевая промышленность</w:t>
      </w:r>
      <w:bookmarkEnd w:id="84"/>
    </w:p>
    <w:p w:rsidR="00EE5F25" w:rsidRPr="00AA1F0B" w:rsidRDefault="00EE5F25" w:rsidP="00EE5F25">
      <w:pPr>
        <w:keepNext/>
        <w:keepLines/>
        <w:spacing w:after="0" w:line="240" w:lineRule="auto"/>
        <w:ind w:firstLine="709"/>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Исторически сложилось, что производство пищевой продукции осуществляется на базе местных рыбных и мясных ресурсов. Это является основной отраслью пищевой промышленности. </w:t>
      </w: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Первичная заготовка и переработка мяса домашнего оленя осуществляется в п. Носок и Тухард.  Продукция из п.Носок  и Тухард направляется на промышленную переработку в г.Дудинка.</w:t>
      </w: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Существующая хлебопекарня в с. Караул сохраняется на расчетный срок. В соответствии с Генеральным планом п. Носок планируется ввести в эксплуатацию хлебопекарню в данном населенном пункте. </w:t>
      </w:r>
    </w:p>
    <w:p w:rsidR="00EE5F25" w:rsidRPr="00AA1F0B" w:rsidRDefault="00EE5F25" w:rsidP="00EE5F25">
      <w:pPr>
        <w:keepNext/>
        <w:keepLines/>
        <w:spacing w:after="0" w:line="240" w:lineRule="auto"/>
        <w:ind w:firstLine="709"/>
        <w:contextualSpacing/>
        <w:outlineLvl w:val="2"/>
        <w:rPr>
          <w:rFonts w:ascii="Arial" w:eastAsia="Calibri" w:hAnsi="Arial" w:cs="Arial"/>
          <w:b/>
          <w:bCs/>
          <w:sz w:val="24"/>
          <w:szCs w:val="24"/>
          <w:lang w:eastAsia="ru-RU"/>
        </w:rPr>
      </w:pPr>
      <w:bookmarkStart w:id="85" w:name="_Toc309801674"/>
      <w:bookmarkStart w:id="86" w:name="_Toc385319992"/>
    </w:p>
    <w:p w:rsidR="00EE5F25" w:rsidRPr="00AA1F0B" w:rsidRDefault="00EE5F25" w:rsidP="00EE5F25">
      <w:pPr>
        <w:keepNext/>
        <w:keepLines/>
        <w:spacing w:after="0" w:line="240" w:lineRule="auto"/>
        <w:ind w:firstLine="709"/>
        <w:contextualSpacing/>
        <w:jc w:val="center"/>
        <w:outlineLvl w:val="2"/>
        <w:rPr>
          <w:rFonts w:ascii="Arial" w:eastAsia="Calibri" w:hAnsi="Arial" w:cs="Arial"/>
          <w:b/>
          <w:bCs/>
          <w:sz w:val="24"/>
          <w:szCs w:val="24"/>
          <w:lang w:eastAsia="ru-RU"/>
        </w:rPr>
      </w:pPr>
      <w:bookmarkStart w:id="87" w:name="_Toc486927600"/>
      <w:r w:rsidRPr="00AA1F0B">
        <w:rPr>
          <w:rFonts w:ascii="Arial" w:eastAsia="Calibri" w:hAnsi="Arial" w:cs="Arial"/>
          <w:b/>
          <w:bCs/>
          <w:sz w:val="24"/>
          <w:szCs w:val="24"/>
          <w:lang w:eastAsia="ru-RU"/>
        </w:rPr>
        <w:t>4.3.4  Проектные предложения по развитию малого бизнеса</w:t>
      </w:r>
      <w:bookmarkEnd w:id="85"/>
      <w:bookmarkEnd w:id="86"/>
      <w:bookmarkEnd w:id="87"/>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Одним из показателей, характеризующих уровень экономического развития любого муниципального образования, является уровень развития малого и среднего предпринимательства. </w:t>
      </w: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Малый бизнес охватил практически все сферы экономики муниципального района: промышленность, сельское хозяйство, строительство, торговлю и общественное питание, бытовое обслуживание, транспорт.</w:t>
      </w: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Схемой  (СТП) прогнозируется увеличение рынка обслуживающих отраслей (торговля, строительство, ремонт автотранспорта и бытовой техники и т.д.). Основную роль в удовлетворении потребностей населения в повседневном обслуживании будет играть малый бизнес. Наибольшее развитие малого бизнеса прогнозируется в п.Носок и Тухард.</w:t>
      </w:r>
    </w:p>
    <w:p w:rsidR="00EE5F25" w:rsidRPr="00AA1F0B" w:rsidRDefault="00EE5F25" w:rsidP="00EE5F25">
      <w:pPr>
        <w:keepNext/>
        <w:keepLines/>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Целью развития малого предпринимательства является создание комплекса условий для улучшения социальной и экономической ситуации на территории муниципального образования и повышения её привлекательности для населения и инвесторов; повышение качества жизни на территории МО; рост реальных денежных доходов населения. </w:t>
      </w:r>
    </w:p>
    <w:p w:rsidR="00EE5F25" w:rsidRPr="00AA1F0B" w:rsidRDefault="00EE5F25" w:rsidP="00EE5F25">
      <w:pPr>
        <w:keepNext/>
        <w:keepLines/>
        <w:spacing w:after="0" w:line="240" w:lineRule="auto"/>
        <w:ind w:firstLine="709"/>
        <w:contextualSpacing/>
        <w:jc w:val="center"/>
        <w:outlineLvl w:val="2"/>
        <w:rPr>
          <w:rFonts w:ascii="Arial" w:eastAsia="Calibri" w:hAnsi="Arial" w:cs="Arial"/>
          <w:b/>
          <w:bCs/>
          <w:sz w:val="24"/>
          <w:szCs w:val="24"/>
          <w:lang w:eastAsia="ru-RU"/>
        </w:rPr>
      </w:pPr>
    </w:p>
    <w:p w:rsidR="00EE5F25" w:rsidRPr="00AA1F0B" w:rsidRDefault="00EE5F25" w:rsidP="00EE5F25">
      <w:pPr>
        <w:keepNext/>
        <w:keepLines/>
        <w:spacing w:after="0" w:line="240" w:lineRule="auto"/>
        <w:ind w:firstLine="709"/>
        <w:contextualSpacing/>
        <w:jc w:val="center"/>
        <w:outlineLvl w:val="2"/>
        <w:rPr>
          <w:rFonts w:ascii="Arial" w:eastAsia="Calibri" w:hAnsi="Arial" w:cs="Arial"/>
          <w:b/>
          <w:bCs/>
          <w:sz w:val="24"/>
          <w:szCs w:val="24"/>
          <w:lang w:eastAsia="ru-RU"/>
        </w:rPr>
      </w:pPr>
    </w:p>
    <w:p w:rsidR="00EE5F25" w:rsidRPr="00AA1F0B" w:rsidRDefault="00EE5F25" w:rsidP="00EE5F25">
      <w:pPr>
        <w:keepNext/>
        <w:keepLines/>
        <w:spacing w:after="0" w:line="240" w:lineRule="auto"/>
        <w:ind w:firstLine="709"/>
        <w:contextualSpacing/>
        <w:jc w:val="center"/>
        <w:outlineLvl w:val="2"/>
        <w:rPr>
          <w:rFonts w:ascii="Arial" w:eastAsia="Calibri" w:hAnsi="Arial" w:cs="Arial"/>
          <w:b/>
          <w:bCs/>
          <w:sz w:val="24"/>
          <w:szCs w:val="24"/>
          <w:lang w:eastAsia="ru-RU"/>
        </w:rPr>
      </w:pPr>
      <w:bookmarkStart w:id="88" w:name="_Toc486927601"/>
      <w:r w:rsidRPr="00AA1F0B">
        <w:rPr>
          <w:rFonts w:ascii="Arial" w:eastAsia="Calibri" w:hAnsi="Arial" w:cs="Arial"/>
          <w:b/>
          <w:bCs/>
          <w:sz w:val="24"/>
          <w:szCs w:val="24"/>
          <w:lang w:eastAsia="ru-RU"/>
        </w:rPr>
        <w:t>4.3.5  Прочие виды сельскохозяйственной деятельности</w:t>
      </w:r>
      <w:bookmarkEnd w:id="88"/>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По материалам СТП муниципального района развитие промысла пушного зверя на территории муниципального района может выйти на промышленные объемы, при создании заготовительных пунктов в административных центрах поселений. Развитие пантокринного производства перспективно развивать на базе действующего предприятия в г.Дудинка. Коммерческое развитие сбора дикоросов оценивается как маловероятное.</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 целью повышения занятости коренных малочисленных народов Севера необходимо организовать в поселках мастерские по производству традиционных видов обуви, головных уборов, сувениров с учетом этнических особенностей с последующей реализацией через муниципальный заказ для обеспечения детей школ-интернатов и частично в розничную торговлю. Сырье для переработки будет поставляться сельскохозяйственными предприятиями, осуществляющими деятельность на территориях поселков.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поселения производство товаров традиционного вида   настоящим проектом предлагается развивать на дому. Первичные центры приема и сбыта - на базе местных предприятий обслуживания, либо выездных мобильных пунктах.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Создание мастерских по изготовлению сувениров и товаров народного потребления позволит обеспечить рабочими местами безработных женщин из числа коренных малочисленных народов Севера, что крайне важно для сохранения всей системы жизнедеятельности в малых населенных пунктах. </w:t>
      </w: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bookmarkStart w:id="89" w:name="_Toc385319993"/>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1"/>
        <w:rPr>
          <w:rFonts w:ascii="Arial" w:eastAsia="Calibri" w:hAnsi="Arial" w:cs="Arial"/>
          <w:b/>
          <w:sz w:val="24"/>
          <w:szCs w:val="24"/>
          <w:lang w:eastAsia="ru-RU"/>
        </w:rPr>
      </w:pPr>
    </w:p>
    <w:p w:rsidR="00EE5F25" w:rsidRPr="00AA1F0B" w:rsidRDefault="00EE5F25" w:rsidP="00EE5F25">
      <w:pPr>
        <w:keepNext/>
        <w:keepLines/>
        <w:pageBreakBefore/>
        <w:spacing w:after="0" w:line="240" w:lineRule="auto"/>
        <w:ind w:firstLine="709"/>
        <w:contextualSpacing/>
        <w:jc w:val="center"/>
        <w:outlineLvl w:val="1"/>
        <w:rPr>
          <w:rFonts w:ascii="Arial" w:eastAsia="Calibri" w:hAnsi="Arial" w:cs="Arial"/>
          <w:b/>
          <w:sz w:val="24"/>
          <w:szCs w:val="24"/>
          <w:lang w:eastAsia="ru-RU"/>
        </w:rPr>
      </w:pPr>
      <w:bookmarkStart w:id="90" w:name="_Toc486927602"/>
      <w:r w:rsidRPr="00AA1F0B">
        <w:rPr>
          <w:rFonts w:ascii="Arial" w:eastAsia="Calibri" w:hAnsi="Arial" w:cs="Arial"/>
          <w:b/>
          <w:sz w:val="24"/>
          <w:szCs w:val="24"/>
          <w:lang w:eastAsia="ru-RU"/>
        </w:rPr>
        <w:lastRenderedPageBreak/>
        <w:t>4.4  Развитие социальной сферы</w:t>
      </w:r>
      <w:bookmarkEnd w:id="89"/>
      <w:bookmarkEnd w:id="90"/>
    </w:p>
    <w:p w:rsidR="00EE5F25" w:rsidRPr="00AA1F0B" w:rsidRDefault="00EE5F25" w:rsidP="00EE5F25">
      <w:pPr>
        <w:keepNext/>
        <w:keepLines/>
        <w:spacing w:after="0" w:line="240" w:lineRule="auto"/>
        <w:ind w:firstLine="709"/>
        <w:jc w:val="center"/>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contextualSpacing/>
        <w:jc w:val="center"/>
        <w:outlineLvl w:val="2"/>
        <w:rPr>
          <w:rFonts w:ascii="Arial" w:eastAsia="Calibri" w:hAnsi="Arial" w:cs="Arial"/>
          <w:b/>
          <w:sz w:val="24"/>
          <w:szCs w:val="24"/>
          <w:lang w:eastAsia="ru-RU"/>
        </w:rPr>
      </w:pPr>
      <w:bookmarkStart w:id="91" w:name="_Toc385319995"/>
      <w:bookmarkStart w:id="92" w:name="_Toc486927603"/>
      <w:r w:rsidRPr="00AA1F0B">
        <w:rPr>
          <w:rFonts w:ascii="Arial" w:eastAsia="Calibri" w:hAnsi="Arial" w:cs="Arial"/>
          <w:b/>
          <w:sz w:val="24"/>
          <w:szCs w:val="24"/>
          <w:lang w:eastAsia="ru-RU"/>
        </w:rPr>
        <w:t>4.4.1  Проектные предложения по жилищному строительству</w:t>
      </w:r>
      <w:bookmarkEnd w:id="91"/>
      <w:bookmarkEnd w:id="92"/>
    </w:p>
    <w:p w:rsidR="00EE5F25" w:rsidRPr="00AA1F0B" w:rsidRDefault="00EE5F25" w:rsidP="00EE5F25">
      <w:pPr>
        <w:keepNext/>
        <w:keepLines/>
        <w:spacing w:after="0" w:line="240" w:lineRule="auto"/>
        <w:ind w:firstLine="709"/>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Объёмы нового жилищного строительства, ремонта и модернизации существующего жилищного фонда определяются исходя из условия обеспечения каждой семьи отдельной квартирой или домом. Главным направлением в решении этой проблемы является максимальное сохранение, с учётом капитального и текущего ремонта существующего жилищного фонда.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t>Проектная жилищная обеспеченность</w:t>
      </w:r>
      <w:r w:rsidRPr="00AA1F0B">
        <w:rPr>
          <w:rFonts w:ascii="Arial" w:eastAsia="Calibri" w:hAnsi="Arial" w:cs="Arial"/>
          <w:sz w:val="24"/>
          <w:szCs w:val="24"/>
          <w:lang w:eastAsia="ru-RU"/>
        </w:rPr>
        <w:t xml:space="preserve"> варьируется в зависимости от существующей обеспеченности и социально-экономического развития населенных пунктов от 18 до 25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/чел. на первую очередь. На расчетный срок для всех населенных пунктов принята норма 25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/чел. в соответствии с Законом Красноярского края «О социальной норме площади жилья на территории Красноярского края» (в ред. Закона Красноярского края от 26.03.98 №2-56).</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соответствии со Схемой территориального развития района убыль жилого фонда в муниципальном образовании «Сельское поселение Караул» составила на первую очередь 8,3 тыс.м.кв., на расчетный срок 20, 7 тыс.м.кв.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Учитывая специфику района, новое строительство за счет средств населения практически не учитывается. Основными источниками финансирования нового строительства являются бюджетные источники, а также средства добывающих компаний, ведущих хозяйственную деятельность на территории муниципального района. Обоснованием данной схемы являются положения федеральных, краевых и муниципальных документов о бюджетной поддержке социальной сферы.</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35 - Проектный жилищный фонд и объемы нового строительства на первую очередь и расчетный срок</w:t>
      </w:r>
    </w:p>
    <w:p w:rsidR="00EE5F25" w:rsidRPr="00AA1F0B" w:rsidRDefault="00EE5F25" w:rsidP="00EE5F25">
      <w:pPr>
        <w:keepNext/>
        <w:keepLines/>
        <w:spacing w:after="0" w:line="240" w:lineRule="auto"/>
        <w:ind w:left="-57" w:right="-34"/>
        <w:jc w:val="both"/>
        <w:rPr>
          <w:rFonts w:ascii="Arial" w:eastAsia="Calibri" w:hAnsi="Arial" w:cs="Arial"/>
          <w:b/>
          <w:sz w:val="24"/>
          <w:szCs w:val="24"/>
          <w:lang w:eastAsia="ru-RU"/>
        </w:rPr>
      </w:pPr>
    </w:p>
    <w:tbl>
      <w:tblPr>
        <w:tblW w:w="9722" w:type="dxa"/>
        <w:tblInd w:w="92" w:type="dxa"/>
        <w:tblLook w:val="04A0" w:firstRow="1" w:lastRow="0" w:firstColumn="1" w:lastColumn="0" w:noHBand="0" w:noVBand="1"/>
      </w:tblPr>
      <w:tblGrid>
        <w:gridCol w:w="2800"/>
        <w:gridCol w:w="1473"/>
        <w:gridCol w:w="1724"/>
        <w:gridCol w:w="1473"/>
        <w:gridCol w:w="1002"/>
        <w:gridCol w:w="1071"/>
        <w:gridCol w:w="1913"/>
      </w:tblGrid>
      <w:tr w:rsidR="00EE5F25" w:rsidRPr="00AA1F0B" w:rsidTr="00BC5E4E">
        <w:trPr>
          <w:trHeight w:val="20"/>
        </w:trPr>
        <w:tc>
          <w:tcPr>
            <w:tcW w:w="2800" w:type="dxa"/>
            <w:tcBorders>
              <w:top w:val="single" w:sz="4" w:space="0" w:color="auto"/>
              <w:left w:val="single" w:sz="4" w:space="0" w:color="auto"/>
              <w:bottom w:val="single" w:sz="4" w:space="0" w:color="auto"/>
              <w:right w:val="single" w:sz="4" w:space="0" w:color="auto"/>
            </w:tcBorders>
            <w:shd w:val="clear" w:color="auto" w:fill="auto"/>
            <w:noWrap/>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Муниципальное образование</w:t>
            </w:r>
          </w:p>
        </w:tc>
        <w:tc>
          <w:tcPr>
            <w:tcW w:w="1161" w:type="dxa"/>
            <w:tcBorders>
              <w:top w:val="single" w:sz="4" w:space="0" w:color="auto"/>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Существ.</w:t>
            </w:r>
          </w:p>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числен.</w:t>
            </w:r>
          </w:p>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населения, чел.</w:t>
            </w:r>
          </w:p>
        </w:tc>
        <w:tc>
          <w:tcPr>
            <w:tcW w:w="1354" w:type="dxa"/>
            <w:tcBorders>
              <w:top w:val="single" w:sz="4" w:space="0" w:color="auto"/>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Существ.</w:t>
            </w:r>
          </w:p>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сохраняемый жил. фонд, тыс. м</w:t>
            </w:r>
            <w:r w:rsidRPr="00AA1F0B">
              <w:rPr>
                <w:rFonts w:ascii="Arial" w:eastAsia="Times New Roman" w:hAnsi="Arial" w:cs="Arial"/>
                <w:bCs/>
                <w:sz w:val="24"/>
                <w:szCs w:val="24"/>
                <w:vertAlign w:val="superscript"/>
                <w:lang w:eastAsia="ru-RU"/>
              </w:rPr>
              <w:t>2</w:t>
            </w:r>
          </w:p>
        </w:tc>
        <w:tc>
          <w:tcPr>
            <w:tcW w:w="1161" w:type="dxa"/>
            <w:tcBorders>
              <w:top w:val="single" w:sz="4" w:space="0" w:color="auto"/>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Числен. населения, чел.</w:t>
            </w:r>
          </w:p>
        </w:tc>
        <w:tc>
          <w:tcPr>
            <w:tcW w:w="804" w:type="dxa"/>
            <w:tcBorders>
              <w:top w:val="single" w:sz="4" w:space="0" w:color="auto"/>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Жил. обесп.</w:t>
            </w:r>
          </w:p>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м</w:t>
            </w:r>
            <w:r w:rsidRPr="00AA1F0B">
              <w:rPr>
                <w:rFonts w:ascii="Arial" w:eastAsia="Times New Roman" w:hAnsi="Arial" w:cs="Arial"/>
                <w:bCs/>
                <w:sz w:val="24"/>
                <w:szCs w:val="24"/>
                <w:vertAlign w:val="superscript"/>
                <w:lang w:eastAsia="ru-RU"/>
              </w:rPr>
              <w:t>2</w:t>
            </w:r>
            <w:r w:rsidRPr="00AA1F0B">
              <w:rPr>
                <w:rFonts w:ascii="Arial" w:eastAsia="Times New Roman" w:hAnsi="Arial" w:cs="Arial"/>
                <w:bCs/>
                <w:sz w:val="24"/>
                <w:szCs w:val="24"/>
                <w:lang w:eastAsia="ru-RU"/>
              </w:rPr>
              <w:t>/чел.</w:t>
            </w:r>
          </w:p>
        </w:tc>
        <w:tc>
          <w:tcPr>
            <w:tcW w:w="950" w:type="dxa"/>
            <w:tcBorders>
              <w:top w:val="single" w:sz="4" w:space="0" w:color="auto"/>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Проект.</w:t>
            </w:r>
          </w:p>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жил. фонд, тыс. м</w:t>
            </w:r>
            <w:r w:rsidRPr="00AA1F0B">
              <w:rPr>
                <w:rFonts w:ascii="Arial" w:eastAsia="Times New Roman" w:hAnsi="Arial" w:cs="Arial"/>
                <w:bCs/>
                <w:sz w:val="24"/>
                <w:szCs w:val="24"/>
                <w:vertAlign w:val="superscript"/>
                <w:lang w:eastAsia="ru-RU"/>
              </w:rPr>
              <w:t>2</w:t>
            </w:r>
          </w:p>
        </w:tc>
        <w:tc>
          <w:tcPr>
            <w:tcW w:w="1492" w:type="dxa"/>
            <w:tcBorders>
              <w:top w:val="single" w:sz="4" w:space="0" w:color="auto"/>
              <w:left w:val="nil"/>
              <w:bottom w:val="single" w:sz="4" w:space="0" w:color="auto"/>
              <w:right w:val="single" w:sz="4" w:space="0" w:color="auto"/>
            </w:tcBorders>
            <w:shd w:val="clear" w:color="auto" w:fill="auto"/>
            <w:hideMark/>
          </w:tcPr>
          <w:p w:rsidR="00EE5F25" w:rsidRPr="00AA1F0B" w:rsidRDefault="00EE5F25" w:rsidP="00EE5F25">
            <w:pPr>
              <w:keepNext/>
              <w:keepLines/>
              <w:spacing w:after="0" w:line="240" w:lineRule="auto"/>
              <w:rPr>
                <w:rFonts w:ascii="Arial" w:eastAsia="Times New Roman" w:hAnsi="Arial" w:cs="Arial"/>
                <w:bCs/>
                <w:sz w:val="24"/>
                <w:szCs w:val="24"/>
                <w:lang w:eastAsia="ru-RU"/>
              </w:rPr>
            </w:pPr>
            <w:r w:rsidRPr="00AA1F0B">
              <w:rPr>
                <w:rFonts w:ascii="Arial" w:eastAsia="Times New Roman" w:hAnsi="Arial" w:cs="Arial"/>
                <w:bCs/>
                <w:sz w:val="24"/>
                <w:szCs w:val="24"/>
                <w:lang w:eastAsia="ru-RU"/>
              </w:rPr>
              <w:t>Объем нового строительства, тыс. м</w:t>
            </w:r>
            <w:r w:rsidRPr="00AA1F0B">
              <w:rPr>
                <w:rFonts w:ascii="Arial" w:eastAsia="Times New Roman" w:hAnsi="Arial" w:cs="Arial"/>
                <w:bCs/>
                <w:sz w:val="24"/>
                <w:szCs w:val="24"/>
                <w:vertAlign w:val="superscript"/>
                <w:lang w:eastAsia="ru-RU"/>
              </w:rPr>
              <w:t>2</w:t>
            </w:r>
          </w:p>
        </w:tc>
      </w:tr>
      <w:tr w:rsidR="00EE5F25" w:rsidRPr="00AA1F0B" w:rsidTr="00BC5E4E">
        <w:trPr>
          <w:trHeight w:val="20"/>
        </w:trPr>
        <w:tc>
          <w:tcPr>
            <w:tcW w:w="9722" w:type="dxa"/>
            <w:gridSpan w:val="7"/>
            <w:tcBorders>
              <w:top w:val="single" w:sz="4" w:space="0" w:color="auto"/>
              <w:left w:val="single" w:sz="4" w:space="0" w:color="auto"/>
              <w:bottom w:val="single" w:sz="4" w:space="0" w:color="auto"/>
              <w:right w:val="single" w:sz="4" w:space="0" w:color="auto"/>
            </w:tcBorders>
            <w:shd w:val="clear" w:color="auto" w:fill="auto"/>
            <w:noWrap/>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Проектный жилищный фонд и объемы нового строительства, на первую очередь</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Сельское поселение Караул</w:t>
            </w:r>
          </w:p>
        </w:tc>
        <w:tc>
          <w:tcPr>
            <w:tcW w:w="116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4056</w:t>
            </w:r>
          </w:p>
        </w:tc>
        <w:tc>
          <w:tcPr>
            <w:tcW w:w="1354"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33,3</w:t>
            </w:r>
          </w:p>
        </w:tc>
        <w:tc>
          <w:tcPr>
            <w:tcW w:w="116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4050</w:t>
            </w:r>
          </w:p>
        </w:tc>
        <w:tc>
          <w:tcPr>
            <w:tcW w:w="804"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23,9</w:t>
            </w:r>
          </w:p>
        </w:tc>
        <w:tc>
          <w:tcPr>
            <w:tcW w:w="9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96,8</w:t>
            </w:r>
          </w:p>
        </w:tc>
        <w:tc>
          <w:tcPr>
            <w:tcW w:w="149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63,5</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 Караул</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795</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785</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19,6</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Носок</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1682</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1750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43,8</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Тухард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806</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855</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21,4</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Усть-Порт</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334</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265</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4,8</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Байкаловск</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127</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115</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Воронцово</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253</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4,1</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Казанцево</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c>
          <w:tcPr>
            <w:tcW w:w="135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Кареповск</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135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Поликарповск</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135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0,8</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Мунгуй</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c>
          <w:tcPr>
            <w:tcW w:w="135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9722" w:type="dxa"/>
            <w:gridSpan w:val="7"/>
            <w:tcBorders>
              <w:top w:val="single" w:sz="4" w:space="0" w:color="auto"/>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Проектный жилищный фонд и объемы нового строительства, на расчетный срок </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Сельское поселение Караул</w:t>
            </w:r>
          </w:p>
        </w:tc>
        <w:tc>
          <w:tcPr>
            <w:tcW w:w="116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4056</w:t>
            </w:r>
          </w:p>
        </w:tc>
        <w:tc>
          <w:tcPr>
            <w:tcW w:w="1354"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20,9</w:t>
            </w:r>
          </w:p>
        </w:tc>
        <w:tc>
          <w:tcPr>
            <w:tcW w:w="116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4200</w:t>
            </w:r>
          </w:p>
        </w:tc>
        <w:tc>
          <w:tcPr>
            <w:tcW w:w="804"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105,04</w:t>
            </w:r>
          </w:p>
        </w:tc>
        <w:tc>
          <w:tcPr>
            <w:tcW w:w="1492" w:type="dxa"/>
            <w:tcBorders>
              <w:top w:val="nil"/>
              <w:left w:val="nil"/>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84,14</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 Караул</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795</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795</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19,9</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Носок</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1682</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1850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46,3</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Тухард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895</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22,4</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п. Усть-Порт</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334</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260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6,5</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Байкаловск</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127</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3,3</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Воронцово</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253</w:t>
            </w:r>
          </w:p>
        </w:tc>
        <w:tc>
          <w:tcPr>
            <w:tcW w:w="1354" w:type="dxa"/>
            <w:tcBorders>
              <w:top w:val="nil"/>
              <w:left w:val="nil"/>
              <w:bottom w:val="single" w:sz="4" w:space="0" w:color="auto"/>
              <w:right w:val="single" w:sz="4" w:space="0" w:color="auto"/>
            </w:tcBorders>
            <w:shd w:val="clear" w:color="auto" w:fill="auto"/>
            <w:hideMark/>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235</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5,9</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не определено</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Казанцево</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c>
          <w:tcPr>
            <w:tcW w:w="135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Кареповск</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135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Поликарповск</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135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r w:rsidR="00EE5F25" w:rsidRPr="00AA1F0B" w:rsidTr="00BC5E4E">
        <w:trPr>
          <w:trHeight w:val="20"/>
        </w:trPr>
        <w:tc>
          <w:tcPr>
            <w:tcW w:w="2800" w:type="dxa"/>
            <w:tcBorders>
              <w:top w:val="nil"/>
              <w:left w:val="single" w:sz="4" w:space="0" w:color="auto"/>
              <w:bottom w:val="single" w:sz="4" w:space="0" w:color="auto"/>
              <w:right w:val="single" w:sz="4" w:space="0" w:color="auto"/>
            </w:tcBorders>
            <w:shd w:val="clear" w:color="auto" w:fill="auto"/>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 Мунгуй</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c>
          <w:tcPr>
            <w:tcW w:w="135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н/д</w:t>
            </w:r>
          </w:p>
        </w:tc>
        <w:tc>
          <w:tcPr>
            <w:tcW w:w="1161"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804"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950"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492" w:type="dxa"/>
            <w:tcBorders>
              <w:top w:val="nil"/>
              <w:left w:val="nil"/>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r>
    </w:tbl>
    <w:p w:rsidR="00EE5F25" w:rsidRPr="00AA1F0B" w:rsidRDefault="00EE5F25" w:rsidP="00EE5F25">
      <w:pPr>
        <w:keepNext/>
        <w:keepLines/>
        <w:spacing w:after="0" w:line="240" w:lineRule="auto"/>
        <w:ind w:left="-57" w:right="-34"/>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i/>
          <w:sz w:val="24"/>
          <w:szCs w:val="24"/>
          <w:lang w:eastAsia="ru-RU"/>
        </w:rPr>
        <w:t>Проектная жилищная обеспеченность</w:t>
      </w:r>
      <w:r w:rsidRPr="00AA1F0B">
        <w:rPr>
          <w:rFonts w:ascii="Arial" w:eastAsia="Calibri" w:hAnsi="Arial" w:cs="Arial"/>
          <w:sz w:val="24"/>
          <w:szCs w:val="24"/>
          <w:lang w:eastAsia="ru-RU"/>
        </w:rPr>
        <w:t xml:space="preserve"> варьируется в зависимости от существующей обеспеченности и социально-экономического развития населенных пунктов от 18 до 25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/чел. на первую очередь. На расчетный срок для всех населенных пунктов принята норма 25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/чел. в соответствии с Законом Красноярского края «О социальной норме площади жилья на территории Красноярского края» (в ред. Закона Красноярского края от 26.03.98 №2-56).</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spacing w:after="0" w:line="240" w:lineRule="auto"/>
        <w:ind w:firstLine="709"/>
        <w:contextualSpacing/>
        <w:jc w:val="center"/>
        <w:outlineLvl w:val="2"/>
        <w:rPr>
          <w:rFonts w:ascii="Arial" w:eastAsia="Calibri" w:hAnsi="Arial" w:cs="Arial"/>
          <w:b/>
          <w:sz w:val="24"/>
          <w:szCs w:val="24"/>
          <w:lang w:eastAsia="ru-RU"/>
        </w:rPr>
      </w:pPr>
      <w:bookmarkStart w:id="93" w:name="_Toc486927604"/>
      <w:r w:rsidRPr="00AA1F0B">
        <w:rPr>
          <w:rFonts w:ascii="Arial" w:eastAsia="Calibri" w:hAnsi="Arial" w:cs="Arial"/>
          <w:b/>
          <w:sz w:val="24"/>
          <w:szCs w:val="24"/>
          <w:lang w:eastAsia="ru-RU"/>
        </w:rPr>
        <w:t>4.4.2  Проектные предложения по строительству объектов социального и культурно-бытового назначения</w:t>
      </w:r>
      <w:bookmarkEnd w:id="93"/>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spacing w:after="0" w:line="240" w:lineRule="auto"/>
        <w:ind w:left="-57" w:right="-34" w:firstLine="709"/>
        <w:jc w:val="both"/>
        <w:rPr>
          <w:rFonts w:ascii="Arial" w:eastAsia="Calibri" w:hAnsi="Arial" w:cs="Arial"/>
          <w:iCs/>
          <w:sz w:val="24"/>
          <w:szCs w:val="24"/>
          <w:lang w:eastAsia="ru-RU"/>
        </w:rPr>
      </w:pPr>
      <w:r w:rsidRPr="00AA1F0B">
        <w:rPr>
          <w:rFonts w:ascii="Arial" w:eastAsia="Calibri" w:hAnsi="Arial" w:cs="Arial"/>
          <w:sz w:val="24"/>
          <w:szCs w:val="24"/>
          <w:lang w:eastAsia="ru-RU"/>
        </w:rPr>
        <w:t xml:space="preserve">Проектом предусмотрены в основном объекты повседневного и частично периодического пользования – детские сады, школы, объекты здравоохранения, магазины смешанных товаров, предприятия бытового обслуживания и кафе. </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vertAlign w:val="superscript"/>
          <w:lang w:eastAsia="ru-RU"/>
        </w:rPr>
      </w:pPr>
      <w:r w:rsidRPr="00AA1F0B">
        <w:rPr>
          <w:rFonts w:ascii="Arial" w:eastAsia="Calibri" w:hAnsi="Arial" w:cs="Arial"/>
          <w:sz w:val="24"/>
          <w:szCs w:val="24"/>
          <w:lang w:eastAsia="ru-RU"/>
        </w:rPr>
        <w:t>Таблица 36  -  Расчет объектов культурно-бытового обслуживания (по нормам СНиП)</w:t>
      </w:r>
      <w:r w:rsidRPr="00AA1F0B">
        <w:rPr>
          <w:rFonts w:ascii="Arial" w:eastAsia="Calibri" w:hAnsi="Arial" w:cs="Arial"/>
          <w:sz w:val="24"/>
          <w:szCs w:val="24"/>
          <w:vertAlign w:val="superscript"/>
          <w:lang w:eastAsia="ru-RU"/>
        </w:rPr>
        <w:t>*</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tbl>
      <w:tblPr>
        <w:tblW w:w="8505" w:type="dxa"/>
        <w:jc w:val="center"/>
        <w:tblLook w:val="04A0" w:firstRow="1" w:lastRow="0" w:firstColumn="1" w:lastColumn="0" w:noHBand="0" w:noVBand="1"/>
      </w:tblPr>
      <w:tblGrid>
        <w:gridCol w:w="562"/>
        <w:gridCol w:w="1957"/>
        <w:gridCol w:w="1188"/>
        <w:gridCol w:w="597"/>
        <w:gridCol w:w="579"/>
        <w:gridCol w:w="702"/>
        <w:gridCol w:w="694"/>
        <w:gridCol w:w="886"/>
        <w:gridCol w:w="532"/>
        <w:gridCol w:w="824"/>
        <w:gridCol w:w="824"/>
      </w:tblGrid>
      <w:tr w:rsidR="00EE5F25" w:rsidRPr="00AA1F0B" w:rsidTr="00BC5E4E">
        <w:trPr>
          <w:trHeight w:val="20"/>
          <w:jc w:val="center"/>
        </w:trPr>
        <w:tc>
          <w:tcPr>
            <w:tcW w:w="7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23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Наименование учреждения</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Существу ющее положение</w:t>
            </w:r>
          </w:p>
        </w:tc>
        <w:tc>
          <w:tcPr>
            <w:tcW w:w="2022"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Норма на 1000 жителей </w:t>
            </w:r>
          </w:p>
        </w:tc>
        <w:tc>
          <w:tcPr>
            <w:tcW w:w="1660"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Потребность на перспективное население</w:t>
            </w:r>
          </w:p>
        </w:tc>
        <w:tc>
          <w:tcPr>
            <w:tcW w:w="1630"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Сохраняемых</w:t>
            </w:r>
          </w:p>
        </w:tc>
        <w:tc>
          <w:tcPr>
            <w:tcW w:w="1915"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Намеченных к строительству</w:t>
            </w:r>
          </w:p>
        </w:tc>
      </w:tr>
      <w:tr w:rsidR="00EE5F25" w:rsidRPr="00AA1F0B" w:rsidTr="00BC5E4E">
        <w:trPr>
          <w:trHeight w:val="20"/>
          <w:jc w:val="center"/>
        </w:trPr>
        <w:tc>
          <w:tcPr>
            <w:tcW w:w="720" w:type="dxa"/>
            <w:vMerge/>
            <w:tcBorders>
              <w:top w:val="single" w:sz="4" w:space="0" w:color="auto"/>
              <w:left w:val="single" w:sz="4" w:space="0" w:color="auto"/>
              <w:bottom w:val="single" w:sz="4" w:space="0" w:color="auto"/>
              <w:right w:val="single" w:sz="4" w:space="0" w:color="auto"/>
            </w:tcBorders>
            <w:vAlign w:val="center"/>
            <w:hideMark/>
          </w:tcPr>
          <w:p w:rsidR="00EE5F25" w:rsidRPr="00AA1F0B" w:rsidRDefault="00EE5F25" w:rsidP="00EE5F25">
            <w:pPr>
              <w:spacing w:after="0" w:line="240" w:lineRule="auto"/>
              <w:rPr>
                <w:rFonts w:ascii="Arial" w:eastAsia="Times New Roman" w:hAnsi="Arial" w:cs="Arial"/>
                <w:sz w:val="24"/>
                <w:szCs w:val="24"/>
                <w:lang w:eastAsia="ru-RU"/>
              </w:rPr>
            </w:pPr>
          </w:p>
        </w:tc>
        <w:tc>
          <w:tcPr>
            <w:tcW w:w="2398" w:type="dxa"/>
            <w:vMerge/>
            <w:tcBorders>
              <w:top w:val="single" w:sz="4" w:space="0" w:color="auto"/>
              <w:left w:val="single" w:sz="4" w:space="0" w:color="auto"/>
              <w:bottom w:val="single" w:sz="4" w:space="0" w:color="auto"/>
              <w:right w:val="single" w:sz="4" w:space="0" w:color="auto"/>
            </w:tcBorders>
            <w:vAlign w:val="center"/>
            <w:hideMark/>
          </w:tcPr>
          <w:p w:rsidR="00EE5F25" w:rsidRPr="00AA1F0B" w:rsidRDefault="00EE5F25" w:rsidP="00EE5F25">
            <w:pPr>
              <w:spacing w:after="0" w:line="240" w:lineRule="auto"/>
              <w:rPr>
                <w:rFonts w:ascii="Arial" w:eastAsia="Times New Roman" w:hAnsi="Arial" w:cs="Arial"/>
                <w:sz w:val="24"/>
                <w:szCs w:val="24"/>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EE5F25" w:rsidRPr="00AA1F0B" w:rsidRDefault="00EE5F25" w:rsidP="00EE5F25">
            <w:pPr>
              <w:spacing w:after="0" w:line="240" w:lineRule="auto"/>
              <w:rPr>
                <w:rFonts w:ascii="Arial" w:eastAsia="Times New Roman" w:hAnsi="Arial" w:cs="Arial"/>
                <w:sz w:val="24"/>
                <w:szCs w:val="24"/>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 ОС</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РС</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 ОС</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РС</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 ОС</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РС</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РС</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В том числе на 1 ОС</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 </w:t>
            </w:r>
          </w:p>
        </w:tc>
        <w:tc>
          <w:tcPr>
            <w:tcW w:w="10901" w:type="dxa"/>
            <w:gridSpan w:val="10"/>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с. Караул</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Детские дошкольные учреждения,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73 чел.</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79</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Общеобразовательная школа- интернат,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166 уч.</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143</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 об.</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Внешкольные учреждения,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 об.</w:t>
            </w:r>
          </w:p>
        </w:tc>
        <w:tc>
          <w:tcPr>
            <w:tcW w:w="2022"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 от числа школьников</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150</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155</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1об.</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1об.</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КГБУЗ «Таймырская районная </w:t>
            </w:r>
            <w:r w:rsidRPr="00AA1F0B">
              <w:rPr>
                <w:rFonts w:ascii="Arial" w:eastAsia="Times New Roman" w:hAnsi="Arial" w:cs="Arial"/>
                <w:sz w:val="24"/>
                <w:szCs w:val="24"/>
                <w:lang w:eastAsia="ru-RU"/>
              </w:rPr>
              <w:lastRenderedPageBreak/>
              <w:t>больница №3 в с.п. Караул», коек/ посещений</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 xml:space="preserve">25 коек/ 23288 - </w:t>
            </w:r>
            <w:r w:rsidRPr="00AA1F0B">
              <w:rPr>
                <w:rFonts w:ascii="Arial" w:eastAsia="Times New Roman" w:hAnsi="Arial" w:cs="Arial"/>
                <w:sz w:val="24"/>
                <w:szCs w:val="24"/>
                <w:lang w:eastAsia="ru-RU"/>
              </w:rPr>
              <w:lastRenderedPageBreak/>
              <w:t>посещ.в год</w:t>
            </w:r>
          </w:p>
        </w:tc>
        <w:tc>
          <w:tcPr>
            <w:tcW w:w="3682" w:type="dxa"/>
            <w:gridSpan w:val="4"/>
            <w:tcBorders>
              <w:top w:val="single" w:sz="4" w:space="0" w:color="auto"/>
              <w:left w:val="nil"/>
              <w:bottom w:val="single" w:sz="4" w:space="0" w:color="auto"/>
              <w:right w:val="single" w:sz="4" w:space="0" w:color="000000"/>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15/20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15/20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Аптеки,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Открытые спортивные  площадки, га</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0,71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0,72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0,72</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0,71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Спортивные залы, м</w:t>
            </w:r>
            <w:r w:rsidRPr="00AA1F0B">
              <w:rPr>
                <w:rFonts w:ascii="Arial" w:eastAsia="Times New Roman" w:hAnsi="Arial" w:cs="Arial"/>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162</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62,8</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63,6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162</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63,6</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Клубы, досуг.центры, посетит.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120</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236</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239</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120</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120</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119</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116</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Сельские массовые библиотеки,тыс.ед.хр.</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24,901</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24,9</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24,9</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Магазины, объект/м.кв.</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5об.</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236</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239</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 об.</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 об.</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Рыночный комплекс, м</w:t>
            </w:r>
            <w:r w:rsidRPr="00AA1F0B">
              <w:rPr>
                <w:rFonts w:ascii="Arial" w:eastAsia="Times New Roman" w:hAnsi="Arial" w:cs="Arial"/>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32</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бытового обслуживания,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 кг белья в смену</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47</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48</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48</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47</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Химчистки, кг вещ в см</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Бани,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17</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Отделения связи,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Отделения банков,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2022"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 опер.касса на 10-30 тыс.чел.</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Организации и учреждения управления,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1630"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Гостиницы,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r>
      <w:tr w:rsidR="00EE5F25" w:rsidRPr="00AA1F0B" w:rsidTr="00BC5E4E">
        <w:trPr>
          <w:trHeight w:val="20"/>
          <w:jc w:val="center"/>
        </w:trPr>
        <w:tc>
          <w:tcPr>
            <w:tcW w:w="11621"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п. Носок</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Детские дошкольные </w:t>
            </w:r>
            <w:r w:rsidRPr="00AA1F0B">
              <w:rPr>
                <w:rFonts w:ascii="Arial" w:eastAsia="Times New Roman" w:hAnsi="Arial" w:cs="Arial"/>
                <w:sz w:val="24"/>
                <w:szCs w:val="24"/>
                <w:lang w:eastAsia="ru-RU"/>
              </w:rPr>
              <w:lastRenderedPageBreak/>
              <w:t>учреждения,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66 чел.</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140</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148</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148</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22</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Общеобразовательная школа- интернат,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394 уч.</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315</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333</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КГБУЗ «Таймырская районная больница №3», коек/ посещений</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 коек/ 13211 - посещ.в год</w:t>
            </w:r>
          </w:p>
        </w:tc>
        <w:tc>
          <w:tcPr>
            <w:tcW w:w="3682" w:type="dxa"/>
            <w:gridSpan w:val="4"/>
            <w:tcBorders>
              <w:top w:val="single" w:sz="4" w:space="0" w:color="auto"/>
              <w:left w:val="nil"/>
              <w:bottom w:val="single" w:sz="4" w:space="0" w:color="auto"/>
              <w:right w:val="single" w:sz="4" w:space="0" w:color="000000"/>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20/13211 посещ в год</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25/35</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Аптеки,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Открытые спортивные  площадки, га</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1,58</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1,67</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1,58</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26</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Спортивные залы, м</w:t>
            </w:r>
            <w:r w:rsidRPr="00AA1F0B">
              <w:rPr>
                <w:rFonts w:ascii="Arial" w:eastAsia="Times New Roman" w:hAnsi="Arial" w:cs="Arial"/>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162</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140</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148</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148</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27</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Клубы, досуг.центры, посетит.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403</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426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376</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353</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28</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Сельские массовые библиотеки,тыс.ед.хр.</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7,349</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7,3</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7,3</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29</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Магазины, объект/м.кв.</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 об.</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525</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555</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 об.</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 об.</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Рыночный комплекс, м</w:t>
            </w:r>
            <w:r w:rsidRPr="00AA1F0B">
              <w:rPr>
                <w:rFonts w:ascii="Arial" w:eastAsia="Times New Roman" w:hAnsi="Arial" w:cs="Arial"/>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42</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44</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44</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42</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31</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70</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74</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74</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32</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бытового обслуживания,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33</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 кг белья в смену</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105</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34</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Химчистки, кг вещ в см</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Бани,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12</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36</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Отделения связи,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37</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Отделения банков,объект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2022"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 опер.касса на 10-30 тыс.чел.</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38</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Организации и учреждения </w:t>
            </w:r>
            <w:r w:rsidRPr="00AA1F0B">
              <w:rPr>
                <w:rFonts w:ascii="Arial" w:eastAsia="Times New Roman" w:hAnsi="Arial" w:cs="Arial"/>
                <w:sz w:val="24"/>
                <w:szCs w:val="24"/>
                <w:lang w:eastAsia="ru-RU"/>
              </w:rPr>
              <w:lastRenderedPageBreak/>
              <w:t>управления,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1</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1630"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39</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Гостиницы,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11621"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п. Тухард</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Детские дошкольные учреждения,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77</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77</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41</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Общеобразовательная школа- интернат,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27 уч. (помещение)</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154</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42</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КГБУЗ «Таймырская районная больница №3», коек/ посещений</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8/4361 посещ.в год</w:t>
            </w:r>
          </w:p>
        </w:tc>
        <w:tc>
          <w:tcPr>
            <w:tcW w:w="3682" w:type="dxa"/>
            <w:gridSpan w:val="4"/>
            <w:tcBorders>
              <w:top w:val="single" w:sz="4" w:space="0" w:color="auto"/>
              <w:left w:val="nil"/>
              <w:bottom w:val="single" w:sz="4" w:space="0" w:color="auto"/>
              <w:right w:val="single" w:sz="4" w:space="0" w:color="000000"/>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8/4361 посещ в год</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15/20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43</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Аптеки,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44</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Открытые спортивные  площадки, га</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0,8</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0,8</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0,81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0,77</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45</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Спортивные залы, м</w:t>
            </w:r>
            <w:r w:rsidRPr="00AA1F0B">
              <w:rPr>
                <w:rFonts w:ascii="Arial" w:eastAsia="Times New Roman" w:hAnsi="Arial" w:cs="Arial"/>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68</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71,6</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68,4</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46</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Клубы, досуг.центры, посетит.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257</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269</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209</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197</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47</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Сельские массовые библиотеки,тыс.ед.хр.</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7,6</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7,6</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7,6</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48</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Магазины, объект/м.кв.</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2об.</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257</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269</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2об.</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2об.</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500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500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49</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Рыночный комплекс, м</w:t>
            </w:r>
            <w:r w:rsidRPr="00AA1F0B">
              <w:rPr>
                <w:rFonts w:ascii="Arial" w:eastAsia="Times New Roman" w:hAnsi="Arial" w:cs="Arial"/>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34</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36</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34</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51</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бытового обслуживания,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52</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 кг белья в смену</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54</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54</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53</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Химчистки, кг вещ в см</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54</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Бани,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55</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Отделения связи,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56</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Отделения банков,объект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2022"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 опер.касса на 10-30 тыс.чел.</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57</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Организации и учреждения управления,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1630"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58</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Гостиницы,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r>
      <w:tr w:rsidR="00EE5F25" w:rsidRPr="00AA1F0B" w:rsidTr="00BC5E4E">
        <w:trPr>
          <w:trHeight w:val="20"/>
          <w:jc w:val="center"/>
        </w:trPr>
        <w:tc>
          <w:tcPr>
            <w:tcW w:w="11621"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п. Усть-Порт</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59</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Детские дошкольные учреждения,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1об.</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27</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Общеобразовательная школа- интернат,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27уч.</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48</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47</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61</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КГБУЗ «Таймырская районная больница №3», коек/ посещений</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5/4890 посещ.в год</w:t>
            </w:r>
          </w:p>
        </w:tc>
        <w:tc>
          <w:tcPr>
            <w:tcW w:w="3682" w:type="dxa"/>
            <w:gridSpan w:val="4"/>
            <w:tcBorders>
              <w:top w:val="single" w:sz="4" w:space="0" w:color="auto"/>
              <w:left w:val="nil"/>
              <w:bottom w:val="single" w:sz="4" w:space="0" w:color="auto"/>
              <w:right w:val="single" w:sz="4" w:space="0" w:color="000000"/>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 посещ.в смену</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 посещ.в смену</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62</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Аптеки,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63</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Открытые спортивные  площадки, га</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0,24</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0,23</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0,23</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0,24</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64</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Спортивные залы, м</w:t>
            </w:r>
            <w:r w:rsidRPr="00AA1F0B">
              <w:rPr>
                <w:rFonts w:ascii="Arial" w:eastAsia="Times New Roman" w:hAnsi="Arial" w:cs="Arial"/>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21,2</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20,8</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20,8</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21,2</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65</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Клубы, досуг.центры, посетит.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85</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78</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66</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Сельские массовые библиотеки,тыс.ед.хр.</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8,7</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8,7</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8,7</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67</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Магазины, объект/м.кв.</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2об.</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78</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2об.</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2об.</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68</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Рыночный комплекс, м</w:t>
            </w:r>
            <w:r w:rsidRPr="00AA1F0B">
              <w:rPr>
                <w:rFonts w:ascii="Arial" w:eastAsia="Times New Roman" w:hAnsi="Arial" w:cs="Arial"/>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24</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69</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70</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бытового обслуживания,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71</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 кг белья в смену</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16</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72</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Химчистки, кг вещ в см</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73</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Бани,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74</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Отделения связи,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Отделения банков,объект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2022"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 опер.касса на 10-30 тыс.чел.</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76</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Организации и учреждения управления,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1630"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77</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Гостиницы,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r>
      <w:tr w:rsidR="00EE5F25" w:rsidRPr="00AA1F0B" w:rsidTr="00BC5E4E">
        <w:trPr>
          <w:trHeight w:val="20"/>
          <w:jc w:val="center"/>
        </w:trPr>
        <w:tc>
          <w:tcPr>
            <w:tcW w:w="11621"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п. Байкаловск</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78</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Детские дошкольные учреждения,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85</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79</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Общеобразовательная школа- интернат,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48</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47</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right"/>
              <w:rPr>
                <w:rFonts w:ascii="Arial" w:eastAsia="Times New Roman" w:hAnsi="Arial" w:cs="Arial"/>
                <w:sz w:val="24"/>
                <w:szCs w:val="24"/>
                <w:lang w:eastAsia="ru-RU"/>
              </w:rPr>
            </w:pPr>
            <w:r w:rsidRPr="00AA1F0B">
              <w:rPr>
                <w:rFonts w:ascii="Arial" w:eastAsia="Times New Roman" w:hAnsi="Arial" w:cs="Arial"/>
                <w:sz w:val="24"/>
                <w:szCs w:val="24"/>
                <w:lang w:eastAsia="ru-RU"/>
              </w:rPr>
              <w:t>КГБУЗ «Таймырская районная больница №3 в с.п. Караул»</w:t>
            </w:r>
          </w:p>
          <w:p w:rsidR="00EE5F25" w:rsidRPr="00AA1F0B" w:rsidRDefault="00EE5F25" w:rsidP="00EE5F25">
            <w:pPr>
              <w:spacing w:after="0" w:line="240" w:lineRule="auto"/>
              <w:jc w:val="right"/>
              <w:rPr>
                <w:rFonts w:ascii="Arial" w:eastAsia="Times New Roman" w:hAnsi="Arial" w:cs="Arial"/>
                <w:sz w:val="24"/>
                <w:szCs w:val="24"/>
                <w:lang w:eastAsia="ru-RU"/>
              </w:rPr>
            </w:pPr>
            <w:r w:rsidRPr="00AA1F0B">
              <w:rPr>
                <w:rFonts w:ascii="Arial" w:eastAsia="Times New Roman" w:hAnsi="Arial" w:cs="Arial"/>
                <w:sz w:val="24"/>
                <w:szCs w:val="24"/>
                <w:lang w:eastAsia="ru-RU"/>
              </w:rPr>
              <w:t>( ФАП), посещений в смену</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3682" w:type="dxa"/>
            <w:gridSpan w:val="4"/>
            <w:tcBorders>
              <w:top w:val="single" w:sz="4" w:space="0" w:color="auto"/>
              <w:left w:val="nil"/>
              <w:bottom w:val="single" w:sz="4" w:space="0" w:color="auto"/>
              <w:right w:val="single" w:sz="4" w:space="0" w:color="000000"/>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81</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Аптеки,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82</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Открытые спортивные  площадки, га</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0,10</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0,12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0,12</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0,10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83</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Спортивные залы, м</w:t>
            </w:r>
            <w:r w:rsidRPr="00AA1F0B">
              <w:rPr>
                <w:rFonts w:ascii="Arial" w:eastAsia="Times New Roman" w:hAnsi="Arial" w:cs="Arial"/>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9,20</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10,40</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10,4</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9,2</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84</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Клубы, досуг.центры, посетит.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39</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85</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Сельские массовые библиотеки,тыс.ед.хр.</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3,942</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3,9</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3,9</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86</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Магазины, объект/м.кв.</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1об.</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39</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1об.</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1об.</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87</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88</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бытового обслуживания,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89</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 кг белья в смену</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90</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Бани,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91</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Отделения связи,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92</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Организации и учреждения управления,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1630"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11621"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п. Воронцово</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93</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Детские дошкольные учреждения,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85</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94</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Общеобразовательная школа- интернат,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20</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95</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КГБУЗ «Таймырская районная больница №3 в с.п. Караул», коек/посещений в год</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5/4160</w:t>
            </w:r>
          </w:p>
        </w:tc>
        <w:tc>
          <w:tcPr>
            <w:tcW w:w="3682" w:type="dxa"/>
            <w:gridSpan w:val="4"/>
            <w:tcBorders>
              <w:top w:val="single" w:sz="4" w:space="0" w:color="auto"/>
              <w:left w:val="nil"/>
              <w:bottom w:val="single" w:sz="4" w:space="0" w:color="auto"/>
              <w:right w:val="single" w:sz="4" w:space="0" w:color="000000"/>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15/5</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15/5</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96</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Аптеки,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97</w:t>
            </w:r>
          </w:p>
        </w:tc>
        <w:tc>
          <w:tcPr>
            <w:tcW w:w="2398"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Открытые спортивные  площадки, га</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0,21</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98</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Спортивные залы, м</w:t>
            </w:r>
            <w:r w:rsidRPr="00AA1F0B">
              <w:rPr>
                <w:rFonts w:ascii="Arial" w:eastAsia="Times New Roman" w:hAnsi="Arial" w:cs="Arial"/>
                <w:sz w:val="24"/>
                <w:szCs w:val="24"/>
                <w:vertAlign w:val="superscript"/>
                <w:lang w:eastAsia="ru-RU"/>
              </w:rPr>
              <w:t>2</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18,40</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18,80</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18,8</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18,4</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99</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Клубы, досуг.центры, посетит.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69</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100</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Сельские массовые библиотеки,тыс.ед.хр.</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8,29</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7,50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8,3</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8,3</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101</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Магазины, объект/м.кв.</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3об.</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69</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71</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3об.</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3об.</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102</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103</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бытового обслуживания,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104</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 кг белья в смену</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60</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14</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105</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Бани, мест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1172"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84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820"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106</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Отделения связи,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901"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72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r>
      <w:tr w:rsidR="00EE5F25" w:rsidRPr="00AA1F0B" w:rsidTr="00BC5E4E">
        <w:trPr>
          <w:trHeight w:val="20"/>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107</w:t>
            </w:r>
          </w:p>
        </w:tc>
        <w:tc>
          <w:tcPr>
            <w:tcW w:w="2398" w:type="dxa"/>
            <w:tcBorders>
              <w:top w:val="nil"/>
              <w:left w:val="nil"/>
              <w:bottom w:val="single" w:sz="4" w:space="0" w:color="auto"/>
              <w:right w:val="single" w:sz="4" w:space="0" w:color="auto"/>
            </w:tcBorders>
            <w:shd w:val="clear" w:color="auto" w:fill="auto"/>
            <w:vAlign w:val="bottom"/>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Организации и учреждения управления, объект</w:t>
            </w:r>
          </w:p>
        </w:tc>
        <w:tc>
          <w:tcPr>
            <w:tcW w:w="127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3682" w:type="dxa"/>
            <w:gridSpan w:val="4"/>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 заданию на проектирование</w:t>
            </w:r>
          </w:p>
        </w:tc>
        <w:tc>
          <w:tcPr>
            <w:tcW w:w="1630" w:type="dxa"/>
            <w:gridSpan w:val="2"/>
            <w:tcBorders>
              <w:top w:val="single" w:sz="4" w:space="0" w:color="auto"/>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959"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c>
          <w:tcPr>
            <w:tcW w:w="956" w:type="dxa"/>
            <w:tcBorders>
              <w:top w:val="nil"/>
              <w:left w:val="nil"/>
              <w:bottom w:val="single" w:sz="4" w:space="0" w:color="auto"/>
              <w:right w:val="single" w:sz="4" w:space="0" w:color="auto"/>
            </w:tcBorders>
            <w:shd w:val="clear" w:color="auto" w:fill="auto"/>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w:t>
            </w:r>
          </w:p>
        </w:tc>
      </w:tr>
      <w:tr w:rsidR="00EE5F25" w:rsidRPr="00AA1F0B" w:rsidTr="00BC5E4E">
        <w:trPr>
          <w:trHeight w:val="20"/>
          <w:jc w:val="center"/>
        </w:trPr>
        <w:tc>
          <w:tcPr>
            <w:tcW w:w="11621"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b/>
                <w:bCs/>
                <w:sz w:val="24"/>
                <w:szCs w:val="24"/>
                <w:lang w:eastAsia="ru-RU"/>
              </w:rPr>
            </w:pPr>
            <w:r w:rsidRPr="00AA1F0B">
              <w:rPr>
                <w:rFonts w:ascii="Arial" w:eastAsia="Times New Roman" w:hAnsi="Arial" w:cs="Arial"/>
                <w:b/>
                <w:bCs/>
                <w:sz w:val="24"/>
                <w:szCs w:val="24"/>
                <w:lang w:eastAsia="ru-RU"/>
              </w:rPr>
              <w:t>п. Казанцево, п. Кареповск, п. Поликарповск, п. Мунгуй</w:t>
            </w:r>
          </w:p>
        </w:tc>
      </w:tr>
      <w:tr w:rsidR="00EE5F25" w:rsidRPr="00AA1F0B" w:rsidTr="00BC5E4E">
        <w:trPr>
          <w:trHeight w:val="20"/>
          <w:jc w:val="center"/>
        </w:trPr>
        <w:tc>
          <w:tcPr>
            <w:tcW w:w="11621"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Объекты социального и культурно-бытового обслуживания не планируются.</w:t>
            </w:r>
          </w:p>
        </w:tc>
      </w:tr>
    </w:tbl>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rPr>
          <w:rFonts w:ascii="Arial" w:eastAsia="Calibri" w:hAnsi="Arial" w:cs="Arial"/>
          <w:i/>
          <w:sz w:val="24"/>
          <w:szCs w:val="24"/>
          <w:vertAlign w:val="superscript"/>
          <w:lang w:eastAsia="ru-RU"/>
        </w:rPr>
      </w:pPr>
      <w:r w:rsidRPr="00AA1F0B">
        <w:rPr>
          <w:rFonts w:ascii="Arial" w:eastAsia="Calibri" w:hAnsi="Arial" w:cs="Arial"/>
          <w:i/>
          <w:sz w:val="24"/>
          <w:szCs w:val="24"/>
          <w:lang w:eastAsia="ru-RU"/>
        </w:rPr>
        <w:t>*Расчет объемов произведен согласно Приложения 7 СНиП 2.07.01-89</w:t>
      </w:r>
      <w:r w:rsidRPr="00AA1F0B">
        <w:rPr>
          <w:rFonts w:ascii="Arial" w:eastAsia="Calibri" w:hAnsi="Arial" w:cs="Arial"/>
          <w:i/>
          <w:sz w:val="24"/>
          <w:szCs w:val="24"/>
          <w:vertAlign w:val="superscript"/>
          <w:lang w:eastAsia="ru-RU"/>
        </w:rPr>
        <w:t>*</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Административные организации: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ГП п.Носок на первую очередь строительства проектируется административно-культурный центр (поселковая администрация, клуб со зрительным залом на 300 мест, узел связи).</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Учреждения образования: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Выбытие учреждений образования на первую очередь строительства:</w:t>
      </w:r>
    </w:p>
    <w:p w:rsidR="00EE5F25" w:rsidRPr="00AA1F0B" w:rsidRDefault="00EE5F25" w:rsidP="00BF5C61">
      <w:pPr>
        <w:numPr>
          <w:ilvl w:val="1"/>
          <w:numId w:val="54"/>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ТМКДОУ «Караульский детский сад»;</w:t>
      </w:r>
    </w:p>
    <w:p w:rsidR="00EE5F25" w:rsidRPr="00AA1F0B" w:rsidRDefault="00EE5F25" w:rsidP="00BF5C61">
      <w:pPr>
        <w:numPr>
          <w:ilvl w:val="1"/>
          <w:numId w:val="54"/>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ТМКДОУ «Носковский детский сад»;</w:t>
      </w:r>
    </w:p>
    <w:p w:rsidR="00EE5F25" w:rsidRPr="00AA1F0B" w:rsidRDefault="00EE5F25" w:rsidP="00BF5C61">
      <w:pPr>
        <w:numPr>
          <w:ilvl w:val="1"/>
          <w:numId w:val="54"/>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ТМКДОУ «Усть-Портовской детский сад»;</w:t>
      </w:r>
    </w:p>
    <w:p w:rsidR="00EE5F25" w:rsidRPr="00AA1F0B" w:rsidRDefault="00EE5F25" w:rsidP="00BF5C61">
      <w:pPr>
        <w:numPr>
          <w:ilvl w:val="1"/>
          <w:numId w:val="54"/>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ТМКОУ «Носковская средняя общеобразовательная школа-интернат»;</w:t>
      </w:r>
    </w:p>
    <w:p w:rsidR="00EE5F25" w:rsidRPr="00AA1F0B" w:rsidRDefault="00EE5F25" w:rsidP="00BF5C61">
      <w:pPr>
        <w:numPr>
          <w:ilvl w:val="1"/>
          <w:numId w:val="54"/>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ТМКОУ «Усть-Портовская средняя школа-интернат»;</w:t>
      </w:r>
    </w:p>
    <w:p w:rsidR="00EE5F25" w:rsidRPr="00AA1F0B" w:rsidRDefault="00EE5F25" w:rsidP="00BF5C61">
      <w:pPr>
        <w:numPr>
          <w:ilvl w:val="1"/>
          <w:numId w:val="54"/>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ТМКОУ «Байкаловская начальная школа-детский сад»;</w:t>
      </w:r>
    </w:p>
    <w:p w:rsidR="00EE5F25" w:rsidRPr="00AA1F0B" w:rsidRDefault="00EE5F25" w:rsidP="00BF5C61">
      <w:pPr>
        <w:numPr>
          <w:ilvl w:val="1"/>
          <w:numId w:val="54"/>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ТМКОУ «Воронцовская начальная школа»;</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расчетный срок строительства:</w:t>
      </w:r>
    </w:p>
    <w:p w:rsidR="00EE5F25" w:rsidRPr="00AA1F0B" w:rsidRDefault="00EE5F25" w:rsidP="00BF5C61">
      <w:pPr>
        <w:numPr>
          <w:ilvl w:val="1"/>
          <w:numId w:val="5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ТМКОУ «Караульская средняя школа-интернат».</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со Схемой территориального планирования и  «Комплексной программой социально-экономического развития Таймырского Долгано-Ненецкого муниципального района до 2020 года» планируется строительство следующих объектов образования:</w:t>
      </w:r>
    </w:p>
    <w:p w:rsidR="00EE5F25" w:rsidRPr="00AA1F0B" w:rsidRDefault="00EE5F25" w:rsidP="00EE5F25">
      <w:pPr>
        <w:spacing w:after="0" w:line="240" w:lineRule="auto"/>
        <w:ind w:firstLine="709"/>
        <w:jc w:val="both"/>
        <w:rPr>
          <w:rFonts w:ascii="Arial" w:eastAsia="Calibri" w:hAnsi="Arial" w:cs="Arial"/>
          <w:sz w:val="24"/>
          <w:szCs w:val="24"/>
          <w:u w:val="single"/>
          <w:lang w:eastAsia="ru-RU"/>
        </w:rPr>
      </w:pPr>
      <w:r w:rsidRPr="00AA1F0B">
        <w:rPr>
          <w:rFonts w:ascii="Arial" w:eastAsia="Calibri" w:hAnsi="Arial" w:cs="Arial"/>
          <w:sz w:val="24"/>
          <w:szCs w:val="24"/>
          <w:u w:val="single"/>
          <w:lang w:eastAsia="ru-RU"/>
        </w:rPr>
        <w:t>На первую очередь строительства:</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 Караул – детский сад на 80 мест;</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 Носок – детский сад на 80 мест, школа-интернат на 250 мест, начальная школа-интернат на 100 мест;</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 Тухард -  детский сад на 80 мест, школа-интернат на 200 мест;</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 Усть-Порт – школа - детский сад (детский сад на 40 мест, школа на 60 мест), упразднение интерната;</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 Байкаловск - детский сад на 20 мест, школа на 20 мест.</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 Воронцово – детский сад на 20 мест, школа на 20 мест.</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u w:val="single"/>
          <w:lang w:eastAsia="ru-RU"/>
        </w:rPr>
      </w:pPr>
      <w:r w:rsidRPr="00AA1F0B">
        <w:rPr>
          <w:rFonts w:ascii="Arial" w:eastAsia="Calibri" w:hAnsi="Arial" w:cs="Arial"/>
          <w:sz w:val="24"/>
          <w:szCs w:val="24"/>
          <w:u w:val="single"/>
          <w:lang w:eastAsia="ru-RU"/>
        </w:rPr>
        <w:t>На расчетный срок строительства:</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 Караул – школа-интернат на 180 мест;</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целях поддержки коренных малочисленных народов Севера предусмотрено развитие сети малокомплектных кочевых школ для тундровиков. Приоритетными территориями развития кочевых малокомплектных школ являются Носковская и Тухардская тундры. Количество кочевых школ и их наполнение регламентируются индивидуальными проектами.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 дистанционного образования планируется осуществлять в факториях, на 1 очередь - Сузун и Яра-Танама, на расчетный срок - Дерябино а также в приписном населенном пункте Поликарповск.</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Учреждение дополнительного образования МКУК «Детская школа искусств» в с. Караул сохраняется на расчетный срок.</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Учреждения здравоохранения</w:t>
      </w:r>
      <w:r w:rsidRPr="00AA1F0B">
        <w:rPr>
          <w:rFonts w:ascii="Arial" w:eastAsia="Calibri" w:hAnsi="Arial" w:cs="Arial"/>
          <w:sz w:val="24"/>
          <w:szCs w:val="24"/>
          <w:lang w:eastAsia="ru-RU"/>
        </w:rPr>
        <w:t>:</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первую очередь предлагается выбытие следующих зданий: </w:t>
      </w:r>
      <w:r w:rsidRPr="00AA1F0B">
        <w:rPr>
          <w:rFonts w:ascii="Arial" w:eastAsia="Calibri" w:hAnsi="Arial" w:cs="Arial"/>
          <w:sz w:val="24"/>
          <w:szCs w:val="24"/>
          <w:u w:val="single"/>
          <w:lang w:eastAsia="ru-RU"/>
        </w:rPr>
        <w:t>КГБУЗ «Таймырская районная больница №3 в сельском поселении Караул»</w:t>
      </w:r>
    </w:p>
    <w:p w:rsidR="00EE5F25" w:rsidRPr="00AA1F0B" w:rsidRDefault="00EE5F25" w:rsidP="00BF5C61">
      <w:pPr>
        <w:numPr>
          <w:ilvl w:val="1"/>
          <w:numId w:val="52"/>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КГБУЗ «Таймырская районная больница №3 в сельском поселении Караул» главный корпус</w:t>
      </w:r>
    </w:p>
    <w:p w:rsidR="00EE5F25" w:rsidRPr="00AA1F0B" w:rsidRDefault="00EE5F25" w:rsidP="00BF5C61">
      <w:pPr>
        <w:numPr>
          <w:ilvl w:val="1"/>
          <w:numId w:val="52"/>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Отделение п.Усть-Порт КГБУЗ «Таймырская районная больница №3 в сельском поселении Караул»;</w:t>
      </w:r>
    </w:p>
    <w:p w:rsidR="00EE5F25" w:rsidRPr="00AA1F0B" w:rsidRDefault="00EE5F25" w:rsidP="00BF5C61">
      <w:pPr>
        <w:numPr>
          <w:ilvl w:val="1"/>
          <w:numId w:val="52"/>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Отделение п.Воронцово КГБУЗ «Таймырская районная больница №3 в сельском поселении Караул»;</w:t>
      </w:r>
    </w:p>
    <w:p w:rsidR="00EE5F25" w:rsidRPr="00AA1F0B" w:rsidRDefault="00EE5F25" w:rsidP="00BF5C61">
      <w:pPr>
        <w:numPr>
          <w:ilvl w:val="1"/>
          <w:numId w:val="52"/>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ФАП п.Байкаловск КГБУЗ «Таймырская районная больница №3 в сельском поселении 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расчетный срок предлагается выбытие следующих зданий: </w:t>
      </w:r>
      <w:r w:rsidRPr="00AA1F0B">
        <w:rPr>
          <w:rFonts w:ascii="Arial" w:eastAsia="Calibri" w:hAnsi="Arial" w:cs="Arial"/>
          <w:sz w:val="24"/>
          <w:szCs w:val="24"/>
          <w:u w:val="single"/>
          <w:lang w:eastAsia="ru-RU"/>
        </w:rPr>
        <w:t>КГБУЗ «Таймырская районная больница №3 в сельском поселении Караул»</w:t>
      </w:r>
    </w:p>
    <w:p w:rsidR="00EE5F25" w:rsidRPr="00AA1F0B" w:rsidRDefault="00EE5F25" w:rsidP="00BF5C61">
      <w:pPr>
        <w:widowControl w:val="0"/>
        <w:numPr>
          <w:ilvl w:val="0"/>
          <w:numId w:val="53"/>
        </w:numPr>
        <w:tabs>
          <w:tab w:val="num" w:pos="900"/>
        </w:tabs>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Отделение п.Носок КГБУЗ «Таймырская районная больница №3 в сельском поселении Караул»;</w:t>
      </w:r>
    </w:p>
    <w:p w:rsidR="00EE5F25" w:rsidRPr="00AA1F0B" w:rsidRDefault="00EE5F25" w:rsidP="00BF5C61">
      <w:pPr>
        <w:widowControl w:val="0"/>
        <w:numPr>
          <w:ilvl w:val="0"/>
          <w:numId w:val="53"/>
        </w:numPr>
        <w:tabs>
          <w:tab w:val="num" w:pos="900"/>
        </w:tabs>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Отделение п.Тухард КГБУЗ «Таймырская районная больница №3 в сельском поселении 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населенных пунктах поселения предлагается строительство типовых учреждений здравоохранения.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u w:val="single"/>
          <w:lang w:eastAsia="ru-RU"/>
        </w:rPr>
        <w:t>На первую очередь строительства</w:t>
      </w:r>
      <w:r w:rsidRPr="00AA1F0B">
        <w:rPr>
          <w:rFonts w:ascii="Arial" w:eastAsia="Calibri" w:hAnsi="Arial" w:cs="Arial"/>
          <w:sz w:val="24"/>
          <w:szCs w:val="24"/>
          <w:lang w:eastAsia="ru-RU"/>
        </w:rPr>
        <w:t xml:space="preserve"> планируется строительство:</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 лечебного корпуса отделения КГБУЗ «Таймырская районная больница №3 в сельском поселении Караул»  в с. Караул,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в п. Воронцово - ФАП,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в п. Усть-Порт - ФАП,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в п. Байкаловск – ФАП и организация домового хозяйства в п. Поликарповск.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u w:val="single"/>
          <w:lang w:eastAsia="ru-RU"/>
        </w:rPr>
        <w:t>На расчетный срок</w:t>
      </w:r>
      <w:r w:rsidRPr="00AA1F0B">
        <w:rPr>
          <w:rFonts w:ascii="Arial" w:eastAsia="Calibri" w:hAnsi="Arial" w:cs="Arial"/>
          <w:sz w:val="24"/>
          <w:szCs w:val="24"/>
          <w:lang w:eastAsia="ru-RU"/>
        </w:rPr>
        <w:t xml:space="preserve"> планируется строительство:</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в п. Носок - амбулатории с дневным стационаром,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в п. Тухард - ФАП.</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поселении сохраняется проблема медицинского обслуживания кочующего коренного населения. Обслуживание кочующего населения предлагается осуществлять по типу выездных форм обслуживания, в том числе с проведением периодических медицинских обследований.</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Также в период 1 очереди и расчетного срока СТП района необходимо решение задач:</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Комплектация учреждений здравоохранения медицинскими кадрами в соответствие с потребностями.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Обеспечение учреждений здравоохранения современными транспортными средствами для оказания экстренной медицинской помощи отдаленным населенным пунктам.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Развитие материально-технической базы и обеспечение современным медицинским оборудованием.</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Физкультурно-спортивные сооружения: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Убыль объектов физической культуры и спорта планируется  при выбытии соответствующих школьных учреждений, где расположены спортивные залы, в том числе на 1 очередь спортивный зал ТМКОУ «Носковская средняя школа-интернат»; на расчетный срок - спортивный зал ТМКОУ «Караульская средняя школа-интернат».</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соответствии с СТП района планируется </w:t>
      </w:r>
      <w:r w:rsidRPr="00AA1F0B">
        <w:rPr>
          <w:rFonts w:ascii="Arial" w:eastAsia="Calibri" w:hAnsi="Arial" w:cs="Arial"/>
          <w:sz w:val="24"/>
          <w:szCs w:val="24"/>
          <w:u w:val="single"/>
          <w:lang w:eastAsia="ru-RU"/>
        </w:rPr>
        <w:t>на расчетный срок</w:t>
      </w:r>
      <w:r w:rsidRPr="00AA1F0B">
        <w:rPr>
          <w:rFonts w:ascii="Arial" w:eastAsia="Calibri" w:hAnsi="Arial" w:cs="Arial"/>
          <w:sz w:val="24"/>
          <w:szCs w:val="24"/>
          <w:lang w:eastAsia="ru-RU"/>
        </w:rPr>
        <w:t xml:space="preserve"> строительство плоскостных сооружений (многофункциональных площадок размерами 12х24 м с деревянным и сетчатым ограждением высотой </w:t>
      </w:r>
      <w:smartTag w:uri="urn:schemas-microsoft-com:office:smarttags" w:element="metricconverter">
        <w:smartTagPr>
          <w:attr w:name="ProductID" w:val="4,2 м"/>
        </w:smartTagPr>
        <w:r w:rsidRPr="00AA1F0B">
          <w:rPr>
            <w:rFonts w:ascii="Arial" w:eastAsia="Calibri" w:hAnsi="Arial" w:cs="Arial"/>
            <w:sz w:val="24"/>
            <w:szCs w:val="24"/>
            <w:lang w:eastAsia="ru-RU"/>
          </w:rPr>
          <w:t>4,2 м</w:t>
        </w:r>
      </w:smartTag>
      <w:r w:rsidRPr="00AA1F0B">
        <w:rPr>
          <w:rFonts w:ascii="Arial" w:eastAsia="Calibri" w:hAnsi="Arial" w:cs="Arial"/>
          <w:sz w:val="24"/>
          <w:szCs w:val="24"/>
          <w:lang w:eastAsia="ru-RU"/>
        </w:rPr>
        <w:t xml:space="preserve"> с освещением) в населенных пунктах: Байкаловск, Воронцово, Носок, Тухард, Усть -Порт.</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Учреждения культуры и искусства: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Выбытие мощностей домов культуры к первой очереди до 2020 г. (по СТП района) - ДК поселка Усть-Порт;  МКУК «Центра народного творчества и культурных инициатив» с.п.Караул.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Выбытие библиотек на первую очередь:</w:t>
      </w:r>
    </w:p>
    <w:p w:rsidR="00EE5F25" w:rsidRPr="00AA1F0B" w:rsidRDefault="00EE5F25" w:rsidP="00BF5C61">
      <w:pPr>
        <w:numPr>
          <w:ilvl w:val="1"/>
          <w:numId w:val="5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Библиотека-филиал№1 поселка Носок МКУК «ЦБС» с.п.Караул;</w:t>
      </w:r>
    </w:p>
    <w:p w:rsidR="00EE5F25" w:rsidRPr="00AA1F0B" w:rsidRDefault="00EE5F25" w:rsidP="00BF5C61">
      <w:pPr>
        <w:numPr>
          <w:ilvl w:val="1"/>
          <w:numId w:val="5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Библиотека-филиал №5 поселка Усть-Порт МКУК «ЦБС» с.п.Караул;</w:t>
      </w:r>
    </w:p>
    <w:p w:rsidR="00EE5F25" w:rsidRPr="00AA1F0B" w:rsidRDefault="00EE5F25" w:rsidP="00EE5F25">
      <w:pPr>
        <w:spacing w:after="0" w:line="240" w:lineRule="auto"/>
        <w:ind w:firstLine="709"/>
        <w:contextualSpacing/>
        <w:jc w:val="both"/>
        <w:rPr>
          <w:rFonts w:ascii="Arial" w:eastAsia="Times New Roman" w:hAnsi="Arial" w:cs="Arial"/>
          <w:sz w:val="24"/>
          <w:szCs w:val="24"/>
          <w:lang w:eastAsia="ru-RU"/>
        </w:rPr>
      </w:pPr>
    </w:p>
    <w:p w:rsidR="00EE5F25" w:rsidRPr="00AA1F0B" w:rsidRDefault="00EE5F25" w:rsidP="00EE5F25">
      <w:pPr>
        <w:spacing w:after="0" w:line="240" w:lineRule="auto"/>
        <w:ind w:firstLine="709"/>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Выбытие библиотек на расчетный срок:</w:t>
      </w:r>
    </w:p>
    <w:p w:rsidR="00EE5F25" w:rsidRPr="00AA1F0B" w:rsidRDefault="00EE5F25" w:rsidP="00BF5C61">
      <w:pPr>
        <w:numPr>
          <w:ilvl w:val="1"/>
          <w:numId w:val="5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Библиотека-филиал №7 поселка Тухард МКУК «ЦБС» с.п.Караул;</w:t>
      </w:r>
    </w:p>
    <w:p w:rsidR="00EE5F25" w:rsidRPr="00AA1F0B" w:rsidRDefault="00EE5F25" w:rsidP="00BF5C61">
      <w:pPr>
        <w:numPr>
          <w:ilvl w:val="1"/>
          <w:numId w:val="5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Центральная библиотека МКУК «ЦБС» с.п.Караул;</w:t>
      </w:r>
    </w:p>
    <w:p w:rsidR="00EE5F25" w:rsidRPr="00AA1F0B" w:rsidRDefault="00EE5F25" w:rsidP="00BF5C61">
      <w:pPr>
        <w:numPr>
          <w:ilvl w:val="1"/>
          <w:numId w:val="51"/>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Детская библиотека МКУК «ЦБС» с.п.Караул;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Сохраняемые объекты:</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Дома культуры:</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1. МКУК «Центр народного творчества и культурных инициатив» с.п.Караул;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2. ДК МКУК «Центра народного творчества и культурных инициатив» с.п.Караул;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3. ДК поселка Носок МКУК «Центр народного творчества и культурных инициатив» с.п.Караул;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4. ДК поселка Воронцово МКУК «Центр народного творчества и культурных инициатив» с.п.Караул;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5. ДК поселка Байкаловск МКУК «Центр народного творчества и культурных инициатив» с.п.Караул;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6. ДК поселка Тухард МКУК «Центра народного творчества и культурных инициатив» с.п.Караул;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Библиотеки:</w:t>
      </w:r>
    </w:p>
    <w:p w:rsidR="00EE5F25" w:rsidRPr="00AA1F0B" w:rsidRDefault="00EE5F25" w:rsidP="00BF5C61">
      <w:pPr>
        <w:numPr>
          <w:ilvl w:val="1"/>
          <w:numId w:val="49"/>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Библиотека-филиал №3 поселка Байкаловск МКУК «ЦБС» с.п.Караул;</w:t>
      </w:r>
    </w:p>
    <w:p w:rsidR="00EE5F25" w:rsidRPr="00AA1F0B" w:rsidRDefault="00EE5F25" w:rsidP="00BF5C61">
      <w:pPr>
        <w:numPr>
          <w:ilvl w:val="1"/>
          <w:numId w:val="49"/>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Библиотека-филиал №4 поселка Воронцово МКУК «ЦБС» с.п.Караул.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u w:val="single"/>
          <w:lang w:eastAsia="ru-RU"/>
        </w:rPr>
        <w:t>На первую очередь</w:t>
      </w:r>
      <w:r w:rsidRPr="00AA1F0B">
        <w:rPr>
          <w:rFonts w:ascii="Arial" w:eastAsia="Calibri" w:hAnsi="Arial" w:cs="Arial"/>
          <w:sz w:val="24"/>
          <w:szCs w:val="24"/>
          <w:lang w:eastAsia="ru-RU"/>
        </w:rPr>
        <w:t xml:space="preserve"> планируется модульное строительство под размещение детской школы искусств совместно с библиотекой в п. Носок.</w:t>
      </w:r>
      <w:r w:rsidRPr="00AA1F0B">
        <w:rPr>
          <w:rFonts w:ascii="Arial" w:eastAsia="Calibri" w:hAnsi="Arial" w:cs="Arial"/>
          <w:b/>
          <w:sz w:val="24"/>
          <w:szCs w:val="24"/>
          <w:lang w:eastAsia="ru-RU"/>
        </w:rPr>
        <w:t xml:space="preserve"> </w:t>
      </w:r>
      <w:r w:rsidRPr="00AA1F0B">
        <w:rPr>
          <w:rFonts w:ascii="Arial" w:eastAsia="Calibri" w:hAnsi="Arial" w:cs="Arial"/>
          <w:sz w:val="24"/>
          <w:szCs w:val="24"/>
          <w:lang w:eastAsia="ru-RU"/>
        </w:rPr>
        <w:t>В поселке Усть-Порт планируется модульное строительство здания с размещением в нем дома культуры на 60 мест и библиотеки.</w:t>
      </w:r>
    </w:p>
    <w:p w:rsidR="00EE5F25" w:rsidRPr="00AA1F0B" w:rsidRDefault="00EE5F25" w:rsidP="00EE5F25">
      <w:pPr>
        <w:keepNext/>
        <w:keepLines/>
        <w:tabs>
          <w:tab w:val="num" w:pos="1080"/>
        </w:tabs>
        <w:spacing w:after="0" w:line="240" w:lineRule="auto"/>
        <w:ind w:firstLine="720"/>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Учреждения дополнительного образования в сфере культуры в п. Носок</w:t>
      </w:r>
    </w:p>
    <w:p w:rsidR="00EE5F25" w:rsidRPr="00AA1F0B" w:rsidRDefault="00EE5F25" w:rsidP="00EE5F25">
      <w:pPr>
        <w:tabs>
          <w:tab w:val="left" w:pos="108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u w:val="single"/>
          <w:lang w:eastAsia="ru-RU"/>
        </w:rPr>
        <w:t>На расчетный срок</w:t>
      </w:r>
      <w:r w:rsidRPr="00AA1F0B">
        <w:rPr>
          <w:rFonts w:ascii="Arial" w:eastAsia="Calibri" w:hAnsi="Arial" w:cs="Arial"/>
          <w:sz w:val="24"/>
          <w:szCs w:val="24"/>
          <w:lang w:eastAsia="ru-RU"/>
        </w:rPr>
        <w:t xml:space="preserve"> планируется модульное строительство под размещение детской школы искусств совместно с библиотекой в с.Караул.</w:t>
      </w:r>
    </w:p>
    <w:p w:rsidR="00EE5F25" w:rsidRPr="00AA1F0B" w:rsidRDefault="00EE5F25" w:rsidP="00EE5F25">
      <w:pPr>
        <w:keepNext/>
        <w:keepLines/>
        <w:spacing w:after="0" w:line="240" w:lineRule="auto"/>
        <w:ind w:left="720"/>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Учреждения дополнительного образования в сфере культуры в с.Караул.</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Предприятия торговли и общественного питания: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Генеральным планом предлагается развитие сферы торговли и общественного питания.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 Караул по нормативу требуется 74 места предприятий общественного питания.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ГП п. Носок планируется на первую очередь строительство столовой на 36 посадочных мест, магазин товаров повседневного спроса на 90 м.кв.</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u w:val="single"/>
          <w:lang w:eastAsia="ru-RU"/>
        </w:rPr>
      </w:pPr>
      <w:r w:rsidRPr="00AA1F0B">
        <w:rPr>
          <w:rFonts w:ascii="Arial" w:eastAsia="Calibri" w:hAnsi="Arial" w:cs="Arial"/>
          <w:b/>
          <w:sz w:val="24"/>
          <w:szCs w:val="24"/>
          <w:lang w:eastAsia="ru-RU"/>
        </w:rPr>
        <w:t>Учреждения и предприятия бытового и коммунального</w:t>
      </w:r>
      <w:r w:rsidRPr="00AA1F0B">
        <w:rPr>
          <w:rFonts w:ascii="Arial" w:eastAsia="Calibri" w:hAnsi="Arial" w:cs="Arial"/>
          <w:b/>
          <w:sz w:val="24"/>
          <w:szCs w:val="24"/>
          <w:u w:val="single"/>
          <w:lang w:eastAsia="ru-RU"/>
        </w:rPr>
        <w:t xml:space="preserve"> </w:t>
      </w:r>
      <w:r w:rsidRPr="00AA1F0B">
        <w:rPr>
          <w:rFonts w:ascii="Arial" w:eastAsia="Calibri" w:hAnsi="Arial" w:cs="Arial"/>
          <w:b/>
          <w:sz w:val="24"/>
          <w:szCs w:val="24"/>
          <w:lang w:eastAsia="ru-RU"/>
        </w:rPr>
        <w:t>обслуживания: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Создание условий для развития сферы бытового и коммунального обслуживания на первую очередь в с.Караул, п. Воронцово, п. Носок, п. Тухард, п. Усть-Порт.</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 Караул проектируется дом быта вместимостью по нормативу на 13 рабочих мест, в составе дома быта планируется парикмахерская.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генеральным планом п. Носок на первую очередь планируется банно-прачечный комбинат на 20 мест и 150 кг. сухого белья в сутки, комбинат бытового обслуживания на 20 рабочих мест, гостиница на 14 рабочих мест.</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76" w:lineRule="auto"/>
        <w:ind w:left="-57" w:right="-34" w:firstLine="709"/>
        <w:jc w:val="both"/>
        <w:rPr>
          <w:rFonts w:ascii="Arial" w:eastAsia="Calibri" w:hAnsi="Arial" w:cs="Arial"/>
          <w:sz w:val="24"/>
          <w:szCs w:val="24"/>
          <w:lang w:eastAsia="ru-RU"/>
        </w:rPr>
      </w:pPr>
    </w:p>
    <w:p w:rsidR="00EE5F25" w:rsidRPr="00AA1F0B" w:rsidRDefault="00EE5F25" w:rsidP="00EE5F25">
      <w:pPr>
        <w:keepNext/>
        <w:pageBreakBefore/>
        <w:spacing w:after="0" w:line="240" w:lineRule="auto"/>
        <w:contextualSpacing/>
        <w:jc w:val="center"/>
        <w:outlineLvl w:val="1"/>
        <w:rPr>
          <w:rFonts w:ascii="Arial" w:eastAsia="Calibri" w:hAnsi="Arial" w:cs="Arial"/>
          <w:b/>
          <w:sz w:val="24"/>
          <w:szCs w:val="24"/>
          <w:lang w:eastAsia="ru-RU"/>
        </w:rPr>
      </w:pPr>
      <w:bookmarkStart w:id="94" w:name="_Toc486927605"/>
      <w:bookmarkEnd w:id="76"/>
      <w:r w:rsidRPr="00AA1F0B">
        <w:rPr>
          <w:rFonts w:ascii="Arial" w:eastAsia="Calibri" w:hAnsi="Arial" w:cs="Arial"/>
          <w:b/>
          <w:sz w:val="24"/>
          <w:szCs w:val="24"/>
          <w:lang w:eastAsia="ru-RU"/>
        </w:rPr>
        <w:lastRenderedPageBreak/>
        <w:t>4.5  Мероприятия по развитию инженерной инфраструктуры</w:t>
      </w:r>
      <w:bookmarkEnd w:id="94"/>
      <w:r w:rsidRPr="00AA1F0B">
        <w:rPr>
          <w:rFonts w:ascii="Arial" w:eastAsia="Calibri" w:hAnsi="Arial" w:cs="Arial"/>
          <w:b/>
          <w:sz w:val="24"/>
          <w:szCs w:val="24"/>
          <w:lang w:eastAsia="ru-RU"/>
        </w:rPr>
        <w:t xml:space="preserve"> </w:t>
      </w:r>
    </w:p>
    <w:p w:rsidR="00EE5F25" w:rsidRPr="00AA1F0B" w:rsidRDefault="00EE5F25" w:rsidP="00EE5F25">
      <w:pPr>
        <w:keepNext/>
        <w:keepLines/>
        <w:spacing w:after="0" w:line="240" w:lineRule="auto"/>
        <w:contextualSpacing/>
        <w:jc w:val="center"/>
        <w:rPr>
          <w:rFonts w:ascii="Arial" w:eastAsia="Calibri" w:hAnsi="Arial" w:cs="Arial"/>
          <w:b/>
          <w:sz w:val="24"/>
          <w:szCs w:val="24"/>
          <w:lang w:eastAsia="ru-RU"/>
        </w:rPr>
      </w:pPr>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ru-RU"/>
        </w:rPr>
      </w:pPr>
      <w:bookmarkStart w:id="95" w:name="_Toc486927606"/>
      <w:r w:rsidRPr="00AA1F0B">
        <w:rPr>
          <w:rFonts w:ascii="Arial" w:eastAsia="Calibri" w:hAnsi="Arial" w:cs="Arial"/>
          <w:b/>
          <w:sz w:val="24"/>
          <w:szCs w:val="24"/>
          <w:lang w:eastAsia="ru-RU"/>
        </w:rPr>
        <w:t>4.5.1  Мероприятия по развитию транспортной инфраструктуры</w:t>
      </w:r>
      <w:bookmarkEnd w:id="95"/>
    </w:p>
    <w:p w:rsidR="00EE5F25" w:rsidRPr="00AA1F0B" w:rsidRDefault="00EE5F25" w:rsidP="00EE5F25">
      <w:pPr>
        <w:keepNext/>
        <w:keepLines/>
        <w:spacing w:after="0" w:line="240" w:lineRule="auto"/>
        <w:ind w:firstLine="709"/>
        <w:rPr>
          <w:rFonts w:ascii="Arial" w:eastAsia="Calibri" w:hAnsi="Arial" w:cs="Arial"/>
          <w:b/>
          <w:sz w:val="24"/>
          <w:szCs w:val="24"/>
          <w:lang w:eastAsia="ru-RU"/>
        </w:rPr>
      </w:pPr>
      <w:r w:rsidRPr="00AA1F0B">
        <w:rPr>
          <w:rFonts w:ascii="Arial" w:eastAsia="Calibri" w:hAnsi="Arial" w:cs="Arial"/>
          <w:b/>
          <w:sz w:val="24"/>
          <w:szCs w:val="24"/>
          <w:lang w:eastAsia="ru-RU"/>
        </w:rPr>
        <w:t>Воздушный транспорт</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Первая очередь</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Регионального уровня:</w:t>
      </w:r>
    </w:p>
    <w:p w:rsidR="00EE5F25" w:rsidRPr="00AA1F0B" w:rsidRDefault="00EE5F25" w:rsidP="00BF5C61">
      <w:pPr>
        <w:keepNext/>
        <w:keepLines/>
        <w:numPr>
          <w:ilvl w:val="1"/>
          <w:numId w:val="2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Формирование парка современных воздушных судов.</w:t>
      </w:r>
    </w:p>
    <w:p w:rsidR="00EE5F25" w:rsidRPr="00AA1F0B" w:rsidRDefault="00EE5F25" w:rsidP="00BF5C61">
      <w:pPr>
        <w:keepNext/>
        <w:keepLines/>
        <w:numPr>
          <w:ilvl w:val="1"/>
          <w:numId w:val="2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Реорганизация системы метеообеспечения на внутрирегиональных маршрутах. </w:t>
      </w:r>
    </w:p>
    <w:p w:rsidR="00EE5F25" w:rsidRPr="00AA1F0B" w:rsidRDefault="00EE5F25" w:rsidP="00EE5F25">
      <w:pPr>
        <w:keepNext/>
        <w:keepLines/>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Муниципального уровня:</w:t>
      </w:r>
    </w:p>
    <w:p w:rsidR="00EE5F25" w:rsidRPr="00AA1F0B" w:rsidRDefault="00EE5F25" w:rsidP="00BF5C61">
      <w:pPr>
        <w:numPr>
          <w:ilvl w:val="1"/>
          <w:numId w:val="2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Сохранение существующей муниципальной инфраструктуры воздушного транспорта (ремонт и модернизация действующих посадочных площадок).</w:t>
      </w:r>
    </w:p>
    <w:p w:rsidR="00EE5F25" w:rsidRPr="00AA1F0B" w:rsidRDefault="00EE5F25" w:rsidP="00BF5C61">
      <w:pPr>
        <w:numPr>
          <w:ilvl w:val="1"/>
          <w:numId w:val="2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дополнительной вертолетной площадки в п.Тухард.</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BF5C61">
      <w:pPr>
        <w:numPr>
          <w:ilvl w:val="1"/>
          <w:numId w:val="2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Вертолетная площадка в составе проектируемого нефтеналивного терминала в районе м.Таналау.</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Расчетный срок</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вертолетной площадки вблизи вахтовых рабочих поселков добывающих предприятий  - Дерябино.</w:t>
      </w:r>
    </w:p>
    <w:p w:rsidR="00EE5F25" w:rsidRPr="00AA1F0B" w:rsidRDefault="00EE5F25" w:rsidP="00EE5F25">
      <w:pPr>
        <w:keepNext/>
        <w:keepLines/>
        <w:spacing w:after="0" w:line="240" w:lineRule="auto"/>
        <w:ind w:firstLine="709"/>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rPr>
          <w:rFonts w:ascii="Arial" w:eastAsia="Calibri" w:hAnsi="Arial" w:cs="Arial"/>
          <w:b/>
          <w:sz w:val="24"/>
          <w:szCs w:val="24"/>
          <w:lang w:eastAsia="ru-RU"/>
        </w:rPr>
      </w:pPr>
      <w:r w:rsidRPr="00AA1F0B">
        <w:rPr>
          <w:rFonts w:ascii="Arial" w:eastAsia="Calibri" w:hAnsi="Arial" w:cs="Arial"/>
          <w:b/>
          <w:sz w:val="24"/>
          <w:szCs w:val="24"/>
          <w:lang w:eastAsia="ru-RU"/>
        </w:rPr>
        <w:t>Водный транспорт</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Первая очередь</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Регионального уровня:</w:t>
      </w:r>
    </w:p>
    <w:p w:rsidR="00EE5F25" w:rsidRPr="00AA1F0B" w:rsidRDefault="00EE5F25" w:rsidP="00BF5C61">
      <w:pPr>
        <w:numPr>
          <w:ilvl w:val="1"/>
          <w:numId w:val="2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Оборудование речного маршрута Дудинка – Большая Хета – Тухард.</w:t>
      </w:r>
    </w:p>
    <w:p w:rsidR="00EE5F25" w:rsidRPr="00AA1F0B" w:rsidRDefault="00EE5F25" w:rsidP="00EE5F25">
      <w:pPr>
        <w:keepNext/>
        <w:keepLines/>
        <w:autoSpaceDE w:val="0"/>
        <w:autoSpaceDN w:val="0"/>
        <w:adjustRightInd w:val="0"/>
        <w:spacing w:before="120" w:after="0" w:line="240" w:lineRule="auto"/>
        <w:ind w:left="709"/>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Муниципального уровня:</w:t>
      </w:r>
    </w:p>
    <w:p w:rsidR="00EE5F25" w:rsidRPr="00AA1F0B" w:rsidRDefault="00EE5F25" w:rsidP="00BF5C61">
      <w:pPr>
        <w:numPr>
          <w:ilvl w:val="1"/>
          <w:numId w:val="2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легких плавучих береговых причалов понтонного типа в п. Усть-Порт. Реализация мероприятия за счет муниципальных средств, выделяемых в рамках комплексной программы «Социально-экономического развития Таймырского Долгано-Ненецкого муниципального района до 2020 года».</w:t>
      </w:r>
    </w:p>
    <w:p w:rsidR="00EE5F25" w:rsidRPr="00AA1F0B" w:rsidRDefault="00EE5F25" w:rsidP="00BF5C61">
      <w:pPr>
        <w:numPr>
          <w:ilvl w:val="1"/>
          <w:numId w:val="2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береговых причалов понтонного типа в населенных пунктах с.Караул, п.Воронцово, п. Байкаловск, п. Носок, п. Усть-Порт.</w:t>
      </w:r>
    </w:p>
    <w:p w:rsidR="00EE5F25" w:rsidRPr="00AA1F0B" w:rsidRDefault="00EE5F25" w:rsidP="00BF5C61">
      <w:pPr>
        <w:numPr>
          <w:ilvl w:val="1"/>
          <w:numId w:val="2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Увеличение объемов грузовых перевозок в интересах предприятий аграрно-промышленного комплекса и добывающей промышленности.</w:t>
      </w:r>
    </w:p>
    <w:p w:rsidR="00EE5F25" w:rsidRPr="00AA1F0B" w:rsidRDefault="00EE5F25" w:rsidP="00BF5C61">
      <w:pPr>
        <w:numPr>
          <w:ilvl w:val="1"/>
          <w:numId w:val="25"/>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Осуществление закупок речных судов для нужд муниципального района.</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нефтеналивного терминала на мысе Таналау.</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Расчетный срок</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BF5C61">
      <w:pPr>
        <w:numPr>
          <w:ilvl w:val="1"/>
          <w:numId w:val="24"/>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берегового газового терминала в районе м.Таналау для вывоза газового конденсата с Дерябинского ГКМ (планы инвестора).</w:t>
      </w:r>
    </w:p>
    <w:p w:rsidR="00EE5F25" w:rsidRPr="00AA1F0B" w:rsidRDefault="00EE5F25" w:rsidP="00BF5C61">
      <w:pPr>
        <w:numPr>
          <w:ilvl w:val="1"/>
          <w:numId w:val="24"/>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Речной причал в вахтовом поселке Дерябино (при разработке Дерябинского месторождения инвестором).</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b/>
          <w:sz w:val="24"/>
          <w:szCs w:val="24"/>
          <w:lang w:eastAsia="ru-RU"/>
        </w:rPr>
      </w:pPr>
      <w:r w:rsidRPr="00AA1F0B">
        <w:rPr>
          <w:rFonts w:ascii="Arial" w:eastAsia="Calibri" w:hAnsi="Arial" w:cs="Arial"/>
          <w:b/>
          <w:sz w:val="24"/>
          <w:szCs w:val="24"/>
          <w:lang w:eastAsia="ru-RU"/>
        </w:rPr>
        <w:t>Автомобильный транспорт</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lastRenderedPageBreak/>
        <w:t>Первая очередь</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Муниципального уровня:</w:t>
      </w:r>
    </w:p>
    <w:p w:rsidR="00EE5F25" w:rsidRPr="00AA1F0B" w:rsidRDefault="00EE5F25" w:rsidP="00EE5F25">
      <w:pPr>
        <w:numPr>
          <w:ilvl w:val="1"/>
          <w:numId w:val="15"/>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Первая очередь строительства автодороги «Дудинка – Караул – Воронцово»,  включая подъезды к населенным пунктам (п. Усть-Порт, п. Байкаловск, п. Воронцово) в соответствии с принятым проектом. Строительство дороги реализуется в рамках государственно-частного партнерства. Дорога проектируется IV-V категории.</w:t>
      </w:r>
    </w:p>
    <w:p w:rsidR="00EE5F25" w:rsidRPr="00AA1F0B" w:rsidRDefault="00EE5F25" w:rsidP="00EE5F25">
      <w:pPr>
        <w:numPr>
          <w:ilvl w:val="1"/>
          <w:numId w:val="15"/>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Автозимник от вахтового поселка Пелятка до п.Носок для обеспечения связи с центром муниципального района (формирование автозимника Дудинка – Левинские Пески – Тухард – Пелятка – Носок).</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EE5F25">
      <w:pPr>
        <w:numPr>
          <w:ilvl w:val="1"/>
          <w:numId w:val="15"/>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Частный автозимник «Тухард – Сузунское месторождение – Ванкор». </w:t>
      </w:r>
    </w:p>
    <w:p w:rsidR="00EE5F25" w:rsidRPr="00AA1F0B" w:rsidRDefault="00EE5F25" w:rsidP="00EE5F25">
      <w:pPr>
        <w:numPr>
          <w:ilvl w:val="1"/>
          <w:numId w:val="15"/>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Частный автозимник вдоль трассы проектируемого газопровода с Пеляткинского ГКМ (Пелятка – Левинские Пески – Дудинка).</w:t>
      </w:r>
    </w:p>
    <w:p w:rsidR="00EE5F25" w:rsidRPr="00AA1F0B" w:rsidRDefault="00EE5F25" w:rsidP="00EE5F25">
      <w:pPr>
        <w:keepNext/>
        <w:keepLines/>
        <w:spacing w:after="0" w:line="240" w:lineRule="auto"/>
        <w:ind w:left="709"/>
        <w:contextualSpacing/>
        <w:rPr>
          <w:rFonts w:ascii="Arial" w:eastAsia="Times New Roman" w:hAnsi="Arial" w:cs="Arial"/>
          <w:sz w:val="24"/>
          <w:szCs w:val="24"/>
          <w:lang w:eastAsia="ru-RU"/>
        </w:rPr>
      </w:pPr>
      <w:r w:rsidRPr="00AA1F0B">
        <w:rPr>
          <w:rFonts w:ascii="Arial" w:eastAsia="Times New Roman" w:hAnsi="Arial" w:cs="Arial"/>
          <w:sz w:val="24"/>
          <w:szCs w:val="24"/>
          <w:lang w:eastAsia="ru-RU"/>
        </w:rPr>
        <w:t>Расчетный срок</w:t>
      </w:r>
    </w:p>
    <w:p w:rsidR="00EE5F25" w:rsidRPr="00AA1F0B" w:rsidRDefault="00EE5F25" w:rsidP="00EE5F25">
      <w:pPr>
        <w:keepNext/>
        <w:keepLines/>
        <w:spacing w:after="0" w:line="240" w:lineRule="auto"/>
        <w:ind w:left="709"/>
        <w:contextualSpacing/>
        <w:rPr>
          <w:rFonts w:ascii="Arial" w:eastAsia="Times New Roman" w:hAnsi="Arial" w:cs="Arial"/>
          <w:sz w:val="24"/>
          <w:szCs w:val="24"/>
          <w:lang w:eastAsia="ru-RU"/>
        </w:rPr>
      </w:pPr>
      <w:r w:rsidRPr="00AA1F0B">
        <w:rPr>
          <w:rFonts w:ascii="Arial" w:eastAsia="Times New Roman" w:hAnsi="Arial" w:cs="Arial"/>
          <w:sz w:val="24"/>
          <w:szCs w:val="24"/>
          <w:lang w:eastAsia="ru-RU"/>
        </w:rPr>
        <w:t>Муниципального уровня:</w:t>
      </w:r>
    </w:p>
    <w:p w:rsidR="00EE5F25" w:rsidRPr="00AA1F0B" w:rsidRDefault="00EE5F25" w:rsidP="00BF5C61">
      <w:pPr>
        <w:numPr>
          <w:ilvl w:val="1"/>
          <w:numId w:val="26"/>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Завершение строительства автодороги «Дудинка – Караул – Воронцово» по параметрам IV-V категории, с организацией подъездов к п. Усть-Порт, Байкаловск, Воронцово.</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b/>
          <w:sz w:val="24"/>
          <w:szCs w:val="24"/>
          <w:lang w:eastAsia="ru-RU"/>
        </w:rPr>
      </w:pPr>
      <w:r w:rsidRPr="00AA1F0B">
        <w:rPr>
          <w:rFonts w:ascii="Arial" w:eastAsia="Calibri" w:hAnsi="Arial" w:cs="Arial"/>
          <w:b/>
          <w:sz w:val="24"/>
          <w:szCs w:val="24"/>
          <w:lang w:eastAsia="ru-RU"/>
        </w:rPr>
        <w:t>Трубопроводный транспорт</w:t>
      </w:r>
    </w:p>
    <w:p w:rsidR="00EE5F25" w:rsidRPr="00AA1F0B" w:rsidRDefault="00EE5F25" w:rsidP="00EE5F25">
      <w:pPr>
        <w:tabs>
          <w:tab w:val="left" w:pos="1080"/>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В настоящее время осуществляется разработка </w:t>
      </w:r>
      <w:r w:rsidRPr="00AA1F0B">
        <w:rPr>
          <w:rFonts w:ascii="Arial" w:eastAsia="Calibri" w:hAnsi="Arial" w:cs="Arial"/>
          <w:iCs/>
          <w:sz w:val="24"/>
          <w:szCs w:val="24"/>
          <w:lang w:eastAsia="ru-RU"/>
        </w:rPr>
        <w:t>«Концепции развития единого газового комплекса Норильского промышленного района до 2030 года»</w:t>
      </w:r>
      <w:r w:rsidRPr="00AA1F0B">
        <w:rPr>
          <w:rFonts w:ascii="Arial" w:eastAsia="Calibri" w:hAnsi="Arial" w:cs="Arial"/>
          <w:sz w:val="24"/>
          <w:szCs w:val="24"/>
          <w:lang w:eastAsia="ru-RU"/>
        </w:rPr>
        <w:t>, в рамках которой планируется детализировать мероприятия по развитию газовой инфраструктуры, газификации населенных пунктов и развитию газовой электро- и теплогенерации в крупных населенных пунктах.</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Первая очередь</w:t>
      </w:r>
    </w:p>
    <w:p w:rsidR="00EE5F25" w:rsidRPr="00AA1F0B" w:rsidRDefault="00EE5F25" w:rsidP="00EE5F25">
      <w:pPr>
        <w:keepNext/>
        <w:keepLines/>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Муниципального уровня:</w:t>
      </w:r>
    </w:p>
    <w:p w:rsidR="00EE5F25" w:rsidRPr="00AA1F0B" w:rsidRDefault="00EE5F25" w:rsidP="00BF5C61">
      <w:pPr>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Распределительный газопровод Пелятка – Носок, для обеспечения топливом размещаемого когенерирующего источника и обеспечения газификации населенного пункта.</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BF5C61">
      <w:pPr>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Магистральный газопровод «Пеляткинское ГКМ – г.Дудинка», инвестиционный проект ОАО «Таймыргаз», протяженностью </w:t>
      </w:r>
      <w:smartTag w:uri="urn:schemas-microsoft-com:office:smarttags" w:element="metricconverter">
        <w:smartTagPr>
          <w:attr w:name="ProductID" w:val="190 км"/>
        </w:smartTagPr>
        <w:r w:rsidRPr="00AA1F0B">
          <w:rPr>
            <w:rFonts w:ascii="Arial" w:eastAsia="Calibri" w:hAnsi="Arial" w:cs="Arial"/>
            <w:sz w:val="24"/>
            <w:szCs w:val="24"/>
            <w:lang w:eastAsia="ru-RU"/>
          </w:rPr>
          <w:t>190 км</w:t>
        </w:r>
      </w:smartTag>
      <w:r w:rsidRPr="00AA1F0B">
        <w:rPr>
          <w:rFonts w:ascii="Arial" w:eastAsia="Calibri" w:hAnsi="Arial" w:cs="Arial"/>
          <w:sz w:val="24"/>
          <w:szCs w:val="24"/>
          <w:lang w:eastAsia="ru-RU"/>
        </w:rPr>
        <w:t>.</w:t>
      </w:r>
    </w:p>
    <w:p w:rsidR="00EE5F25" w:rsidRPr="00AA1F0B" w:rsidRDefault="00EE5F25" w:rsidP="00BF5C61">
      <w:pPr>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Реконструкция газопровода «Мессояха – Норильск» в целях замены наиболее изношенных участков трубопровода, осуществляемая ОАО «Норильскгазпром».</w:t>
      </w:r>
    </w:p>
    <w:p w:rsidR="00EE5F25" w:rsidRPr="00AA1F0B" w:rsidRDefault="00EE5F25" w:rsidP="00BF5C61">
      <w:pPr>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Конденсатопровод «Пеляткинское ГКМ – г.Дудинка», инвестиционный проект ОАО «Таймыргаз». Протяженность </w:t>
      </w:r>
      <w:smartTag w:uri="urn:schemas-microsoft-com:office:smarttags" w:element="metricconverter">
        <w:smartTagPr>
          <w:attr w:name="ProductID" w:val="190 км"/>
        </w:smartTagPr>
        <w:r w:rsidRPr="00AA1F0B">
          <w:rPr>
            <w:rFonts w:ascii="Arial" w:eastAsia="Calibri" w:hAnsi="Arial" w:cs="Arial"/>
            <w:sz w:val="24"/>
            <w:szCs w:val="24"/>
            <w:lang w:eastAsia="ru-RU"/>
          </w:rPr>
          <w:t>190 км</w:t>
        </w:r>
      </w:smartTag>
      <w:r w:rsidRPr="00AA1F0B">
        <w:rPr>
          <w:rFonts w:ascii="Arial" w:eastAsia="Calibri" w:hAnsi="Arial" w:cs="Arial"/>
          <w:sz w:val="24"/>
          <w:szCs w:val="24"/>
          <w:lang w:eastAsia="ru-RU"/>
        </w:rPr>
        <w:t xml:space="preserve">, диаметром </w:t>
      </w:r>
      <w:smartTag w:uri="urn:schemas-microsoft-com:office:smarttags" w:element="metricconverter">
        <w:smartTagPr>
          <w:attr w:name="ProductID" w:val="325 мм"/>
        </w:smartTagPr>
        <w:r w:rsidRPr="00AA1F0B">
          <w:rPr>
            <w:rFonts w:ascii="Arial" w:eastAsia="Calibri" w:hAnsi="Arial" w:cs="Arial"/>
            <w:sz w:val="24"/>
            <w:szCs w:val="24"/>
            <w:lang w:eastAsia="ru-RU"/>
          </w:rPr>
          <w:t>325 мм</w:t>
        </w:r>
      </w:smartTag>
      <w:r w:rsidRPr="00AA1F0B">
        <w:rPr>
          <w:rFonts w:ascii="Arial" w:eastAsia="Calibri" w:hAnsi="Arial" w:cs="Arial"/>
          <w:sz w:val="24"/>
          <w:szCs w:val="24"/>
          <w:lang w:eastAsia="ru-RU"/>
        </w:rPr>
        <w:t>.</w:t>
      </w:r>
    </w:p>
    <w:p w:rsidR="00EE5F25" w:rsidRPr="00AA1F0B" w:rsidRDefault="00EE5F25" w:rsidP="00BF5C61">
      <w:pPr>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Магистральный нефтепровод от нефтепромыслов в районе Байкаловска (Пайяхский и Байкаловский лицензионные участки) к проектируемому нефтеналивному терминалу на мысе Таналау.</w:t>
      </w:r>
    </w:p>
    <w:p w:rsidR="00EE5F25" w:rsidRPr="00AA1F0B" w:rsidRDefault="00EE5F25" w:rsidP="00BF5C61">
      <w:pPr>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Магистральный нефтепровод общего направления Байкаловск – Тухард – Сузунское месторождение – Ванкор с подключением к магистральному нефтепроводу Ванкор – Пурпе.</w:t>
      </w:r>
    </w:p>
    <w:p w:rsidR="00EE5F25" w:rsidRPr="00AA1F0B" w:rsidRDefault="00EE5F25" w:rsidP="00BF5C61">
      <w:pPr>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Строительство участка магистрального нефтепровода от п. Байкаловска до Сузунского месторождения через п.Тухард с дюкерным пересечением реки Енисей. </w:t>
      </w:r>
    </w:p>
    <w:p w:rsidR="00EE5F25" w:rsidRPr="00AA1F0B" w:rsidRDefault="00EE5F25" w:rsidP="00BF5C61">
      <w:pPr>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Проточный лицензионный участок  – строительство магистрального нефтепровода общего направления «Проточный участок – Тухард» с подключением к предполагаемому магистральному нефтепроводу из района п. Байкаловск.</w:t>
      </w:r>
    </w:p>
    <w:p w:rsidR="00EE5F25" w:rsidRPr="00AA1F0B" w:rsidRDefault="00EE5F25" w:rsidP="00BF5C61">
      <w:pPr>
        <w:numPr>
          <w:ilvl w:val="1"/>
          <w:numId w:val="27"/>
        </w:numPr>
        <w:tabs>
          <w:tab w:val="left" w:pos="108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При разработке нефти на Самоедовской площади – строительство нефтепровода «Самоедовская площадь – Норильск – Дудинка – Тухард».</w:t>
      </w:r>
    </w:p>
    <w:p w:rsidR="00EE5F25" w:rsidRPr="00AA1F0B" w:rsidRDefault="00EE5F25" w:rsidP="00EE5F25">
      <w:pPr>
        <w:keepNext/>
        <w:keepLines/>
        <w:spacing w:after="0" w:line="240" w:lineRule="auto"/>
        <w:ind w:left="709"/>
        <w:contextualSpacing/>
        <w:rPr>
          <w:rFonts w:ascii="Arial" w:eastAsia="Times New Roman" w:hAnsi="Arial" w:cs="Arial"/>
          <w:sz w:val="24"/>
          <w:szCs w:val="24"/>
          <w:lang w:eastAsia="ru-RU"/>
        </w:rPr>
      </w:pPr>
      <w:r w:rsidRPr="00AA1F0B">
        <w:rPr>
          <w:rFonts w:ascii="Arial" w:eastAsia="Times New Roman" w:hAnsi="Arial" w:cs="Arial"/>
          <w:sz w:val="24"/>
          <w:szCs w:val="24"/>
          <w:lang w:eastAsia="ru-RU"/>
        </w:rPr>
        <w:t>Расчетный срок</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предложения за счет частных инвестиций:</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1. Строительство газопровода общего направления «Дерябинское – Тазовский – Заполярное» и далее в общую газотранспортную систему РФ.</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2. Строительство установки комплексной подготовки газа (УКПГ)</w:t>
      </w:r>
    </w:p>
    <w:p w:rsidR="00EE5F25" w:rsidRPr="00AA1F0B" w:rsidRDefault="00EE5F25" w:rsidP="00EE5F25">
      <w:pPr>
        <w:autoSpaceDE w:val="0"/>
        <w:autoSpaceDN w:val="0"/>
        <w:adjustRightInd w:val="0"/>
        <w:spacing w:before="120" w:after="0" w:line="240" w:lineRule="auto"/>
        <w:ind w:left="709"/>
        <w:jc w:val="both"/>
        <w:rPr>
          <w:rFonts w:ascii="Arial" w:eastAsia="Calibri" w:hAnsi="Arial" w:cs="Arial"/>
          <w:sz w:val="24"/>
          <w:szCs w:val="24"/>
          <w:lang w:eastAsia="ru-RU"/>
        </w:rPr>
      </w:pPr>
      <w:r w:rsidRPr="00AA1F0B">
        <w:rPr>
          <w:rFonts w:ascii="Arial" w:eastAsia="Calibri" w:hAnsi="Arial" w:cs="Arial"/>
          <w:sz w:val="24"/>
          <w:szCs w:val="24"/>
          <w:lang w:eastAsia="ru-RU"/>
        </w:rPr>
        <w:t>3. Строительство конденсатопровода общего направления «Дерябинское ГКМ – мыс Таналау» до проектируемого нефтеналивного терминала с оборудованием необходимой береговой инфраструктуры для отгрузки газового конденсата на морской транспорт.</w:t>
      </w:r>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ru-RU"/>
        </w:rPr>
      </w:pPr>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ru-RU"/>
        </w:rPr>
      </w:pPr>
      <w:bookmarkStart w:id="96" w:name="_Toc486927607"/>
      <w:r w:rsidRPr="00AA1F0B">
        <w:rPr>
          <w:rFonts w:ascii="Arial" w:eastAsia="Calibri" w:hAnsi="Arial" w:cs="Arial"/>
          <w:b/>
          <w:sz w:val="24"/>
          <w:szCs w:val="24"/>
          <w:lang w:eastAsia="ru-RU"/>
        </w:rPr>
        <w:t>4.5.3  Мероприятия по развитию электроснабжения</w:t>
      </w:r>
      <w:bookmarkEnd w:id="96"/>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Приоритетными направлениями развития электроэнергетики являются: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формирование электрической генерации на основе внедрения когенерирующих источников для обеспечения покрытия электрических нагрузок в большинстве населенных пунктах;</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максимальное увеличение использования местных энергоносителей. Использование местных видов топлива позволит значительно уменьшить транспортные издержки, возникающие при транспортировке энергоносителей, а также снизит возможные риски срыва поставок в рамках Северного завоза;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развитие когенерации, как базового принципа электрогенерации сельского поселения;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плановая замена отработавших моторесурс электрогенерирующих агрегатов;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реконструкция и модернизация существующих энергоустановок в целях повышения КПД оборудования, с учетом намеченного к использованию местного энергоносителя;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модернизация электрического сетевого хозяйства в целях снижения потерь в сетях при передаче электроэнергии.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целях энергосбережения предусматривается создание энергетических паспортов и установка приборов учета на объектах, находящихся в муниципальной собственности, и обеспечение экономии топливных ресурсов. </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Первая очередь строительства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Проектом предусматривается размещение следующих объектов на первую очередь:</w:t>
      </w:r>
    </w:p>
    <w:p w:rsidR="00EE5F25" w:rsidRPr="00AA1F0B" w:rsidRDefault="00EE5F25" w:rsidP="00BF5C61">
      <w:pPr>
        <w:numPr>
          <w:ilvl w:val="0"/>
          <w:numId w:val="28"/>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 Караул - плановая замена 4 трансформаторных подстанций на когенерирующие источники.</w:t>
      </w:r>
    </w:p>
    <w:p w:rsidR="00EE5F25" w:rsidRPr="00AA1F0B" w:rsidRDefault="00EE5F25" w:rsidP="00BF5C61">
      <w:pPr>
        <w:numPr>
          <w:ilvl w:val="0"/>
          <w:numId w:val="28"/>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 Носок - газотурбинный когенерирующий источник на природном газе с Пеляткинского месторождения.</w:t>
      </w:r>
    </w:p>
    <w:p w:rsidR="00EE5F25" w:rsidRPr="00AA1F0B" w:rsidRDefault="00EE5F25" w:rsidP="00BF5C61">
      <w:pPr>
        <w:numPr>
          <w:ilvl w:val="0"/>
          <w:numId w:val="28"/>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В п. Усть-Порт - реконструкция и модернизация объектов электрогенерации.</w:t>
      </w:r>
    </w:p>
    <w:p w:rsidR="00EE5F25" w:rsidRPr="00AA1F0B" w:rsidRDefault="00EE5F25" w:rsidP="00BF5C61">
      <w:pPr>
        <w:numPr>
          <w:ilvl w:val="0"/>
          <w:numId w:val="28"/>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населенных пунктах с.п. Караул под здания ДЭС используются помещения, не отвечающие стандартам безопасности, поэтому размещение новых агрегатов предлагается в новых зданиях или же реконструируемых, оборудованных в соответствии с требованиями пожарной безопасности. Необходима поэтапная замена выработавших свой моторесурс агрегатов ДЭС.</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Расчетный срок строительства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Проектом предусматривается размещение следующих объектов на расчетный срок:</w:t>
      </w:r>
    </w:p>
    <w:p w:rsidR="00EE5F25" w:rsidRPr="00AA1F0B" w:rsidRDefault="00EE5F25" w:rsidP="00BF5C61">
      <w:pPr>
        <w:numPr>
          <w:ilvl w:val="0"/>
          <w:numId w:val="29"/>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 Усть-Порт - когенерирующих источников. Мощности ДЭС предлагается вывести в резерв.</w:t>
      </w:r>
    </w:p>
    <w:p w:rsidR="00EE5F25" w:rsidRPr="00AA1F0B" w:rsidRDefault="00EE5F25" w:rsidP="00BF5C61">
      <w:pPr>
        <w:numPr>
          <w:ilvl w:val="0"/>
          <w:numId w:val="29"/>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 Байкаловск - реконструкция и модернизация объектов электрогенерации.</w:t>
      </w:r>
    </w:p>
    <w:p w:rsidR="00EE5F25" w:rsidRPr="00AA1F0B" w:rsidRDefault="00EE5F25" w:rsidP="00BF5C61">
      <w:pPr>
        <w:numPr>
          <w:ilvl w:val="0"/>
          <w:numId w:val="29"/>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 Воронцово - реконструкция и модернизация объектов электрогенерации.</w:t>
      </w:r>
    </w:p>
    <w:p w:rsidR="00EE5F25" w:rsidRPr="00AA1F0B" w:rsidRDefault="00EE5F25" w:rsidP="00BF5C61">
      <w:pPr>
        <w:numPr>
          <w:ilvl w:val="0"/>
          <w:numId w:val="29"/>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нефтепромыслах и в вахтовых поселках - локальных источников на попутном нефтяном газе, строительство соответствующей инфраструктуры.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Проектные электрические нагрузки определены в соответствии с РД 34.20.185-94.</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tabs>
          <w:tab w:val="center" w:pos="-2127"/>
          <w:tab w:val="left" w:pos="-1985"/>
        </w:tabs>
        <w:spacing w:after="0" w:line="240" w:lineRule="auto"/>
        <w:ind w:left="-57" w:right="-34" w:firstLine="709"/>
        <w:rPr>
          <w:rFonts w:ascii="Arial" w:eastAsia="Calibri" w:hAnsi="Arial" w:cs="Arial"/>
          <w:sz w:val="24"/>
          <w:szCs w:val="24"/>
          <w:lang w:eastAsia="ru-RU"/>
        </w:rPr>
      </w:pPr>
      <w:r w:rsidRPr="00AA1F0B">
        <w:rPr>
          <w:rFonts w:ascii="Arial" w:eastAsia="Calibri" w:hAnsi="Arial" w:cs="Arial"/>
          <w:sz w:val="24"/>
          <w:szCs w:val="24"/>
          <w:lang w:eastAsia="ru-RU"/>
        </w:rPr>
        <w:t>Таблица 37 - Потребляемая электрическая мощность МО с.п. Караул, кВт</w:t>
      </w:r>
    </w:p>
    <w:p w:rsidR="00EE5F25" w:rsidRPr="00AA1F0B" w:rsidRDefault="00EE5F25" w:rsidP="00EE5F25">
      <w:pPr>
        <w:tabs>
          <w:tab w:val="center" w:pos="-2127"/>
          <w:tab w:val="left" w:pos="-1985"/>
        </w:tabs>
        <w:spacing w:after="0" w:line="240" w:lineRule="auto"/>
        <w:ind w:left="-57" w:right="-34" w:firstLine="709"/>
        <w:rPr>
          <w:rFonts w:ascii="Arial" w:eastAsia="Calibri" w:hAnsi="Arial" w:cs="Arial"/>
          <w:sz w:val="24"/>
          <w:szCs w:val="24"/>
          <w:lang w:eastAsia="ru-RU"/>
        </w:rPr>
      </w:pPr>
    </w:p>
    <w:tbl>
      <w:tblPr>
        <w:tblW w:w="48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71"/>
        <w:gridCol w:w="1092"/>
        <w:gridCol w:w="1272"/>
        <w:gridCol w:w="1061"/>
        <w:gridCol w:w="1194"/>
        <w:gridCol w:w="1192"/>
        <w:gridCol w:w="1288"/>
      </w:tblGrid>
      <w:tr w:rsidR="00EE5F25" w:rsidRPr="00AA1F0B" w:rsidTr="00BC5E4E">
        <w:trPr>
          <w:cantSplit/>
          <w:trHeight w:val="20"/>
          <w:tblHeader/>
          <w:jc w:val="center"/>
        </w:trPr>
        <w:tc>
          <w:tcPr>
            <w:tcW w:w="1087" w:type="pct"/>
            <w:vMerge w:val="restar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Населенные пункты</w:t>
            </w:r>
          </w:p>
        </w:tc>
        <w:tc>
          <w:tcPr>
            <w:tcW w:w="1888" w:type="pct"/>
            <w:gridSpan w:val="3"/>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Первая очередь</w:t>
            </w:r>
          </w:p>
        </w:tc>
        <w:tc>
          <w:tcPr>
            <w:tcW w:w="2025" w:type="pct"/>
            <w:gridSpan w:val="3"/>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Расчетный срок</w:t>
            </w:r>
          </w:p>
        </w:tc>
      </w:tr>
      <w:tr w:rsidR="00EE5F25" w:rsidRPr="00AA1F0B" w:rsidTr="00BC5E4E">
        <w:trPr>
          <w:cantSplit/>
          <w:trHeight w:val="20"/>
          <w:tblHeader/>
          <w:jc w:val="center"/>
        </w:trPr>
        <w:tc>
          <w:tcPr>
            <w:tcW w:w="1087" w:type="pct"/>
            <w:vMerge/>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602"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Нагрузки жилого фонда</w:t>
            </w:r>
          </w:p>
        </w:tc>
        <w:tc>
          <w:tcPr>
            <w:tcW w:w="701"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Нагрузки социальной сферы</w:t>
            </w:r>
          </w:p>
        </w:tc>
        <w:tc>
          <w:tcPr>
            <w:tcW w:w="585"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Всего</w:t>
            </w:r>
          </w:p>
        </w:tc>
        <w:tc>
          <w:tcPr>
            <w:tcW w:w="658"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Нагрузки жилого фонда</w:t>
            </w:r>
          </w:p>
        </w:tc>
        <w:tc>
          <w:tcPr>
            <w:tcW w:w="657"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Нагрузки социальной сферы</w:t>
            </w:r>
          </w:p>
        </w:tc>
        <w:tc>
          <w:tcPr>
            <w:tcW w:w="710" w:type="pct"/>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Всего</w:t>
            </w:r>
          </w:p>
        </w:tc>
      </w:tr>
      <w:tr w:rsidR="00EE5F25" w:rsidRPr="00AA1F0B" w:rsidTr="00BC5E4E">
        <w:trPr>
          <w:cantSplit/>
          <w:trHeight w:val="20"/>
          <w:jc w:val="center"/>
        </w:trPr>
        <w:tc>
          <w:tcPr>
            <w:tcW w:w="1087" w:type="pct"/>
            <w:shd w:val="clear" w:color="auto" w:fill="auto"/>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 Караул</w:t>
            </w:r>
          </w:p>
        </w:tc>
        <w:tc>
          <w:tcPr>
            <w:tcW w:w="602"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302</w:t>
            </w:r>
          </w:p>
        </w:tc>
        <w:tc>
          <w:tcPr>
            <w:tcW w:w="701"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w:t>
            </w:r>
          </w:p>
        </w:tc>
        <w:tc>
          <w:tcPr>
            <w:tcW w:w="585"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344</w:t>
            </w:r>
          </w:p>
        </w:tc>
        <w:tc>
          <w:tcPr>
            <w:tcW w:w="658"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296</w:t>
            </w:r>
          </w:p>
        </w:tc>
        <w:tc>
          <w:tcPr>
            <w:tcW w:w="657"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w:t>
            </w:r>
          </w:p>
        </w:tc>
        <w:tc>
          <w:tcPr>
            <w:tcW w:w="710"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337</w:t>
            </w:r>
          </w:p>
        </w:tc>
      </w:tr>
      <w:tr w:rsidR="00EE5F25" w:rsidRPr="00AA1F0B" w:rsidTr="00BC5E4E">
        <w:trPr>
          <w:cantSplit/>
          <w:trHeight w:val="20"/>
          <w:jc w:val="center"/>
        </w:trPr>
        <w:tc>
          <w:tcPr>
            <w:tcW w:w="1087" w:type="pct"/>
            <w:shd w:val="clear" w:color="auto" w:fill="auto"/>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Байкаловск</w:t>
            </w:r>
          </w:p>
        </w:tc>
        <w:tc>
          <w:tcPr>
            <w:tcW w:w="602"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122</w:t>
            </w:r>
          </w:p>
        </w:tc>
        <w:tc>
          <w:tcPr>
            <w:tcW w:w="701"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585"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129</w:t>
            </w:r>
          </w:p>
        </w:tc>
        <w:tc>
          <w:tcPr>
            <w:tcW w:w="658"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76</w:t>
            </w:r>
          </w:p>
        </w:tc>
        <w:tc>
          <w:tcPr>
            <w:tcW w:w="657"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710"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82</w:t>
            </w:r>
          </w:p>
        </w:tc>
      </w:tr>
      <w:tr w:rsidR="00EE5F25" w:rsidRPr="00AA1F0B" w:rsidTr="00BC5E4E">
        <w:trPr>
          <w:cantSplit/>
          <w:trHeight w:val="20"/>
          <w:jc w:val="center"/>
        </w:trPr>
        <w:tc>
          <w:tcPr>
            <w:tcW w:w="1087" w:type="pct"/>
            <w:shd w:val="clear" w:color="auto" w:fill="auto"/>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Воронцово</w:t>
            </w:r>
          </w:p>
        </w:tc>
        <w:tc>
          <w:tcPr>
            <w:tcW w:w="602"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70</w:t>
            </w:r>
          </w:p>
        </w:tc>
        <w:tc>
          <w:tcPr>
            <w:tcW w:w="701"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w:t>
            </w:r>
          </w:p>
        </w:tc>
        <w:tc>
          <w:tcPr>
            <w:tcW w:w="585"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83</w:t>
            </w:r>
          </w:p>
        </w:tc>
        <w:tc>
          <w:tcPr>
            <w:tcW w:w="658"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92</w:t>
            </w:r>
          </w:p>
        </w:tc>
        <w:tc>
          <w:tcPr>
            <w:tcW w:w="657"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w:t>
            </w:r>
          </w:p>
        </w:tc>
        <w:tc>
          <w:tcPr>
            <w:tcW w:w="710"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r>
      <w:tr w:rsidR="00EE5F25" w:rsidRPr="00AA1F0B" w:rsidTr="00BC5E4E">
        <w:trPr>
          <w:cantSplit/>
          <w:trHeight w:val="20"/>
          <w:jc w:val="center"/>
        </w:trPr>
        <w:tc>
          <w:tcPr>
            <w:tcW w:w="1087" w:type="pct"/>
            <w:shd w:val="clear" w:color="auto" w:fill="auto"/>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Казанцево</w:t>
            </w:r>
          </w:p>
        </w:tc>
        <w:tc>
          <w:tcPr>
            <w:tcW w:w="602"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701"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585"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658"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657"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710"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r>
      <w:tr w:rsidR="00EE5F25" w:rsidRPr="00AA1F0B" w:rsidTr="00BC5E4E">
        <w:trPr>
          <w:cantSplit/>
          <w:trHeight w:val="20"/>
          <w:jc w:val="center"/>
        </w:trPr>
        <w:tc>
          <w:tcPr>
            <w:tcW w:w="1087" w:type="pct"/>
            <w:shd w:val="clear" w:color="auto" w:fill="auto"/>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Кареповск</w:t>
            </w:r>
          </w:p>
        </w:tc>
        <w:tc>
          <w:tcPr>
            <w:tcW w:w="602"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701"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585"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658"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657"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710"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r>
      <w:tr w:rsidR="00EE5F25" w:rsidRPr="00AA1F0B" w:rsidTr="00BC5E4E">
        <w:trPr>
          <w:cantSplit/>
          <w:trHeight w:val="20"/>
          <w:jc w:val="center"/>
        </w:trPr>
        <w:tc>
          <w:tcPr>
            <w:tcW w:w="1087" w:type="pct"/>
            <w:shd w:val="clear" w:color="auto" w:fill="auto"/>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Мунгуй</w:t>
            </w:r>
          </w:p>
        </w:tc>
        <w:tc>
          <w:tcPr>
            <w:tcW w:w="602"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701"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585"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658"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657"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710"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r>
      <w:tr w:rsidR="00EE5F25" w:rsidRPr="00AA1F0B" w:rsidTr="00BC5E4E">
        <w:trPr>
          <w:cantSplit/>
          <w:trHeight w:val="20"/>
          <w:jc w:val="center"/>
        </w:trPr>
        <w:tc>
          <w:tcPr>
            <w:tcW w:w="1087" w:type="pct"/>
            <w:shd w:val="clear" w:color="auto" w:fill="auto"/>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Поликарповск</w:t>
            </w:r>
          </w:p>
        </w:tc>
        <w:tc>
          <w:tcPr>
            <w:tcW w:w="602"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701"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585"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658"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657"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710"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r>
      <w:tr w:rsidR="00EE5F25" w:rsidRPr="00AA1F0B" w:rsidTr="00BC5E4E">
        <w:trPr>
          <w:cantSplit/>
          <w:trHeight w:val="20"/>
          <w:jc w:val="center"/>
        </w:trPr>
        <w:tc>
          <w:tcPr>
            <w:tcW w:w="1087" w:type="pct"/>
            <w:shd w:val="clear" w:color="auto" w:fill="auto"/>
            <w:noWrap/>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Носок</w:t>
            </w:r>
          </w:p>
        </w:tc>
        <w:tc>
          <w:tcPr>
            <w:tcW w:w="602"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152</w:t>
            </w:r>
          </w:p>
        </w:tc>
        <w:tc>
          <w:tcPr>
            <w:tcW w:w="701"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89</w:t>
            </w:r>
          </w:p>
        </w:tc>
        <w:tc>
          <w:tcPr>
            <w:tcW w:w="585"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241</w:t>
            </w:r>
          </w:p>
        </w:tc>
        <w:tc>
          <w:tcPr>
            <w:tcW w:w="658"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626</w:t>
            </w:r>
          </w:p>
        </w:tc>
        <w:tc>
          <w:tcPr>
            <w:tcW w:w="657"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88</w:t>
            </w:r>
          </w:p>
        </w:tc>
        <w:tc>
          <w:tcPr>
            <w:tcW w:w="710"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714</w:t>
            </w:r>
          </w:p>
        </w:tc>
      </w:tr>
      <w:tr w:rsidR="00EE5F25" w:rsidRPr="00AA1F0B" w:rsidTr="00BC5E4E">
        <w:trPr>
          <w:cantSplit/>
          <w:trHeight w:val="20"/>
          <w:jc w:val="center"/>
        </w:trPr>
        <w:tc>
          <w:tcPr>
            <w:tcW w:w="1087" w:type="pct"/>
            <w:shd w:val="clear" w:color="auto" w:fill="auto"/>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Тухард</w:t>
            </w:r>
          </w:p>
        </w:tc>
        <w:tc>
          <w:tcPr>
            <w:tcW w:w="602"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68</w:t>
            </w:r>
          </w:p>
        </w:tc>
        <w:tc>
          <w:tcPr>
            <w:tcW w:w="701"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43</w:t>
            </w:r>
          </w:p>
        </w:tc>
        <w:tc>
          <w:tcPr>
            <w:tcW w:w="585"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111</w:t>
            </w:r>
          </w:p>
        </w:tc>
        <w:tc>
          <w:tcPr>
            <w:tcW w:w="658"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306</w:t>
            </w:r>
          </w:p>
        </w:tc>
        <w:tc>
          <w:tcPr>
            <w:tcW w:w="657"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43</w:t>
            </w:r>
          </w:p>
        </w:tc>
        <w:tc>
          <w:tcPr>
            <w:tcW w:w="710"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349</w:t>
            </w:r>
          </w:p>
        </w:tc>
      </w:tr>
      <w:tr w:rsidR="00EE5F25" w:rsidRPr="00AA1F0B" w:rsidTr="00BC5E4E">
        <w:trPr>
          <w:cantSplit/>
          <w:trHeight w:val="20"/>
          <w:jc w:val="center"/>
        </w:trPr>
        <w:tc>
          <w:tcPr>
            <w:tcW w:w="1087" w:type="pct"/>
            <w:shd w:val="clear" w:color="auto" w:fill="auto"/>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п.Усть-Порт</w:t>
            </w:r>
          </w:p>
        </w:tc>
        <w:tc>
          <w:tcPr>
            <w:tcW w:w="602"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92</w:t>
            </w:r>
          </w:p>
        </w:tc>
        <w:tc>
          <w:tcPr>
            <w:tcW w:w="701"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w:t>
            </w:r>
          </w:p>
        </w:tc>
        <w:tc>
          <w:tcPr>
            <w:tcW w:w="585"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110</w:t>
            </w:r>
          </w:p>
        </w:tc>
        <w:tc>
          <w:tcPr>
            <w:tcW w:w="658"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657"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w:t>
            </w:r>
          </w:p>
        </w:tc>
        <w:tc>
          <w:tcPr>
            <w:tcW w:w="710"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137</w:t>
            </w:r>
          </w:p>
        </w:tc>
      </w:tr>
      <w:tr w:rsidR="00EE5F25" w:rsidRPr="00AA1F0B" w:rsidTr="00BC5E4E">
        <w:trPr>
          <w:cantSplit/>
          <w:trHeight w:val="20"/>
          <w:jc w:val="center"/>
        </w:trPr>
        <w:tc>
          <w:tcPr>
            <w:tcW w:w="1087" w:type="pct"/>
            <w:shd w:val="clear" w:color="auto" w:fill="auto"/>
            <w:vAlign w:val="bottom"/>
          </w:tcPr>
          <w:p w:rsidR="00EE5F25" w:rsidRPr="00AA1F0B" w:rsidRDefault="00EE5F25" w:rsidP="00EE5F25">
            <w:pPr>
              <w:spacing w:after="0" w:line="240" w:lineRule="auto"/>
              <w:ind w:left="-57" w:right="-34"/>
              <w:rPr>
                <w:rFonts w:ascii="Arial" w:eastAsia="Calibri" w:hAnsi="Arial" w:cs="Arial"/>
                <w:b/>
                <w:sz w:val="24"/>
                <w:szCs w:val="24"/>
                <w:lang w:eastAsia="ru-RU"/>
              </w:rPr>
            </w:pPr>
            <w:r w:rsidRPr="00AA1F0B">
              <w:rPr>
                <w:rFonts w:ascii="Arial" w:eastAsia="Calibri" w:hAnsi="Arial" w:cs="Arial"/>
                <w:b/>
                <w:sz w:val="24"/>
                <w:szCs w:val="24"/>
                <w:lang w:eastAsia="ru-RU"/>
              </w:rPr>
              <w:t>МО с.п. Караул</w:t>
            </w:r>
          </w:p>
        </w:tc>
        <w:tc>
          <w:tcPr>
            <w:tcW w:w="602"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701"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585"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1021</w:t>
            </w:r>
          </w:p>
        </w:tc>
        <w:tc>
          <w:tcPr>
            <w:tcW w:w="658"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657"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710" w:type="pct"/>
            <w:shd w:val="clear" w:color="auto" w:fill="auto"/>
            <w:vAlign w:val="bottom"/>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1727</w:t>
            </w:r>
          </w:p>
        </w:tc>
      </w:tr>
    </w:tbl>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ru-RU"/>
        </w:rPr>
      </w:pPr>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ru-RU"/>
        </w:rPr>
      </w:pPr>
      <w:bookmarkStart w:id="97" w:name="_Toc486927608"/>
      <w:r w:rsidRPr="00AA1F0B">
        <w:rPr>
          <w:rFonts w:ascii="Arial" w:eastAsia="Calibri" w:hAnsi="Arial" w:cs="Arial"/>
          <w:b/>
          <w:sz w:val="24"/>
          <w:szCs w:val="24"/>
          <w:lang w:eastAsia="ru-RU"/>
        </w:rPr>
        <w:t>4.5.4  Мероприятия по развитию связи</w:t>
      </w:r>
      <w:bookmarkEnd w:id="97"/>
    </w:p>
    <w:p w:rsidR="00EE5F25" w:rsidRPr="00AA1F0B" w:rsidRDefault="00EE5F25" w:rsidP="00EE5F25">
      <w:pPr>
        <w:spacing w:after="0" w:line="240" w:lineRule="auto"/>
        <w:ind w:left="-57" w:right="-34" w:firstLine="709"/>
        <w:jc w:val="center"/>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Перспектива развития систем связи и телекоммуникаций заключается в первую очередь в развитии современных внутризоновых линий связи на основе волоконно-оптических, цифровых радиорелейных и спутниковых линий связи. Параллельно с развитием внутренней транспортной инфраструктуры систем передачи данных, для достижения необходимого уровня надежности и объема передаваемой информации, основной задачей станет повсеместный перевод оборудования связи и телерадиовещания на цифровой стандарт.</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Основными направлениями развития систем связи являются следующие: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формирование общей краевой мультисервисной сети связи на основе интеграции сетей фиксированной и подвижной связи на территории сельского поселения 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повышение количества цифровых АТС и телефонной сети общего пользования;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расширение спектра услуг на основе внедрения интеллектуальной платформы на стационарных телефонных сетях;</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применение интерактивных широкополосных сетей абонентского доступа на основе технологий проводного и радиодоступа;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переход к технологиям 3G и последующим на сетях подвижной связи.</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Система телефонной проводной связи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Проектом предусматривается:</w:t>
      </w:r>
    </w:p>
    <w:p w:rsidR="00EE5F25" w:rsidRPr="00AA1F0B" w:rsidRDefault="00EE5F25" w:rsidP="00BF5C61">
      <w:pPr>
        <w:numPr>
          <w:ilvl w:val="0"/>
          <w:numId w:val="56"/>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Прокладка оптико-волоконной линии при строительстве автодороги Дудинка – Усть-Порт – Караул – Байкаловск – Воронцово.</w:t>
      </w:r>
    </w:p>
    <w:p w:rsidR="00EE5F25" w:rsidRPr="00AA1F0B" w:rsidRDefault="00EE5F25" w:rsidP="00BF5C61">
      <w:pPr>
        <w:numPr>
          <w:ilvl w:val="0"/>
          <w:numId w:val="56"/>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Организация интегрированной цифровой сети связи «Пеляткинское ГКМ – г. Норильск» (проект ОАО «Таймыргаз»).</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Емкость существующих АТС используется на 83%. При строительстве новых объектов жилого фонда, соцкультбыта и производственных предприятий необходима установка новых цифровых АТС. На первую очередь строительства проектом предусматривается установка цифровых АТС емкостью 1174 номера и использование 150 резервных номеров, из них для жилого фонда 1125 номеров, для организаций 199 номеров. На расчетный срок строительства – ЦАТС емкостью 1223 номера и использование 150 резервных номеров, из них для жилого фонда 1167 номеров, для организаций 206 номеров. Для организаций используется 15% общей емкости проектируемых объектов проводной телефонной связи.</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Спутниковые системы связи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Существующие спутниковые системы связи сохраняются, поддерживаются в рабочем состоянии и модернизируются. Проектом предусматривается развитие местных телефонных сетей в населенных пунктах на основе оборудования беспроводного доступа абонентов к услугам телефонной связи и в сеть «Интернет».</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Сотовая связь (услуги сотовой подвижной связи)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Существующие базовые станции сотовой связи ОАО «Вымпел - Коммуникации» (БиЛайн), ОАО «Мегафон», ОАО «МТС», ЗАО «ЕТК» (ОАО «Ростелеком») сохраняются.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Проектом предусматривается:</w:t>
      </w:r>
    </w:p>
    <w:p w:rsidR="00EE5F25" w:rsidRPr="00AA1F0B" w:rsidRDefault="00EE5F25" w:rsidP="00BF5C61">
      <w:pPr>
        <w:numPr>
          <w:ilvl w:val="0"/>
          <w:numId w:val="57"/>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Расширение зоны покрытия сотовой связи на расчетный срок – во всех населенных пунктах.</w:t>
      </w:r>
    </w:p>
    <w:p w:rsidR="00EE5F25" w:rsidRPr="00AA1F0B" w:rsidRDefault="00EE5F25" w:rsidP="00BF5C61">
      <w:pPr>
        <w:numPr>
          <w:ilvl w:val="0"/>
          <w:numId w:val="57"/>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Создание сетей сотовой связи третьего поколения, на основе существующей инфраструктуры базовых станций и коммутаторов.</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 xml:space="preserve">Системы телевидения и радиовещания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перехода от разобщенности к единому телерадиоинформационному пространству России РТРС (Российская Телевизионная и Радиовещательная Сеть) создает единый производственно - технологический комплекс (ЕПТК), при развертывании которого будут использованы международные стандарты вещания DVB (Digital Video Broadcasting).</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Основные задачи ЕПТК:</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получение телевизионных и радиовещательных программ по наземным и спутниковым каналам от вещателей и производителей контента;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коммутация и технический контроль качества телепрограмм;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распределение телевизионных и радиопрограмм по наземным и спутниковым каналам;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трансляция телевизионных и радиопрограмм в регионах;</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архивирование и выдача телепрограмм из архива по запросам потребителей.</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сельского поселения продолжается работа по реализации Федеральной целевой программы «Развитие телерадиовещания в Российской Федерации на 2009-2015 годы». Программой предусмотрен повсеместный перевод телевизионного сигнала с аналогового в цифровой формат, что позволит существенно повысить качество приема и количество принимаемых телевизионных и радиоканалов.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Проектом предусматривается:</w:t>
      </w:r>
    </w:p>
    <w:p w:rsidR="00EE5F25" w:rsidRPr="00AA1F0B" w:rsidRDefault="00EE5F25" w:rsidP="00BF5C61">
      <w:pPr>
        <w:numPr>
          <w:ilvl w:val="0"/>
          <w:numId w:val="31"/>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Переход к цифровому стандарту телевизионного вещания. Обеспечение телевизионного вещания стандарта DVB-T во всех населенных пунктах.</w:t>
      </w:r>
    </w:p>
    <w:p w:rsidR="00EE5F25" w:rsidRPr="00AA1F0B" w:rsidRDefault="00EE5F25" w:rsidP="00BF5C61">
      <w:pPr>
        <w:numPr>
          <w:ilvl w:val="0"/>
          <w:numId w:val="31"/>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требованиями Федерального закона «О связи» в поселениях с населением не менее чем пятьсот человек должен быть создан не менее чем один пункт коллективного доступа к сети «Интернет» (ч. 2 ст. 57 Федерального закона). Услуги по передаче данных и предоставлению доступа к сети "Интернет" с использованием пунктов коллективного доступа отнесены к универсальным услугам связи. Расширение сети пунктов коллективного доступа в сеть «Интернет»  в населенных пунктах.</w:t>
      </w:r>
    </w:p>
    <w:p w:rsidR="00EE5F25" w:rsidRPr="00AA1F0B" w:rsidRDefault="00EE5F25" w:rsidP="00BF5C61">
      <w:pPr>
        <w:numPr>
          <w:ilvl w:val="0"/>
          <w:numId w:val="31"/>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основе цифровых АТС, а также с помощью спутниковых каналов связи и системы «Енисей» обеспечение доступа в глобальную сеть из любого населенного пункта.</w:t>
      </w:r>
    </w:p>
    <w:p w:rsidR="00EE5F25" w:rsidRPr="00AA1F0B" w:rsidRDefault="00EE5F25" w:rsidP="00BF5C61">
      <w:pPr>
        <w:numPr>
          <w:ilvl w:val="0"/>
          <w:numId w:val="31"/>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Намечен перевод проводного радиовещания на УКВ-вещание. В рамках реализации данного мероприятия предусмотрена установка соответствующих передатчиков на территории сельского поселения;</w:t>
      </w:r>
    </w:p>
    <w:p w:rsidR="00EE5F25" w:rsidRPr="00AA1F0B" w:rsidRDefault="00EE5F25" w:rsidP="00BF5C61">
      <w:pPr>
        <w:numPr>
          <w:ilvl w:val="0"/>
          <w:numId w:val="31"/>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Переход на эфирное вещание в сельской местности.</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Почтовая связь</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Проектом предусматривается:</w:t>
      </w:r>
    </w:p>
    <w:p w:rsidR="00EE5F25" w:rsidRPr="00AA1F0B" w:rsidRDefault="00EE5F25" w:rsidP="00BF5C61">
      <w:pPr>
        <w:numPr>
          <w:ilvl w:val="0"/>
          <w:numId w:val="32"/>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Реконструкция существующих зданий отделений почтовой связи.</w:t>
      </w:r>
    </w:p>
    <w:p w:rsidR="00EE5F25" w:rsidRPr="00AA1F0B" w:rsidRDefault="00EE5F25" w:rsidP="00BF5C61">
      <w:pPr>
        <w:numPr>
          <w:ilvl w:val="0"/>
          <w:numId w:val="32"/>
        </w:numPr>
        <w:spacing w:after="0" w:line="240" w:lineRule="auto"/>
        <w:ind w:left="0"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Увеличить время работы отделений почтовой связи в населенных пунктах.</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autoSpaceDE w:val="0"/>
        <w:autoSpaceDN w:val="0"/>
        <w:adjustRightInd w:val="0"/>
        <w:spacing w:after="0" w:line="240" w:lineRule="auto"/>
        <w:jc w:val="center"/>
        <w:outlineLvl w:val="2"/>
        <w:rPr>
          <w:rFonts w:ascii="Arial" w:eastAsia="Calibri" w:hAnsi="Arial" w:cs="Arial"/>
          <w:b/>
          <w:sz w:val="24"/>
          <w:szCs w:val="24"/>
          <w:lang w:eastAsia="ru-RU"/>
        </w:rPr>
      </w:pPr>
      <w:bookmarkStart w:id="98" w:name="_Toc486927609"/>
      <w:r w:rsidRPr="00AA1F0B">
        <w:rPr>
          <w:rFonts w:ascii="Arial" w:eastAsia="Calibri" w:hAnsi="Arial" w:cs="Arial"/>
          <w:b/>
          <w:sz w:val="24"/>
          <w:szCs w:val="24"/>
          <w:lang w:eastAsia="ru-RU"/>
        </w:rPr>
        <w:t>4.5.5  Мероприятия по развитию водоснабжения и водоотведения</w:t>
      </w:r>
      <w:bookmarkEnd w:id="98"/>
    </w:p>
    <w:p w:rsidR="00EE5F25" w:rsidRPr="00AA1F0B" w:rsidRDefault="00EE5F25" w:rsidP="00EE5F25">
      <w:pPr>
        <w:autoSpaceDE w:val="0"/>
        <w:autoSpaceDN w:val="0"/>
        <w:adjustRightInd w:val="0"/>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b/>
          <w:i/>
          <w:sz w:val="24"/>
          <w:szCs w:val="24"/>
          <w:lang w:eastAsia="ru-RU"/>
        </w:rPr>
        <w:t>Водоснабжение</w:t>
      </w:r>
    </w:p>
    <w:p w:rsidR="00EE5F25" w:rsidRPr="00AA1F0B" w:rsidRDefault="00EE5F25" w:rsidP="00EE5F25">
      <w:pPr>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I очередь строительства централизованным водоснабжением обеспечиваются с. Караул, п. Носок, п. Тухард и вахтовый поселок Мессояха. Существующие сети водоснабжения подлежат реконструкции. Система горячего водоснабжения проектируется от водяных подогревателей в зданиях (теплообменниках) или для удаленной части жилых домов от индивидуальных водонагревателей. На расчетный срок строительства горячее водоснабжение предусматривается централизованное от котельной. </w:t>
      </w:r>
    </w:p>
    <w:p w:rsidR="00EE5F25" w:rsidRPr="00AA1F0B" w:rsidRDefault="00EE5F25" w:rsidP="00EE5F25">
      <w:pPr>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расчетный срок строительства проектируется централизованное водоснабжение в п. Байкаловск, п. Воронцово, п. Усть-Порт и п. Поликарповск. На расчетный срок строительства рекомендуется централизованное водоснабжение в вахтовых поселках Пелятка и Дерябино. Реализация этих рекомендаций предполагается за счет частных инвесторов. Горячее водоснабжение предусматривается централизованное от котельной. </w:t>
      </w:r>
    </w:p>
    <w:p w:rsidR="00EE5F25" w:rsidRPr="00AA1F0B" w:rsidRDefault="00EE5F25" w:rsidP="00EE5F25">
      <w:pPr>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Источником водоснабжения с.  Караул, п. Носок и п. Тухард приняты поверхностные воды р. Енисей и её притоков, а п. Байкаловск - подрусловые воды </w:t>
      </w:r>
      <w:r w:rsidRPr="00AA1F0B">
        <w:rPr>
          <w:rFonts w:ascii="Arial" w:eastAsia="Calibri" w:hAnsi="Arial" w:cs="Arial"/>
          <w:sz w:val="24"/>
          <w:szCs w:val="24"/>
          <w:lang w:eastAsia="ru-RU"/>
        </w:rPr>
        <w:lastRenderedPageBreak/>
        <w:t>таликов р. Енисей, по ранее выданным генеральным планам. Водозаборы из реки Енисей проектируются открытыми и береговыми по индивидуальной разработке с устройством установок водоподготовки и обеззараживания воды, подаваемой в сети поселков. Для остальных населенных пунктов и вахтовом поселке Пелятка источником водоснабжения приняты подрусловые воды р. Енисей. На скважинах подрусловых вод предусматриваются насосные станции I подъема, оборудованные бактерицидной установкой. Насосные станции I подъема или насосы берегового водозабора подают воду из скважин на станцию водоподготовки и далее в 2 резервуара воды, разработанные с обогревом для северных условий. В двух резервуарах хранится запас воды для хоз – питьевых нужд в течение 3-х смежных часов максимального водопотребления, запас воды для пожаротушения в течение 3-х часов и регулирующий объем. Для забора воды из резервуаров и подачи её в разводящую сеть предусматривается сооружение насосной станции II подъема. В п. Поликарповск насосные станции I подъема подают воду в водонапорную башню и непосредственно в разводящую сеть.</w:t>
      </w:r>
    </w:p>
    <w:p w:rsidR="00EE5F25" w:rsidRPr="00AA1F0B" w:rsidRDefault="00EE5F25" w:rsidP="00EE5F25">
      <w:pPr>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Источники водоснабжения вынесены выше по течению реки населенных пунктов. Водозаборные сооружения обеспечены зоной санитарной охраны согласно требованиям СанПиН 2.1.4.1110-02 «Зоны санитарной охраны …». Качество воды, подаваемой потребителю, соответствует требованиям СанПиН 2.1.4.1074-01’’Питьевая вода”, Существующие источники водоснабжения, где вода не соответствует нормативам, и водозаборные сооружения, не обеспеченные зоной санитарной охраны, должны быть закрыты.</w:t>
      </w:r>
    </w:p>
    <w:p w:rsidR="00EE5F25" w:rsidRPr="00AA1F0B" w:rsidRDefault="00EE5F25" w:rsidP="00EE5F25">
      <w:pPr>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Сети хоз – питьевого и противопожарного водопровода проектируются кольцевыми из стальных электросварных труб диаметром 114х3 мм или теплоизолированные трубы ИЗОПРОФЛЕКС Челябинского трубного завода с установкой пожарных гидрантов Норильского типа. Трубопроводы водопроводных сетей прокладываются над землёй на низких опорах в канале теплосети или отдельно в теплоизоляции с подогревом воды в котельной, а также со спутником (электрическим кабелем или трубопроводом горячей воды, отбираемой из обратного трубопровода теплосети, для обогрева трубопровода холодной воды). На тех участках, где нет теплосетей, водопровод прокладывается с устройством переходов и площадок для осмотра сетей.</w:t>
      </w:r>
    </w:p>
    <w:p w:rsidR="00EE5F25" w:rsidRPr="00AA1F0B" w:rsidRDefault="00EE5F25" w:rsidP="00EE5F25">
      <w:pPr>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ранее выданному генеральному плану расчетный расход воды на пожаротушение п. Тухард составляет 17,5 л/с, в том числе на наружное пожаротушение – 15 л/с, на внутреннее пожаротушение – 5  л/с. По ранее выданным генеральным планам расчетный расход воды на пожаротушение с. Караул, п. Носок и п. Байкаловск составляет 15 л/с, в том числе на наружное пожаротушение – 10 л/с, на внутреннее пожаротушение – 5 л/с. Расчетный расход воды на пожаротушение п. Усть – Порт и п. Воронцово составляет 10 л/с, в том числе на наружное пожаротушение – 10 л/с, на внутреннее пожаротушение – не требуется. Расчетный расход воды на пожаротушение остальных сельских населенных пунктов и вахтовых поселков составляет 5 л/с, в том числе на наружное пожаротушение – 5 л/с, на внутреннее пожаротушение – не требуется.</w:t>
      </w:r>
    </w:p>
    <w:p w:rsidR="00EE5F25" w:rsidRPr="00AA1F0B" w:rsidRDefault="00EE5F25" w:rsidP="00EE5F25">
      <w:pPr>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Тушение пожара предусматривается из пожарных гидрантов при помощи автонасоса или мотопомпы, находящимися в пожарном депо. Пожаротушение объектов, требующих расходов воды больше расчётных, а также п. Поликарповск предусматривается из пожарных резервуаров и естественных поверхностных водоемов. Время прибытия пожарного расчета на место пожара не более 20 минут, что соответствует противопожарным нормам (Федеральный закон РФ «Технический регламент о требованиях пожарной безопасности»  разд. I, гл. 17, статья 76, п. 1). Тушение пожара в населенных пунктах предусматривается силами пожарной охраны: федеральной противопожарной службой МЧС России в с. </w:t>
      </w:r>
      <w:r w:rsidRPr="00AA1F0B">
        <w:rPr>
          <w:rFonts w:ascii="Arial" w:eastAsia="Calibri" w:hAnsi="Arial" w:cs="Arial"/>
          <w:sz w:val="24"/>
          <w:szCs w:val="24"/>
          <w:lang w:eastAsia="ru-RU"/>
        </w:rPr>
        <w:lastRenderedPageBreak/>
        <w:t>Караул, в вахтовом поселке Пелятка; ведомственной пожарной охраной (ВПО) в п. Тухард, п. Байкаловск, вахтовых поселках Мессояха и Дерябино. В остальных населенных пунктах тушение пожаров предусматривается силами общественных противопожарных формирований или нештатных аварийно - спасательных формирований (АСФ).</w:t>
      </w:r>
    </w:p>
    <w:p w:rsidR="00EE5F25" w:rsidRPr="00AA1F0B" w:rsidRDefault="00EE5F25" w:rsidP="00EE5F25">
      <w:pPr>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Предложения по обеспечению водоснабжением вахтовых поселков носит рекомендательный характер. Реализация этих рекомендаций предполагается за счет частных инвесторов.</w:t>
      </w:r>
    </w:p>
    <w:p w:rsidR="00EE5F25" w:rsidRPr="00AA1F0B" w:rsidRDefault="00EE5F25" w:rsidP="00EE5F25">
      <w:pPr>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Водопотребление определено согласно требованиям СП 31.13330. 2012 (актуализированная редакция СНиП 2.04.02-84) и СП 30.13330. 2012 (актуализированная редакция СНиП 2.04.01-85).</w:t>
      </w:r>
    </w:p>
    <w:p w:rsidR="00EE5F25" w:rsidRPr="00AA1F0B" w:rsidRDefault="00EE5F25" w:rsidP="00EE5F25">
      <w:pPr>
        <w:tabs>
          <w:tab w:val="left" w:pos="-3686"/>
          <w:tab w:val="left" w:pos="-3544"/>
        </w:tabs>
        <w:spacing w:after="0" w:line="240" w:lineRule="auto"/>
        <w:ind w:firstLine="709"/>
        <w:jc w:val="both"/>
        <w:rPr>
          <w:rFonts w:ascii="Arial" w:eastAsia="Calibri" w:hAnsi="Arial" w:cs="Arial"/>
          <w:b/>
          <w:i/>
          <w:sz w:val="24"/>
          <w:szCs w:val="24"/>
          <w:lang w:eastAsia="ru-RU"/>
        </w:rPr>
      </w:pPr>
      <w:r w:rsidRPr="00AA1F0B">
        <w:rPr>
          <w:rFonts w:ascii="Arial" w:eastAsia="Calibri" w:hAnsi="Arial" w:cs="Arial"/>
          <w:b/>
          <w:i/>
          <w:sz w:val="24"/>
          <w:szCs w:val="24"/>
          <w:lang w:eastAsia="ru-RU"/>
        </w:rPr>
        <w:t>Хозяйственно – бытовая канализация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I очередь строительства централизованной канализацией обеспечиваются с. Караул, п. Носок, п. Тухард и вахтовый поселок Мессояха. Существующие сети канализации подлежат реконструкции.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расчетный срок строительства проектируется централизованная канализация в п. Байкаловск, п. Воронцово, п. Усть-Порт и п. Поликарповск. На расчетный срок строительства рекомендуется централизованная канализация в вахтовых поселках Пелятка и Дерябино.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Хозяйственно - бытовые стоки по самотечным трубопроводам поступают в приемный резервуар проектируемых канализационных насосных станций индивидуальной разработки для строительства в районах Севера, а затем перекачиваются по напорному коллектору в две нитки на очистные сооружения. По ранее выданному генеральному плану в п. Тухард стоки по напорному коллектору поступают в колодец – гаситель и далее самотечным трубопроводом подключаются к существующим сетям промбазы «Норильскгазпром».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Самотечные сети канализации выполняются из пластмассовых двухслойных гофрированных канализационных труб диаметром 150 мм, выполненных по ТУ 2248-019-40270293-2002, разработанные для укладки их в условиях районов Севера. Смотровые колодцы выполняются из полиэтилена.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Напорный канализационный коллектор в две нити проектируется из полиэтиленовых труб ПВХ ТУ 6-19-307=86 с резиновыми уплотнителями на долговечной силиконовой смазке и прокладывается над землей на низких опорах в изоляции.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Во всех сельских населенных пунктах предусмотрены очистные сооружения малой мощности глубокой биологической очистки индивидуальной разработки. При проектировании систем канализации, как правило, применяются сооружения и установки в комплектно-блочном исполнении заводского изготовления. Для очистки сточных вод применяются эффективные интенсивные методы: механическая очистка на тонкослойных отстойниках, двухъярусных отстойниках с пластмассовыми модулями; биологическая очистка в биофильтрах с пластмассовой загрузкой; аэротенках с высокими дозами активного ила. Для глубокой очистки биологически очищенных сточных вод принимаются, как правило, фильтровальные установки, в том числе с использованием местных фильтрующих материалов. На  очистных  сооружениях  предусматривается  полная  биологическая  очистка  сточных  вод  до  требований,  предъявляемых  для  сброса  очищенных  стоков в рыбохозяйственные  водоемы 1-й категории (р. Енисей).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Получаемый стабилизированный ил утилизируется в качестве удобрения. Осадок сточных вод при невозможности его утилизации рекомендуется после стабилизации и обеззараживания (термическим или химическим способом) складировать в накопителях. Транспортировку избыточного ила (осадка) </w:t>
      </w:r>
      <w:r w:rsidRPr="00AA1F0B">
        <w:rPr>
          <w:rFonts w:ascii="Arial" w:eastAsia="Calibri" w:hAnsi="Arial" w:cs="Arial"/>
          <w:sz w:val="24"/>
          <w:szCs w:val="24"/>
          <w:lang w:eastAsia="ru-RU"/>
        </w:rPr>
        <w:lastRenderedPageBreak/>
        <w:t>рекомендуется производить с использованием автомобильного транспорта на предлагаемые в каждом населенном пункте полигоны ТКО.</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При большой неравномерности поступления сточных вод, их низкой температуре и возможных перерывах в подаче в п. Поликарповск предусмотрены очистные сооружения малой мощности физико-химической очистки сточных вод.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Выпуск сточных вод предлагается организовывать ниже по течению реки населенных пунктов и по возможности на проточных непромерзаемых местах водоема.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Санитарно-защитные зоны от канализационных сооружений до границ жилой застройки, участков общественных зданий принимаются согласно требованиям СП 32.13330.2012 (актуализированная редакция СНиП 2.04.03-85).</w:t>
      </w:r>
    </w:p>
    <w:p w:rsidR="00EE5F25" w:rsidRPr="00AA1F0B" w:rsidRDefault="00EE5F25" w:rsidP="00EE5F25">
      <w:pPr>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Предложения по обеспечению канализацией вахтовых поселков носит рекомендательный характер. Реализация этих рекомендаций предполагается за счет частных инвесторов.</w:t>
      </w:r>
    </w:p>
    <w:p w:rsidR="00EE5F25" w:rsidRPr="00AA1F0B" w:rsidRDefault="00EE5F25" w:rsidP="00EE5F25">
      <w:pPr>
        <w:tabs>
          <w:tab w:val="left" w:pos="708"/>
          <w:tab w:val="center" w:pos="4153"/>
          <w:tab w:val="right" w:pos="8306"/>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Водоотведение определено согласно требованиям СП 32.13330.2012 (актуализированная редакция СНиП 2.04.03-85) и СП 30.13330. 2012 (актуализированная редакция СНиП 2.04.01-85).</w:t>
      </w:r>
    </w:p>
    <w:p w:rsidR="00EE5F25" w:rsidRPr="00AA1F0B" w:rsidRDefault="00EE5F25" w:rsidP="00EE5F25">
      <w:pPr>
        <w:tabs>
          <w:tab w:val="left" w:pos="-3686"/>
          <w:tab w:val="left" w:pos="-3544"/>
        </w:tabs>
        <w:spacing w:after="0" w:line="240" w:lineRule="auto"/>
        <w:ind w:firstLine="709"/>
        <w:jc w:val="both"/>
        <w:rPr>
          <w:rFonts w:ascii="Arial" w:eastAsia="Calibri" w:hAnsi="Arial" w:cs="Arial"/>
          <w:b/>
          <w:i/>
          <w:sz w:val="24"/>
          <w:szCs w:val="24"/>
          <w:lang w:eastAsia="ru-RU"/>
        </w:rPr>
      </w:pPr>
      <w:r w:rsidRPr="00AA1F0B">
        <w:rPr>
          <w:rFonts w:ascii="Arial" w:eastAsia="Calibri" w:hAnsi="Arial" w:cs="Arial"/>
          <w:b/>
          <w:i/>
          <w:sz w:val="24"/>
          <w:szCs w:val="24"/>
          <w:lang w:eastAsia="ru-RU"/>
        </w:rPr>
        <w:t>Дождевая канализация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Решения по отводу поверхностного стока выполнены на основе материалов генеральных планов с соблюдением требований СП 32.1330.2012 (актуализированная редакция СНиП 2.04.03-85), справочного  пособия к нему, временной инструкции СН 496-77, водного кодекса Российской федерации, правил охраны поверхностных вод, утвержденных Госкомприродой СССР 21 февраля 1991, санитарных правил и норм охраны поверхностных вод от загрязнения (СанПиН 4630-88) и др. водоохранных документов.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Поверхностные сточные воды селитебной территории допускается сбрасывать в водоемы без очистки с территории парков, газонов, с водосборной площади до </w:t>
      </w:r>
      <w:smartTag w:uri="urn:schemas-microsoft-com:office:smarttags" w:element="metricconverter">
        <w:smartTagPr>
          <w:attr w:name="ProductID" w:val="20 га"/>
        </w:smartTagPr>
        <w:r w:rsidRPr="00AA1F0B">
          <w:rPr>
            <w:rFonts w:ascii="Arial" w:eastAsia="Calibri" w:hAnsi="Arial" w:cs="Arial"/>
            <w:sz w:val="24"/>
            <w:szCs w:val="24"/>
            <w:lang w:eastAsia="ru-RU"/>
          </w:rPr>
          <w:t>20 га</w:t>
        </w:r>
      </w:smartTag>
      <w:r w:rsidRPr="00AA1F0B">
        <w:rPr>
          <w:rFonts w:ascii="Arial" w:eastAsia="Calibri" w:hAnsi="Arial" w:cs="Arial"/>
          <w:sz w:val="24"/>
          <w:szCs w:val="24"/>
          <w:lang w:eastAsia="ru-RU"/>
        </w:rPr>
        <w:t xml:space="preserve">, имеющей свой выпуск. На очистные сооружения отводится наиболее загрязненная часть поверхностного стока (30%), которая образуется в период выпадения дождей, таяния снежного покрова. Поверхностные сточные воды с территорий промпредприятий, а также с территорий стоянок автомашин и автобусных станций подвергаются очистке на локальных очистных сооружениях перед сбросом их в водоемы или сеть дождевой канализации. Учитывая рельеф местности, проектируется комбинированная система отвода стоков: лотками вдоль дорог, лотками по тальвегам и трубопроводами дождевой системы канализации.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материалам ранее выданных генеральных планов в с. Караул и в п. Носок, а также в п. Тухард проектируется на I очередь строительства система дождевой канализации с отводом поверхностных стоков на очистные сооружения. В качестве аккумулирующей емкости приняты пруды - отстойники на объем талого стока. Пруды - отстойники проектируются с отсеком для маслонефтепродуктов. Выпуск дождевых сточных вод предлагается осуществлять ниже по течению реки населенных пунктов.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остальных населенных пунктах, учитывая малочисленность населения, - до 260 человек, и площадь селитебной территории до 20 га, поверхностные сточные воды сбрасываются в водоемы без очистки.</w:t>
      </w:r>
    </w:p>
    <w:p w:rsidR="00EE5F25" w:rsidRPr="00AA1F0B" w:rsidRDefault="00EE5F25" w:rsidP="00EE5F25">
      <w:pPr>
        <w:tabs>
          <w:tab w:val="center" w:pos="-3686"/>
          <w:tab w:val="left" w:pos="-3544"/>
        </w:tabs>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38 - Расходы воды и стоков (</w:t>
      </w: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очередь строительства)</w:t>
      </w:r>
    </w:p>
    <w:p w:rsidR="00EE5F25" w:rsidRPr="00AA1F0B" w:rsidRDefault="00EE5F25" w:rsidP="00EE5F25">
      <w:pPr>
        <w:tabs>
          <w:tab w:val="center" w:pos="-3686"/>
          <w:tab w:val="left" w:pos="-3544"/>
        </w:tabs>
        <w:spacing w:after="0" w:line="240" w:lineRule="auto"/>
        <w:ind w:firstLine="709"/>
        <w:jc w:val="both"/>
        <w:rPr>
          <w:rFonts w:ascii="Arial" w:eastAsia="Calibri" w:hAnsi="Arial" w:cs="Arial"/>
          <w:sz w:val="24"/>
          <w:szCs w:val="24"/>
          <w:lang w:eastAsia="ru-RU"/>
        </w:rPr>
      </w:pPr>
    </w:p>
    <w:tbl>
      <w:tblPr>
        <w:tblW w:w="9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3"/>
        <w:gridCol w:w="3969"/>
        <w:gridCol w:w="993"/>
        <w:gridCol w:w="850"/>
        <w:gridCol w:w="1134"/>
        <w:gridCol w:w="1134"/>
        <w:gridCol w:w="1160"/>
      </w:tblGrid>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val="en-US" w:eastAsia="ru-RU"/>
              </w:rPr>
              <w:t>N</w:t>
            </w:r>
            <w:r w:rsidRPr="00AA1F0B">
              <w:rPr>
                <w:rFonts w:ascii="Arial" w:eastAsia="Calibri" w:hAnsi="Arial" w:cs="Arial"/>
                <w:sz w:val="24"/>
                <w:szCs w:val="24"/>
                <w:lang w:eastAsia="ru-RU"/>
              </w:rPr>
              <w:t xml:space="preserve">   п/п</w:t>
            </w:r>
          </w:p>
        </w:tc>
        <w:tc>
          <w:tcPr>
            <w:tcW w:w="3969"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Наименование потребителей</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Един. </w:t>
            </w:r>
          </w:p>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измерен</w:t>
            </w:r>
            <w:r w:rsidRPr="00AA1F0B">
              <w:rPr>
                <w:rFonts w:ascii="Arial" w:eastAsia="Calibri" w:hAnsi="Arial" w:cs="Arial"/>
                <w:sz w:val="24"/>
                <w:szCs w:val="24"/>
                <w:lang w:val="en-US"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Кол-во ед.</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Норма  водопотр., л</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сут</w:t>
            </w:r>
            <w:r w:rsidRPr="00AA1F0B">
              <w:rPr>
                <w:rFonts w:ascii="Arial" w:eastAsia="Calibri" w:hAnsi="Arial" w:cs="Arial"/>
                <w:sz w:val="24"/>
                <w:szCs w:val="24"/>
                <w:lang w:val="en-US"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Водопот-ребление,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vertAlign w:val="superscript"/>
                <w:lang w:val="en-US" w:eastAsia="ru-RU"/>
              </w:rPr>
              <w:t xml:space="preserve">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 xml:space="preserve">сут.  </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Водоот-ведение,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vertAlign w:val="superscript"/>
                <w:lang w:val="en-US" w:eastAsia="ru-RU"/>
              </w:rPr>
              <w:t xml:space="preserve">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 xml:space="preserve">сут.   </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center"/>
          </w:tcPr>
          <w:p w:rsidR="00EE5F25" w:rsidRPr="00AA1F0B" w:rsidRDefault="00EE5F25" w:rsidP="00EE5F25">
            <w:pPr>
              <w:spacing w:after="0" w:line="240" w:lineRule="auto"/>
              <w:ind w:left="-57" w:right="-34" w:firstLine="762"/>
              <w:rPr>
                <w:rFonts w:ascii="Arial" w:eastAsia="Calibri" w:hAnsi="Arial" w:cs="Arial"/>
                <w:b/>
                <w:sz w:val="24"/>
                <w:szCs w:val="24"/>
                <w:lang w:eastAsia="ru-RU"/>
              </w:rPr>
            </w:pPr>
            <w:r w:rsidRPr="00AA1F0B">
              <w:rPr>
                <w:rFonts w:ascii="Arial" w:eastAsia="Calibri" w:hAnsi="Arial" w:cs="Arial"/>
                <w:b/>
                <w:sz w:val="24"/>
                <w:szCs w:val="24"/>
                <w:lang w:eastAsia="ru-RU"/>
              </w:rPr>
              <w:t>с. Караул</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оборудованными централизованным  холодным водоснабжением, канализацией и горячим водоснабжением от индивидуальных водонагревателей или теплообменников в зданиях.</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785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125,60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125,60</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2,36</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8,40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8,40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Общеобразовательная школа - интернат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1,91</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Баня на 16 мест</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128</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Рыночный комплекс</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торг. пл., м</w:t>
            </w:r>
            <w:r w:rsidRPr="00AA1F0B">
              <w:rPr>
                <w:rFonts w:ascii="Arial" w:eastAsia="Calibri" w:hAnsi="Arial" w:cs="Arial"/>
                <w:sz w:val="24"/>
                <w:szCs w:val="24"/>
                <w:vertAlign w:val="superscript"/>
                <w:lang w:eastAsia="ru-RU"/>
              </w:rPr>
              <w:t>2</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31 место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4,96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4,96</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Гостиница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Пожарная часть</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103,97</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164,95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60,98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29,05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18,66</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319,60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205,24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bottom"/>
          </w:tcPr>
          <w:p w:rsidR="00EE5F25" w:rsidRPr="00AA1F0B" w:rsidRDefault="00EE5F25" w:rsidP="00EE5F25">
            <w:pPr>
              <w:spacing w:after="0" w:line="240" w:lineRule="auto"/>
              <w:ind w:left="-57" w:right="-34" w:firstLine="762"/>
              <w:rPr>
                <w:rFonts w:ascii="Arial" w:eastAsia="Calibri" w:hAnsi="Arial" w:cs="Arial"/>
                <w:b/>
                <w:sz w:val="24"/>
                <w:szCs w:val="24"/>
                <w:lang w:eastAsia="ru-RU"/>
              </w:rPr>
            </w:pPr>
            <w:r w:rsidRPr="00AA1F0B">
              <w:rPr>
                <w:rFonts w:ascii="Arial" w:eastAsia="Calibri" w:hAnsi="Arial" w:cs="Arial"/>
                <w:b/>
                <w:sz w:val="24"/>
                <w:szCs w:val="24"/>
                <w:lang w:eastAsia="ru-RU"/>
              </w:rPr>
              <w:t>п. Носок</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оборудованными централизованным  холодным водоснабжением, канализацией и горячим водоснабжением от индивидуальных водонагревателей или теплообменников в зданиях.</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1750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280,00</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403</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14,70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14,70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19</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Общеобразовательная школа - интернат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4,53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Бани на 23 места</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184</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33,12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33,12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24</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Рыночный комплекс</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торг. пл., м</w:t>
            </w:r>
            <w:r w:rsidRPr="00AA1F0B">
              <w:rPr>
                <w:rFonts w:ascii="Arial" w:eastAsia="Calibri" w:hAnsi="Arial" w:cs="Arial"/>
                <w:sz w:val="24"/>
                <w:szCs w:val="24"/>
                <w:vertAlign w:val="superscript"/>
                <w:lang w:eastAsia="ru-RU"/>
              </w:rPr>
              <w:t>2</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26</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70 мест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11,20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11,20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27</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11,25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11,25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208,08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301,49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93,41</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58,15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37,34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639,64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410,75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9240" w:type="dxa"/>
            <w:gridSpan w:val="6"/>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Тухард</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9240" w:type="dxa"/>
            <w:gridSpan w:val="6"/>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оборудованными централизованным  холодным водоснабжением, канализацией и горячим водоснабжением от индивидуальных водонагревателей или теплообменников в зданиях.</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855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136,80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136,80</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2,57</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2,57</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8,09</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32</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0,92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0,92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36</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34 места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340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5,44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5,44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37</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0,76</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38</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торг. пл., м</w:t>
            </w:r>
            <w:r w:rsidRPr="00AA1F0B">
              <w:rPr>
                <w:rFonts w:ascii="Arial" w:eastAsia="Calibri" w:hAnsi="Arial" w:cs="Arial"/>
                <w:sz w:val="24"/>
                <w:szCs w:val="24"/>
                <w:vertAlign w:val="superscript"/>
                <w:lang w:eastAsia="ru-RU"/>
              </w:rPr>
              <w:t>2</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Рыночный комплекс</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торг. пл., м</w:t>
            </w:r>
            <w:r w:rsidRPr="00AA1F0B">
              <w:rPr>
                <w:rFonts w:ascii="Arial" w:eastAsia="Calibri" w:hAnsi="Arial" w:cs="Arial"/>
                <w:sz w:val="24"/>
                <w:szCs w:val="24"/>
                <w:vertAlign w:val="superscript"/>
                <w:lang w:eastAsia="ru-RU"/>
              </w:rPr>
              <w:t>2</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5,25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5,25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3,83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3,83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Бани на 6 мест</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48</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8,64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8,64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Гостиница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Пожарная часть</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102,00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158,09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55,49</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29,45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19,23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324,34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211,52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bottom"/>
          </w:tcPr>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п. Усть-Порт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45</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264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13,20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46</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 интернат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49</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51</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52</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Рыночный комплекс</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торг. пл., м</w:t>
            </w:r>
            <w:r w:rsidRPr="00AA1F0B">
              <w:rPr>
                <w:rFonts w:ascii="Arial" w:eastAsia="Calibri" w:hAnsi="Arial" w:cs="Arial"/>
                <w:sz w:val="24"/>
                <w:szCs w:val="24"/>
                <w:vertAlign w:val="superscript"/>
                <w:lang w:eastAsia="ru-RU"/>
              </w:rPr>
              <w:t>2</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53</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11 мест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54</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Бани на 2 места</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56</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Гостиница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57</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18,93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3,21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35,34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Байкаловск</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58</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5,75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59</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60</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62</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Фельдшерско-акушерский пункт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65</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5 мест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66</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67</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Баня на 1 место</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68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6,36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13,32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Воронцово</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69</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70</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72</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76</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77</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9 мест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78</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79</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Бани на 2 места</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11,38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25,17</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Казанцево</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81</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0,55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Кареповск</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82</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Поликарповск</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83</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lastRenderedPageBreak/>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1,65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Мунгуй</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84</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0,55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b/>
                <w:bCs/>
                <w:sz w:val="24"/>
                <w:szCs w:val="24"/>
                <w:lang w:eastAsia="ru-RU"/>
              </w:rPr>
              <w:t xml:space="preserve">Всего, МО </w:t>
            </w:r>
            <w:r w:rsidRPr="00AA1F0B">
              <w:rPr>
                <w:rFonts w:ascii="Arial" w:eastAsia="Calibri" w:hAnsi="Arial" w:cs="Arial"/>
                <w:b/>
                <w:sz w:val="24"/>
                <w:szCs w:val="24"/>
                <w:lang w:eastAsia="ru-RU"/>
              </w:rPr>
              <w:t xml:space="preserve">с. </w:t>
            </w:r>
            <w:r w:rsidRPr="00AA1F0B">
              <w:rPr>
                <w:rFonts w:ascii="Arial" w:eastAsia="Calibri" w:hAnsi="Arial" w:cs="Arial"/>
                <w:b/>
                <w:bCs/>
                <w:sz w:val="24"/>
                <w:szCs w:val="24"/>
                <w:lang w:eastAsia="ru-RU"/>
              </w:rPr>
              <w:t xml:space="preserve">п. </w:t>
            </w:r>
            <w:r w:rsidRPr="00AA1F0B">
              <w:rPr>
                <w:rFonts w:ascii="Arial" w:eastAsia="Calibri" w:hAnsi="Arial" w:cs="Arial"/>
                <w:b/>
                <w:sz w:val="24"/>
                <w:szCs w:val="24"/>
                <w:lang w:eastAsia="ru-RU"/>
              </w:rPr>
              <w:t>Караул:</w:t>
            </w:r>
          </w:p>
        </w:tc>
        <w:tc>
          <w:tcPr>
            <w:tcW w:w="993"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1360,16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827,51</w:t>
            </w:r>
          </w:p>
        </w:tc>
      </w:tr>
    </w:tbl>
    <w:p w:rsidR="00EE5F25" w:rsidRPr="00AA1F0B" w:rsidRDefault="00EE5F25" w:rsidP="00EE5F25">
      <w:pPr>
        <w:tabs>
          <w:tab w:val="center" w:pos="-3686"/>
          <w:tab w:val="left" w:pos="-3544"/>
        </w:tabs>
        <w:spacing w:after="0" w:line="240" w:lineRule="auto"/>
        <w:ind w:firstLine="709"/>
        <w:jc w:val="both"/>
        <w:rPr>
          <w:rFonts w:ascii="Arial" w:eastAsia="Calibri" w:hAnsi="Arial" w:cs="Arial"/>
          <w:sz w:val="24"/>
          <w:szCs w:val="24"/>
          <w:lang w:eastAsia="ru-RU"/>
        </w:rPr>
      </w:pPr>
    </w:p>
    <w:p w:rsidR="00EE5F25" w:rsidRPr="00AA1F0B" w:rsidRDefault="00EE5F25" w:rsidP="00EE5F25">
      <w:pPr>
        <w:tabs>
          <w:tab w:val="center" w:pos="-3686"/>
          <w:tab w:val="left" w:pos="-3544"/>
        </w:tabs>
        <w:spacing w:after="0" w:line="240" w:lineRule="auto"/>
        <w:ind w:firstLine="709"/>
        <w:jc w:val="both"/>
        <w:rPr>
          <w:rFonts w:ascii="Arial" w:eastAsia="Calibri" w:hAnsi="Arial" w:cs="Arial"/>
          <w:sz w:val="24"/>
          <w:szCs w:val="24"/>
          <w:lang w:eastAsia="ru-RU"/>
        </w:rPr>
      </w:pPr>
    </w:p>
    <w:p w:rsidR="00EE5F25" w:rsidRPr="00AA1F0B" w:rsidRDefault="00EE5F25" w:rsidP="00EE5F25">
      <w:pPr>
        <w:tabs>
          <w:tab w:val="center" w:pos="-3686"/>
          <w:tab w:val="left" w:pos="-3544"/>
        </w:tabs>
        <w:spacing w:after="0" w:line="240" w:lineRule="auto"/>
        <w:ind w:firstLine="709"/>
        <w:jc w:val="both"/>
        <w:rPr>
          <w:rFonts w:ascii="Arial" w:eastAsia="Calibri" w:hAnsi="Arial" w:cs="Arial"/>
          <w:sz w:val="24"/>
          <w:szCs w:val="24"/>
          <w:lang w:eastAsia="ru-RU"/>
        </w:rPr>
      </w:pPr>
    </w:p>
    <w:p w:rsidR="00EE5F25" w:rsidRPr="00AA1F0B" w:rsidRDefault="00EE5F25" w:rsidP="00EE5F25">
      <w:pPr>
        <w:tabs>
          <w:tab w:val="center" w:pos="-3686"/>
          <w:tab w:val="left" w:pos="-3544"/>
        </w:tabs>
        <w:spacing w:after="0" w:line="240" w:lineRule="auto"/>
        <w:ind w:firstLine="709"/>
        <w:jc w:val="both"/>
        <w:rPr>
          <w:rFonts w:ascii="Arial" w:eastAsia="Calibri" w:hAnsi="Arial" w:cs="Arial"/>
          <w:sz w:val="24"/>
          <w:szCs w:val="24"/>
          <w:lang w:eastAsia="ru-RU"/>
        </w:rPr>
      </w:pPr>
    </w:p>
    <w:p w:rsidR="00EE5F25" w:rsidRPr="00AA1F0B" w:rsidRDefault="00EE5F25" w:rsidP="00EE5F25">
      <w:pPr>
        <w:tabs>
          <w:tab w:val="center" w:pos="-3686"/>
          <w:tab w:val="left" w:pos="-3544"/>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Таблица 39 - Расходы воды и стоков (расчетный срок строительства)</w:t>
      </w:r>
    </w:p>
    <w:tbl>
      <w:tblPr>
        <w:tblW w:w="9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3"/>
        <w:gridCol w:w="3969"/>
        <w:gridCol w:w="993"/>
        <w:gridCol w:w="850"/>
        <w:gridCol w:w="1134"/>
        <w:gridCol w:w="1134"/>
        <w:gridCol w:w="1160"/>
      </w:tblGrid>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val="en-US" w:eastAsia="ru-RU"/>
              </w:rPr>
              <w:t>N</w:t>
            </w:r>
            <w:r w:rsidRPr="00AA1F0B">
              <w:rPr>
                <w:rFonts w:ascii="Arial" w:eastAsia="Calibri" w:hAnsi="Arial" w:cs="Arial"/>
                <w:sz w:val="24"/>
                <w:szCs w:val="24"/>
                <w:lang w:eastAsia="ru-RU"/>
              </w:rPr>
              <w:t xml:space="preserve">   п/п</w:t>
            </w:r>
          </w:p>
        </w:tc>
        <w:tc>
          <w:tcPr>
            <w:tcW w:w="3969"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Наименование потребителей</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Един. </w:t>
            </w:r>
          </w:p>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измерен</w:t>
            </w:r>
            <w:r w:rsidRPr="00AA1F0B">
              <w:rPr>
                <w:rFonts w:ascii="Arial" w:eastAsia="Calibri" w:hAnsi="Arial" w:cs="Arial"/>
                <w:sz w:val="24"/>
                <w:szCs w:val="24"/>
                <w:lang w:val="en-US"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Кол-во ед.</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val="en-US" w:eastAsia="ru-RU"/>
              </w:rPr>
            </w:pPr>
            <w:r w:rsidRPr="00AA1F0B">
              <w:rPr>
                <w:rFonts w:ascii="Arial" w:eastAsia="Calibri" w:hAnsi="Arial" w:cs="Arial"/>
                <w:sz w:val="24"/>
                <w:szCs w:val="24"/>
                <w:lang w:eastAsia="ru-RU"/>
              </w:rPr>
              <w:t>Норма  водопотр., л</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сут</w:t>
            </w:r>
            <w:r w:rsidRPr="00AA1F0B">
              <w:rPr>
                <w:rFonts w:ascii="Arial" w:eastAsia="Calibri" w:hAnsi="Arial" w:cs="Arial"/>
                <w:sz w:val="24"/>
                <w:szCs w:val="24"/>
                <w:lang w:val="en-US"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Водопот-ребление,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vertAlign w:val="superscript"/>
                <w:lang w:val="en-US" w:eastAsia="ru-RU"/>
              </w:rPr>
              <w:t xml:space="preserve">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 xml:space="preserve">сут.  </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Водоот-ведение,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vertAlign w:val="superscript"/>
                <w:lang w:val="en-US" w:eastAsia="ru-RU"/>
              </w:rPr>
              <w:t xml:space="preserve"> </w:t>
            </w:r>
            <w:r w:rsidRPr="00AA1F0B">
              <w:rPr>
                <w:rFonts w:ascii="Arial" w:eastAsia="Calibri" w:hAnsi="Arial" w:cs="Arial"/>
                <w:sz w:val="24"/>
                <w:szCs w:val="24"/>
                <w:lang w:eastAsia="ru-RU"/>
              </w:rPr>
              <w:t>/</w:t>
            </w:r>
            <w:r w:rsidRPr="00AA1F0B">
              <w:rPr>
                <w:rFonts w:ascii="Arial" w:eastAsia="Calibri" w:hAnsi="Arial" w:cs="Arial"/>
                <w:sz w:val="24"/>
                <w:szCs w:val="24"/>
                <w:lang w:val="en-US" w:eastAsia="ru-RU"/>
              </w:rPr>
              <w:t xml:space="preserve"> </w:t>
            </w:r>
            <w:r w:rsidRPr="00AA1F0B">
              <w:rPr>
                <w:rFonts w:ascii="Arial" w:eastAsia="Calibri" w:hAnsi="Arial" w:cs="Arial"/>
                <w:sz w:val="24"/>
                <w:szCs w:val="24"/>
                <w:lang w:eastAsia="ru-RU"/>
              </w:rPr>
              <w:t xml:space="preserve">сут.   </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center"/>
          </w:tcPr>
          <w:p w:rsidR="00EE5F25" w:rsidRPr="00AA1F0B" w:rsidRDefault="00EE5F25" w:rsidP="00EE5F25">
            <w:pPr>
              <w:spacing w:after="0" w:line="240" w:lineRule="auto"/>
              <w:ind w:left="-57" w:right="-34" w:firstLine="762"/>
              <w:rPr>
                <w:rFonts w:ascii="Arial" w:eastAsia="Calibri" w:hAnsi="Arial" w:cs="Arial"/>
                <w:b/>
                <w:sz w:val="24"/>
                <w:szCs w:val="24"/>
                <w:lang w:eastAsia="ru-RU"/>
              </w:rPr>
            </w:pPr>
            <w:r w:rsidRPr="00AA1F0B">
              <w:rPr>
                <w:rFonts w:ascii="Arial" w:eastAsia="Calibri" w:hAnsi="Arial" w:cs="Arial"/>
                <w:b/>
                <w:sz w:val="24"/>
                <w:szCs w:val="24"/>
                <w:lang w:eastAsia="ru-RU"/>
              </w:rPr>
              <w:t>с. Караул</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Застройка зданиями, оборудованными централизованным  холодным и горячим водоснабжением, канализацией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795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182,85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182,85</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2,39</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8,40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8,40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Общеобразовательная школа - интернат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2,07</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2,07</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Баня на 16 мест</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128</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Рыночный комплекс</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торг. пл., м</w:t>
            </w:r>
            <w:r w:rsidRPr="00AA1F0B">
              <w:rPr>
                <w:rFonts w:ascii="Arial" w:eastAsia="Calibri" w:hAnsi="Arial" w:cs="Arial"/>
                <w:sz w:val="24"/>
                <w:szCs w:val="24"/>
                <w:vertAlign w:val="superscript"/>
                <w:lang w:eastAsia="ru-RU"/>
              </w:rPr>
              <w:t>2</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32 места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5,12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5,12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3,60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Гостиница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14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Пожарная часть</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136,11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197,51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61,40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38,04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18,29</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418,40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262,54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bottom"/>
          </w:tcPr>
          <w:p w:rsidR="00EE5F25" w:rsidRPr="00AA1F0B" w:rsidRDefault="00EE5F25" w:rsidP="00EE5F25">
            <w:pPr>
              <w:spacing w:after="0" w:line="240" w:lineRule="auto"/>
              <w:ind w:left="-57" w:right="-34" w:firstLine="762"/>
              <w:rPr>
                <w:rFonts w:ascii="Arial" w:eastAsia="Calibri" w:hAnsi="Arial" w:cs="Arial"/>
                <w:b/>
                <w:sz w:val="24"/>
                <w:szCs w:val="24"/>
                <w:lang w:eastAsia="ru-RU"/>
              </w:rPr>
            </w:pPr>
            <w:r w:rsidRPr="00AA1F0B">
              <w:rPr>
                <w:rFonts w:ascii="Arial" w:eastAsia="Calibri" w:hAnsi="Arial" w:cs="Arial"/>
                <w:b/>
                <w:sz w:val="24"/>
                <w:szCs w:val="24"/>
                <w:lang w:eastAsia="ru-RU"/>
              </w:rPr>
              <w:t>п. Носок</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оборудованными централизованным  холодным и горячим водоснабжением, канализацией</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1850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425,50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425,50</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4,26</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15,54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15,54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Общеобразовательная школа - интернат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4,53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22</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Бани на 23 места</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184</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33,12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33,12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24</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Рыночный комплекс</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торг. пл., м</w:t>
            </w:r>
            <w:r w:rsidRPr="00AA1F0B">
              <w:rPr>
                <w:rFonts w:ascii="Arial" w:eastAsia="Calibri" w:hAnsi="Arial" w:cs="Arial"/>
                <w:sz w:val="24"/>
                <w:szCs w:val="24"/>
                <w:vertAlign w:val="superscript"/>
                <w:lang w:eastAsia="ru-RU"/>
              </w:rPr>
              <w:t>2</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11,00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26</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74 мест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740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11,84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11,84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27</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11,25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11,25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Гостиница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291,74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389,79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98,05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81,53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52,36</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896,82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575,91</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9240" w:type="dxa"/>
            <w:gridSpan w:val="6"/>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Тухард</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9240" w:type="dxa"/>
            <w:gridSpan w:val="6"/>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оборудованными централизованным  холодным и горячим водоснабжением, канализацией</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895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205,85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205,85</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269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2,69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2,69</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8,51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8,51</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32</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35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36</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36 мест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360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5,76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5,76</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37</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0,76</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38</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торг. пл., м</w:t>
            </w:r>
            <w:r w:rsidRPr="00AA1F0B">
              <w:rPr>
                <w:rFonts w:ascii="Arial" w:eastAsia="Calibri" w:hAnsi="Arial" w:cs="Arial"/>
                <w:sz w:val="24"/>
                <w:szCs w:val="24"/>
                <w:vertAlign w:val="superscript"/>
                <w:lang w:eastAsia="ru-RU"/>
              </w:rPr>
              <w:t>2</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Рыночный комплекс</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торг. пл., м</w:t>
            </w:r>
            <w:r w:rsidRPr="00AA1F0B">
              <w:rPr>
                <w:rFonts w:ascii="Arial" w:eastAsia="Calibri" w:hAnsi="Arial" w:cs="Arial"/>
                <w:sz w:val="24"/>
                <w:szCs w:val="24"/>
                <w:vertAlign w:val="superscript"/>
                <w:lang w:eastAsia="ru-RU"/>
              </w:rPr>
              <w:t>2</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5,25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5,25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Бани на 6 мест</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48</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8,64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8,64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Гостиница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Пожарная часть</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139,66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197,10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57,44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40,30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26,33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443,25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289,62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bottom"/>
          </w:tcPr>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п. Усть-Порт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240" w:type="dxa"/>
            <w:gridSpan w:val="6"/>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45</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Застройка зданиями, оборудованными централизованным  холодным и горячим водоснабжением, канализацией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260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59,80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59,80</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46</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 интернат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0,69</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49</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51</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0,76</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52</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Рыночный комплекс</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торг. пл., м</w:t>
            </w:r>
            <w:r w:rsidRPr="00AA1F0B">
              <w:rPr>
                <w:rFonts w:ascii="Arial" w:eastAsia="Calibri" w:hAnsi="Arial" w:cs="Arial"/>
                <w:sz w:val="24"/>
                <w:szCs w:val="24"/>
                <w:vertAlign w:val="superscript"/>
                <w:lang w:eastAsia="ru-RU"/>
              </w:rPr>
              <w:t>2</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53</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10 мест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54</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Бани на 2 места</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56</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Гостиница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57</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41,15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55,19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14,04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7,38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i/>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126,49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81,22</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Байкаловск</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58</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оборудованными централизованным  холодным и горячим водоснабжением, канализацией</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29,90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29,90</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59</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60</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62</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Фельдшерско-акушерский пункт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65</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5 мест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66</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67</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Баня на 1 место</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68</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20,13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26,35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6,22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5,63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3,61</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61,88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39,73</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Воронцово</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69</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оборудованными централизованным  холодным и горячим водоснабжением, канализацией</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54,05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54,05</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Объекты соцкультбыт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70</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Клубы</w:t>
            </w:r>
          </w:p>
        </w:tc>
        <w:tc>
          <w:tcPr>
            <w:tcW w:w="993" w:type="dxa"/>
            <w:vAlign w:val="center"/>
          </w:tcPr>
          <w:p w:rsidR="00EE5F25" w:rsidRPr="00AA1F0B" w:rsidRDefault="00EE5F25" w:rsidP="00EE5F25">
            <w:pPr>
              <w:spacing w:after="0" w:line="240" w:lineRule="auto"/>
              <w:ind w:left="-57" w:right="-34"/>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посетит.</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2,10</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72</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Общеобразовательная школа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уч-ся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73</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Лечебный корпус  (стационар)</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1,73</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74</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Поликлиника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посещ.</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Аптека</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76</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Магазины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77</w:t>
            </w:r>
          </w:p>
        </w:tc>
        <w:tc>
          <w:tcPr>
            <w:tcW w:w="3969" w:type="dxa"/>
            <w:vAlign w:val="center"/>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Times New Roman" w:hAnsi="Arial" w:cs="Arial"/>
                <w:sz w:val="24"/>
                <w:szCs w:val="24"/>
                <w:lang w:eastAsia="ru-RU"/>
              </w:rPr>
              <w:t>Предприятия общественного питания на 9 мест</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усл. блюд</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1,44</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78</w:t>
            </w:r>
          </w:p>
        </w:tc>
        <w:tc>
          <w:tcPr>
            <w:tcW w:w="3969" w:type="dxa"/>
            <w:vAlign w:val="center"/>
          </w:tcPr>
          <w:p w:rsidR="00EE5F25" w:rsidRPr="00AA1F0B" w:rsidRDefault="00EE5F25" w:rsidP="00EE5F25">
            <w:pPr>
              <w:spacing w:after="0" w:line="240" w:lineRule="auto"/>
              <w:ind w:left="-57" w:right="-34"/>
              <w:rPr>
                <w:rFonts w:ascii="Arial" w:eastAsia="Times New Roman" w:hAnsi="Arial" w:cs="Arial"/>
                <w:sz w:val="24"/>
                <w:szCs w:val="24"/>
                <w:lang w:eastAsia="ru-RU"/>
              </w:rPr>
            </w:pPr>
            <w:r w:rsidRPr="00AA1F0B">
              <w:rPr>
                <w:rFonts w:ascii="Arial" w:eastAsia="Times New Roman" w:hAnsi="Arial" w:cs="Arial"/>
                <w:sz w:val="24"/>
                <w:szCs w:val="24"/>
                <w:lang w:eastAsia="ru-RU"/>
              </w:rPr>
              <w:t>Прачечные</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 New Roman" w:hAnsi="Arial" w:cs="Arial"/>
                <w:sz w:val="24"/>
                <w:szCs w:val="24"/>
                <w:lang w:eastAsia="ru-RU"/>
              </w:rPr>
              <w:t>кг белья</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79</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Бани на 2 места</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посетит.</w:t>
            </w:r>
          </w:p>
        </w:tc>
        <w:tc>
          <w:tcPr>
            <w:tcW w:w="850"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34"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80</w:t>
            </w:r>
          </w:p>
        </w:tc>
        <w:tc>
          <w:tcPr>
            <w:tcW w:w="3969" w:type="dxa"/>
            <w:vAlign w:val="bottom"/>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Подпитка котельных</w:t>
            </w:r>
          </w:p>
        </w:tc>
        <w:tc>
          <w:tcPr>
            <w:tcW w:w="993" w:type="dxa"/>
            <w:vAlign w:val="bottom"/>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36,34</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47,51</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11,17</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10,16</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6,52</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111,72</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71,74</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lastRenderedPageBreak/>
              <w:t>п. Казанцево</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81</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Кареповск</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82</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привозной водой из реки</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Поликарповск</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83</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зданиями с водопользованием от водоразборных колонок, канализация – в выгребы</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35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1,75</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1,75</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1,75</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0,18</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0,18</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1,93</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1,93</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 Мунгуй</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Жилая застройка</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84</w:t>
            </w:r>
          </w:p>
        </w:tc>
        <w:tc>
          <w:tcPr>
            <w:tcW w:w="3969" w:type="dxa"/>
            <w:vAlign w:val="center"/>
          </w:tcPr>
          <w:p w:rsidR="00EE5F25" w:rsidRPr="00AA1F0B" w:rsidRDefault="00EE5F25" w:rsidP="00EE5F25">
            <w:pPr>
              <w:spacing w:after="0" w:line="240" w:lineRule="auto"/>
              <w:ind w:left="-57"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Застройка зданиями с водопользованием привозной водой из реки </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9833" w:type="dxa"/>
            <w:gridSpan w:val="7"/>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sz w:val="24"/>
                <w:szCs w:val="24"/>
                <w:lang w:eastAsia="ru-RU"/>
              </w:rPr>
              <w:t>Объектов социального и культурно-бытового обслуживания нет</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Итого: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sz w:val="24"/>
                <w:szCs w:val="24"/>
                <w:lang w:eastAsia="ru-RU"/>
              </w:rPr>
              <w:t>Неучтенные расходы 10%:</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Всего:</w:t>
            </w:r>
          </w:p>
        </w:tc>
        <w:tc>
          <w:tcPr>
            <w:tcW w:w="993"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0,00</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r>
      <w:tr w:rsidR="00EE5F25" w:rsidRPr="00AA1F0B" w:rsidTr="00BC5E4E">
        <w:trPr>
          <w:trHeight w:val="227"/>
          <w:jc w:val="center"/>
        </w:trPr>
        <w:tc>
          <w:tcPr>
            <w:tcW w:w="593"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3969" w:type="dxa"/>
            <w:vAlign w:val="center"/>
          </w:tcPr>
          <w:p w:rsidR="00EE5F25" w:rsidRPr="00AA1F0B" w:rsidRDefault="00EE5F25" w:rsidP="00EE5F25">
            <w:pPr>
              <w:spacing w:after="0" w:line="240" w:lineRule="auto"/>
              <w:ind w:left="-57" w:right="-34"/>
              <w:jc w:val="right"/>
              <w:rPr>
                <w:rFonts w:ascii="Arial" w:eastAsia="Calibri" w:hAnsi="Arial" w:cs="Arial"/>
                <w:sz w:val="24"/>
                <w:szCs w:val="24"/>
                <w:lang w:eastAsia="ru-RU"/>
              </w:rPr>
            </w:pPr>
            <w:r w:rsidRPr="00AA1F0B">
              <w:rPr>
                <w:rFonts w:ascii="Arial" w:eastAsia="Calibri" w:hAnsi="Arial" w:cs="Arial"/>
                <w:b/>
                <w:bCs/>
                <w:sz w:val="24"/>
                <w:szCs w:val="24"/>
                <w:lang w:eastAsia="ru-RU"/>
              </w:rPr>
              <w:t xml:space="preserve">Всего, МО </w:t>
            </w:r>
            <w:r w:rsidRPr="00AA1F0B">
              <w:rPr>
                <w:rFonts w:ascii="Arial" w:eastAsia="Calibri" w:hAnsi="Arial" w:cs="Arial"/>
                <w:b/>
                <w:sz w:val="24"/>
                <w:szCs w:val="24"/>
                <w:lang w:eastAsia="ru-RU"/>
              </w:rPr>
              <w:t xml:space="preserve">с. </w:t>
            </w:r>
            <w:r w:rsidRPr="00AA1F0B">
              <w:rPr>
                <w:rFonts w:ascii="Arial" w:eastAsia="Calibri" w:hAnsi="Arial" w:cs="Arial"/>
                <w:b/>
                <w:bCs/>
                <w:sz w:val="24"/>
                <w:szCs w:val="24"/>
                <w:lang w:eastAsia="ru-RU"/>
              </w:rPr>
              <w:t xml:space="preserve">п. </w:t>
            </w:r>
            <w:r w:rsidRPr="00AA1F0B">
              <w:rPr>
                <w:rFonts w:ascii="Arial" w:eastAsia="Calibri" w:hAnsi="Arial" w:cs="Arial"/>
                <w:b/>
                <w:sz w:val="24"/>
                <w:szCs w:val="24"/>
                <w:lang w:eastAsia="ru-RU"/>
              </w:rPr>
              <w:t>Караул:</w:t>
            </w:r>
          </w:p>
        </w:tc>
        <w:tc>
          <w:tcPr>
            <w:tcW w:w="993" w:type="dxa"/>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850"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2060,49</w:t>
            </w:r>
          </w:p>
        </w:tc>
        <w:tc>
          <w:tcPr>
            <w:tcW w:w="1160"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1322,69</w:t>
            </w:r>
          </w:p>
        </w:tc>
      </w:tr>
    </w:tbl>
    <w:p w:rsidR="00EE5F25" w:rsidRPr="00AA1F0B" w:rsidRDefault="00EE5F25" w:rsidP="00EE5F25">
      <w:pPr>
        <w:tabs>
          <w:tab w:val="center" w:pos="-3686"/>
          <w:tab w:val="left" w:pos="-3544"/>
        </w:tabs>
        <w:spacing w:after="0" w:line="240" w:lineRule="auto"/>
        <w:ind w:firstLine="709"/>
        <w:jc w:val="both"/>
        <w:rPr>
          <w:rFonts w:ascii="Arial" w:eastAsia="Calibri" w:hAnsi="Arial" w:cs="Arial"/>
          <w:sz w:val="24"/>
          <w:szCs w:val="24"/>
          <w:lang w:eastAsia="ru-RU"/>
        </w:rPr>
      </w:pPr>
    </w:p>
    <w:p w:rsidR="00EE5F25" w:rsidRPr="00AA1F0B" w:rsidRDefault="00EE5F25" w:rsidP="00EE5F25">
      <w:pPr>
        <w:tabs>
          <w:tab w:val="left" w:pos="-3544"/>
          <w:tab w:val="center" w:pos="-3402"/>
        </w:tabs>
        <w:spacing w:after="0" w:line="240" w:lineRule="auto"/>
        <w:ind w:left="-57" w:right="-34"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Таблица  40 - Сводная таблица водопотребления и водоотведения </w:t>
      </w:r>
      <w:r w:rsidRPr="00AA1F0B">
        <w:rPr>
          <w:rFonts w:ascii="Arial" w:eastAsia="Calibri" w:hAnsi="Arial" w:cs="Arial"/>
          <w:bCs/>
          <w:sz w:val="24"/>
          <w:szCs w:val="24"/>
          <w:lang w:eastAsia="ru-RU"/>
        </w:rPr>
        <w:t xml:space="preserve">МО </w:t>
      </w:r>
      <w:r w:rsidRPr="00AA1F0B">
        <w:rPr>
          <w:rFonts w:ascii="Arial" w:eastAsia="Calibri" w:hAnsi="Arial" w:cs="Arial"/>
          <w:sz w:val="24"/>
          <w:szCs w:val="24"/>
          <w:lang w:eastAsia="ru-RU"/>
        </w:rPr>
        <w:t xml:space="preserve">с. </w:t>
      </w:r>
      <w:r w:rsidRPr="00AA1F0B">
        <w:rPr>
          <w:rFonts w:ascii="Arial" w:eastAsia="Calibri" w:hAnsi="Arial" w:cs="Arial"/>
          <w:bCs/>
          <w:sz w:val="24"/>
          <w:szCs w:val="24"/>
          <w:lang w:eastAsia="ru-RU"/>
        </w:rPr>
        <w:t xml:space="preserve">п. </w:t>
      </w:r>
      <w:r w:rsidRPr="00AA1F0B">
        <w:rPr>
          <w:rFonts w:ascii="Arial" w:eastAsia="Calibri" w:hAnsi="Arial" w:cs="Arial"/>
          <w:sz w:val="24"/>
          <w:szCs w:val="24"/>
          <w:lang w:eastAsia="ru-RU"/>
        </w:rPr>
        <w:t>Караул</w:t>
      </w:r>
    </w:p>
    <w:p w:rsidR="00EE5F25" w:rsidRPr="00AA1F0B" w:rsidRDefault="00EE5F25" w:rsidP="00EE5F25">
      <w:pPr>
        <w:tabs>
          <w:tab w:val="center" w:pos="-3686"/>
          <w:tab w:val="left" w:pos="-3544"/>
        </w:tabs>
        <w:spacing w:after="0" w:line="240" w:lineRule="auto"/>
        <w:ind w:firstLine="709"/>
        <w:jc w:val="center"/>
        <w:rPr>
          <w:rFonts w:ascii="Arial" w:eastAsia="Calibri" w:hAnsi="Arial" w:cs="Arial"/>
          <w:sz w:val="24"/>
          <w:szCs w:val="24"/>
          <w:lang w:eastAsia="ru-RU"/>
        </w:rPr>
      </w:pPr>
    </w:p>
    <w:tbl>
      <w:tblPr>
        <w:tblW w:w="9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28"/>
        <w:gridCol w:w="1274"/>
        <w:gridCol w:w="1278"/>
        <w:gridCol w:w="1404"/>
        <w:gridCol w:w="1146"/>
        <w:gridCol w:w="1277"/>
        <w:gridCol w:w="1517"/>
      </w:tblGrid>
      <w:tr w:rsidR="00EE5F25" w:rsidRPr="00AA1F0B" w:rsidTr="00BC5E4E">
        <w:trPr>
          <w:trHeight w:hRule="exact" w:val="284"/>
          <w:jc w:val="center"/>
        </w:trPr>
        <w:tc>
          <w:tcPr>
            <w:tcW w:w="1828" w:type="dxa"/>
            <w:vMerge w:val="restar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tabs>
                <w:tab w:val="left" w:pos="-2248"/>
                <w:tab w:val="center" w:pos="-21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Населенный пункт</w:t>
            </w:r>
          </w:p>
          <w:p w:rsidR="00EE5F25" w:rsidRPr="00AA1F0B" w:rsidRDefault="00EE5F25" w:rsidP="00EE5F25">
            <w:pPr>
              <w:tabs>
                <w:tab w:val="left" w:pos="-2248"/>
                <w:tab w:val="right" w:pos="-21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потребителей</w:t>
            </w:r>
          </w:p>
        </w:tc>
        <w:tc>
          <w:tcPr>
            <w:tcW w:w="3956" w:type="dxa"/>
            <w:gridSpan w:val="3"/>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tabs>
                <w:tab w:val="right" w:pos="-3794"/>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Водопотребление,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xml:space="preserve"> / сут.</w:t>
            </w:r>
          </w:p>
        </w:tc>
        <w:tc>
          <w:tcPr>
            <w:tcW w:w="3940" w:type="dxa"/>
            <w:gridSpan w:val="3"/>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tabs>
                <w:tab w:val="left" w:pos="-7478"/>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Водоотведение, м</w:t>
            </w:r>
            <w:r w:rsidRPr="00AA1F0B">
              <w:rPr>
                <w:rFonts w:ascii="Arial" w:eastAsia="Calibri" w:hAnsi="Arial" w:cs="Arial"/>
                <w:sz w:val="24"/>
                <w:szCs w:val="24"/>
                <w:vertAlign w:val="superscript"/>
                <w:lang w:eastAsia="ru-RU"/>
              </w:rPr>
              <w:t>3</w:t>
            </w:r>
            <w:r w:rsidRPr="00AA1F0B">
              <w:rPr>
                <w:rFonts w:ascii="Arial" w:eastAsia="Calibri" w:hAnsi="Arial" w:cs="Arial"/>
                <w:sz w:val="24"/>
                <w:szCs w:val="24"/>
                <w:lang w:eastAsia="ru-RU"/>
              </w:rPr>
              <w:t xml:space="preserve"> / сут.</w:t>
            </w:r>
          </w:p>
        </w:tc>
      </w:tr>
      <w:tr w:rsidR="00EE5F25" w:rsidRPr="00AA1F0B" w:rsidTr="00BC5E4E">
        <w:trPr>
          <w:trHeight w:hRule="exact" w:val="909"/>
          <w:jc w:val="center"/>
        </w:trPr>
        <w:tc>
          <w:tcPr>
            <w:tcW w:w="1828" w:type="dxa"/>
            <w:vMerge/>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tabs>
                <w:tab w:val="left" w:pos="-3888"/>
                <w:tab w:val="right" w:pos="8306"/>
              </w:tabs>
              <w:spacing w:after="0" w:line="240" w:lineRule="auto"/>
              <w:ind w:left="-57" w:right="-57"/>
              <w:jc w:val="center"/>
              <w:rPr>
                <w:rFonts w:ascii="Arial" w:eastAsia="Calibri" w:hAnsi="Arial" w:cs="Arial"/>
                <w:sz w:val="24"/>
                <w:szCs w:val="24"/>
                <w:lang w:eastAsia="ru-RU"/>
              </w:rPr>
            </w:pPr>
            <w:r w:rsidRPr="00AA1F0B">
              <w:rPr>
                <w:rFonts w:ascii="Arial" w:eastAsia="Calibri" w:hAnsi="Arial" w:cs="Arial"/>
                <w:sz w:val="24"/>
                <w:szCs w:val="24"/>
                <w:lang w:eastAsia="ru-RU"/>
              </w:rPr>
              <w:t>Современ</w:t>
            </w:r>
          </w:p>
          <w:p w:rsidR="00EE5F25" w:rsidRPr="00AA1F0B" w:rsidRDefault="00EE5F25" w:rsidP="00EE5F25">
            <w:pPr>
              <w:tabs>
                <w:tab w:val="left" w:pos="-3888"/>
                <w:tab w:val="right" w:pos="8306"/>
              </w:tabs>
              <w:spacing w:after="0" w:line="240" w:lineRule="auto"/>
              <w:ind w:left="-57" w:right="-57"/>
              <w:jc w:val="center"/>
              <w:rPr>
                <w:rFonts w:ascii="Arial" w:eastAsia="Calibri" w:hAnsi="Arial" w:cs="Arial"/>
                <w:sz w:val="24"/>
                <w:szCs w:val="24"/>
                <w:lang w:eastAsia="ru-RU"/>
              </w:rPr>
            </w:pPr>
            <w:r w:rsidRPr="00AA1F0B">
              <w:rPr>
                <w:rFonts w:ascii="Arial" w:eastAsia="Calibri" w:hAnsi="Arial" w:cs="Arial"/>
                <w:sz w:val="24"/>
                <w:szCs w:val="24"/>
                <w:lang w:eastAsia="ru-RU"/>
              </w:rPr>
              <w:t>ное</w:t>
            </w:r>
          </w:p>
          <w:p w:rsidR="00EE5F25" w:rsidRPr="00AA1F0B" w:rsidRDefault="00EE5F25" w:rsidP="00EE5F25">
            <w:pPr>
              <w:tabs>
                <w:tab w:val="center" w:pos="-3794"/>
                <w:tab w:val="left" w:pos="-3652"/>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состояние</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tabs>
                <w:tab w:val="center" w:pos="-5068"/>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очередь  стр –ва</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tabs>
                <w:tab w:val="left" w:pos="708"/>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Расчетный срок</w:t>
            </w:r>
          </w:p>
          <w:p w:rsidR="00EE5F25" w:rsidRPr="00AA1F0B" w:rsidRDefault="00EE5F25" w:rsidP="00EE5F25">
            <w:pPr>
              <w:tabs>
                <w:tab w:val="left" w:pos="-6346"/>
                <w:tab w:val="center" w:pos="-6204"/>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стр - ва</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tabs>
                <w:tab w:val="left" w:pos="-748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Современное</w:t>
            </w:r>
          </w:p>
          <w:p w:rsidR="00EE5F25" w:rsidRPr="00AA1F0B" w:rsidRDefault="00EE5F25" w:rsidP="00EE5F25">
            <w:pPr>
              <w:tabs>
                <w:tab w:val="center" w:pos="-7478"/>
                <w:tab w:val="right" w:pos="8306"/>
              </w:tabs>
              <w:spacing w:after="0" w:line="240" w:lineRule="auto"/>
              <w:ind w:left="-57" w:right="-57"/>
              <w:jc w:val="center"/>
              <w:rPr>
                <w:rFonts w:ascii="Arial" w:eastAsia="Calibri" w:hAnsi="Arial" w:cs="Arial"/>
                <w:sz w:val="24"/>
                <w:szCs w:val="24"/>
                <w:lang w:eastAsia="ru-RU"/>
              </w:rPr>
            </w:pPr>
            <w:r w:rsidRPr="00AA1F0B">
              <w:rPr>
                <w:rFonts w:ascii="Arial" w:eastAsia="Calibri" w:hAnsi="Arial" w:cs="Arial"/>
                <w:sz w:val="24"/>
                <w:szCs w:val="24"/>
                <w:lang w:eastAsia="ru-RU"/>
              </w:rPr>
              <w:t>состояние</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очередь строи -тельства</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tabs>
                <w:tab w:val="left" w:pos="708"/>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Расчетный срок</w:t>
            </w:r>
          </w:p>
          <w:p w:rsidR="00EE5F25" w:rsidRPr="00AA1F0B" w:rsidRDefault="00EE5F25" w:rsidP="00EE5F25">
            <w:pPr>
              <w:tabs>
                <w:tab w:val="left" w:pos="-10031"/>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стр - ва</w:t>
            </w:r>
          </w:p>
        </w:tc>
      </w:tr>
      <w:tr w:rsidR="00EE5F25" w:rsidRPr="00AA1F0B" w:rsidTr="00BC5E4E">
        <w:trPr>
          <w:trHeight w:hRule="exact" w:val="334"/>
          <w:jc w:val="center"/>
        </w:trPr>
        <w:tc>
          <w:tcPr>
            <w:tcW w:w="1828"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 Караул</w:t>
            </w: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148,65</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319,60</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418,40</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205,24</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262,54</w:t>
            </w:r>
          </w:p>
        </w:tc>
      </w:tr>
      <w:tr w:rsidR="00EE5F25" w:rsidRPr="00AA1F0B" w:rsidTr="00BC5E4E">
        <w:trPr>
          <w:trHeight w:hRule="exact" w:val="284"/>
          <w:jc w:val="center"/>
        </w:trPr>
        <w:tc>
          <w:tcPr>
            <w:tcW w:w="1828"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Носок</w:t>
            </w: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299,57</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639,64</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896,82</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285,88</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410,75</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575,91</w:t>
            </w:r>
          </w:p>
        </w:tc>
      </w:tr>
      <w:tr w:rsidR="00EE5F25" w:rsidRPr="00AA1F0B" w:rsidTr="00BC5E4E">
        <w:trPr>
          <w:trHeight w:hRule="exact" w:val="287"/>
          <w:jc w:val="center"/>
        </w:trPr>
        <w:tc>
          <w:tcPr>
            <w:tcW w:w="1828"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Тухард</w:t>
            </w: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196,99</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324,34</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443,25</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128,79</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211,52</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289,62</w:t>
            </w:r>
          </w:p>
        </w:tc>
      </w:tr>
      <w:tr w:rsidR="00EE5F25" w:rsidRPr="00AA1F0B" w:rsidTr="00BC5E4E">
        <w:trPr>
          <w:trHeight w:hRule="exact" w:val="284"/>
          <w:jc w:val="center"/>
        </w:trPr>
        <w:tc>
          <w:tcPr>
            <w:tcW w:w="1828"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Усть-Порт</w:t>
            </w: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25,11</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35,34</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126,49</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81,22</w:t>
            </w:r>
          </w:p>
        </w:tc>
      </w:tr>
      <w:tr w:rsidR="00EE5F25" w:rsidRPr="00AA1F0B" w:rsidTr="00BC5E4E">
        <w:trPr>
          <w:trHeight w:hRule="exact" w:val="284"/>
          <w:jc w:val="center"/>
        </w:trPr>
        <w:tc>
          <w:tcPr>
            <w:tcW w:w="1828"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Байкаловск</w:t>
            </w: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9,64</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13,32</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61,88</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39,73</w:t>
            </w:r>
          </w:p>
        </w:tc>
      </w:tr>
      <w:tr w:rsidR="00EE5F25" w:rsidRPr="00AA1F0B" w:rsidTr="00BC5E4E">
        <w:trPr>
          <w:trHeight w:hRule="exact" w:val="284"/>
          <w:jc w:val="center"/>
        </w:trPr>
        <w:tc>
          <w:tcPr>
            <w:tcW w:w="1828"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Воронцово</w:t>
            </w: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18,30</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25,17</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111,72</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71,74</w:t>
            </w:r>
          </w:p>
        </w:tc>
      </w:tr>
      <w:tr w:rsidR="00EE5F25" w:rsidRPr="00AA1F0B" w:rsidTr="00BC5E4E">
        <w:trPr>
          <w:trHeight w:hRule="exact" w:val="284"/>
          <w:jc w:val="center"/>
        </w:trPr>
        <w:tc>
          <w:tcPr>
            <w:tcW w:w="1828"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lastRenderedPageBreak/>
              <w:t>п. Казанцево</w:t>
            </w: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0,66</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0,55</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hRule="exact" w:val="284"/>
          <w:jc w:val="center"/>
        </w:trPr>
        <w:tc>
          <w:tcPr>
            <w:tcW w:w="1828"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Кареповск</w:t>
            </w: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hRule="exact" w:val="284"/>
          <w:jc w:val="center"/>
        </w:trPr>
        <w:tc>
          <w:tcPr>
            <w:tcW w:w="1828"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Поликарповск</w:t>
            </w: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1,92</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1,65</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1,93</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1,93</w:t>
            </w:r>
          </w:p>
        </w:tc>
      </w:tr>
      <w:tr w:rsidR="00EE5F25" w:rsidRPr="00AA1F0B" w:rsidTr="00BC5E4E">
        <w:trPr>
          <w:trHeight w:hRule="exact" w:val="284"/>
          <w:jc w:val="center"/>
        </w:trPr>
        <w:tc>
          <w:tcPr>
            <w:tcW w:w="1828" w:type="dxa"/>
            <w:tcBorders>
              <w:top w:val="single" w:sz="4" w:space="0" w:color="auto"/>
              <w:left w:val="single" w:sz="4" w:space="0" w:color="auto"/>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 Мунгуй</w:t>
            </w: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0,66</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0,55</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hRule="exact" w:val="806"/>
          <w:jc w:val="center"/>
        </w:trPr>
        <w:tc>
          <w:tcPr>
            <w:tcW w:w="182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 xml:space="preserve">Всего, МО </w:t>
            </w:r>
            <w:r w:rsidRPr="00AA1F0B">
              <w:rPr>
                <w:rFonts w:ascii="Arial" w:eastAsia="Calibri" w:hAnsi="Arial" w:cs="Arial"/>
                <w:b/>
                <w:sz w:val="24"/>
                <w:szCs w:val="24"/>
                <w:lang w:eastAsia="ru-RU"/>
              </w:rPr>
              <w:t xml:space="preserve">с. </w:t>
            </w:r>
            <w:r w:rsidRPr="00AA1F0B">
              <w:rPr>
                <w:rFonts w:ascii="Arial" w:eastAsia="Calibri" w:hAnsi="Arial" w:cs="Arial"/>
                <w:b/>
                <w:bCs/>
                <w:sz w:val="24"/>
                <w:szCs w:val="24"/>
                <w:lang w:eastAsia="ru-RU"/>
              </w:rPr>
              <w:t xml:space="preserve">п. </w:t>
            </w:r>
            <w:r w:rsidRPr="00AA1F0B">
              <w:rPr>
                <w:rFonts w:ascii="Arial" w:eastAsia="Calibri" w:hAnsi="Arial" w:cs="Arial"/>
                <w:b/>
                <w:sz w:val="24"/>
                <w:szCs w:val="24"/>
                <w:lang w:eastAsia="ru-RU"/>
              </w:rPr>
              <w:t>Караул:</w:t>
            </w:r>
          </w:p>
        </w:tc>
        <w:tc>
          <w:tcPr>
            <w:tcW w:w="127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b/>
                <w:bCs/>
                <w:sz w:val="24"/>
                <w:szCs w:val="24"/>
                <w:lang w:eastAsia="ru-RU"/>
              </w:rPr>
            </w:pPr>
            <w:r w:rsidRPr="00AA1F0B">
              <w:rPr>
                <w:rFonts w:ascii="Arial" w:eastAsia="Calibri" w:hAnsi="Arial" w:cs="Arial"/>
                <w:b/>
                <w:sz w:val="24"/>
                <w:szCs w:val="24"/>
                <w:lang w:eastAsia="ru-RU"/>
              </w:rPr>
              <w:t>701,50</w:t>
            </w:r>
          </w:p>
        </w:tc>
        <w:tc>
          <w:tcPr>
            <w:tcW w:w="1278"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1360,16</w:t>
            </w:r>
          </w:p>
        </w:tc>
        <w:tc>
          <w:tcPr>
            <w:tcW w:w="1404"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2060,49</w:t>
            </w:r>
          </w:p>
        </w:tc>
        <w:tc>
          <w:tcPr>
            <w:tcW w:w="1146"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414,67</w:t>
            </w:r>
          </w:p>
        </w:tc>
        <w:tc>
          <w:tcPr>
            <w:tcW w:w="127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827,51</w:t>
            </w:r>
          </w:p>
        </w:tc>
        <w:tc>
          <w:tcPr>
            <w:tcW w:w="1517"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1322,69</w:t>
            </w:r>
          </w:p>
        </w:tc>
      </w:tr>
    </w:tbl>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ru-RU"/>
        </w:rPr>
      </w:pPr>
      <w:bookmarkStart w:id="99" w:name="_Toc486927610"/>
      <w:r w:rsidRPr="00AA1F0B">
        <w:rPr>
          <w:rFonts w:ascii="Arial" w:eastAsia="Calibri" w:hAnsi="Arial" w:cs="Arial"/>
          <w:b/>
          <w:sz w:val="24"/>
          <w:szCs w:val="24"/>
          <w:lang w:eastAsia="ru-RU"/>
        </w:rPr>
        <w:t>4.5.6  Мероприятия по развитию теплоснабжения</w:t>
      </w:r>
      <w:bookmarkEnd w:id="99"/>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Приоритетные направления развития теплоэнергетики: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формирование теплогенерации на основе внедрения когенерирующих источников для обеспечения покрытия тепловых нагрузок в большинстве населенных пунктах;</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плановая замена котлоагрегатов, выработавших свой ресурс;</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модернизация существующих тепловых сетей в целях снижения теплопотерь;</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реконструкция и модернизация существующих котельных в целях повышения КПД оборудования, с учетом намеченного к использованию местного энергоносителя. По мере ввода в строй когенерирующих источников существующие котельные предлагается консервировать и переводить в резерв;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максимальное увеличение использования местных энергоносителей в тепловой генерации. Использование местных видов топлива позволит значительно уменьшить транспортные издержки, возникающие при транспортировке энергоносителей. Также снизит возможные риски срыва поставок в рамках Северного завоза.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Предложения и рекомендации по обеспечению местными видами топлива постоянных населенных пунктов, а также вахтовых поселков (обеспечение за счет инвесторов) даны в таблице 39.</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tabs>
          <w:tab w:val="left" w:pos="-3544"/>
          <w:tab w:val="center" w:pos="-3402"/>
        </w:tabs>
        <w:spacing w:after="0" w:line="240" w:lineRule="auto"/>
        <w:ind w:left="-57" w:right="-34"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41 -  Топливное обеспечение объектов энергетики</w:t>
      </w:r>
    </w:p>
    <w:p w:rsidR="00EE5F25" w:rsidRPr="00AA1F0B" w:rsidRDefault="00EE5F25" w:rsidP="00EE5F25">
      <w:pPr>
        <w:tabs>
          <w:tab w:val="left" w:pos="-3544"/>
          <w:tab w:val="center" w:pos="-3402"/>
        </w:tabs>
        <w:spacing w:after="0" w:line="240" w:lineRule="auto"/>
        <w:ind w:left="-57" w:right="-34" w:firstLine="709"/>
        <w:rPr>
          <w:rFonts w:ascii="Arial" w:eastAsia="Calibri" w:hAnsi="Arial" w:cs="Arial"/>
          <w:sz w:val="24"/>
          <w:szCs w:val="24"/>
          <w:lang w:eastAsia="ru-RU"/>
        </w:rPr>
      </w:pP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45"/>
        <w:gridCol w:w="2016"/>
        <w:gridCol w:w="2822"/>
        <w:gridCol w:w="2956"/>
      </w:tblGrid>
      <w:tr w:rsidR="00EE5F25" w:rsidRPr="00AA1F0B" w:rsidTr="00BC5E4E">
        <w:trPr>
          <w:cantSplit/>
          <w:tblHeader/>
        </w:trPr>
        <w:tc>
          <w:tcPr>
            <w:tcW w:w="736" w:type="pct"/>
          </w:tcPr>
          <w:p w:rsidR="00EE5F25" w:rsidRPr="00AA1F0B" w:rsidRDefault="00EE5F25" w:rsidP="00EE5F25">
            <w:pPr>
              <w:tabs>
                <w:tab w:val="left" w:pos="-2248"/>
                <w:tab w:val="center" w:pos="-21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Населенный пункт</w:t>
            </w:r>
          </w:p>
        </w:tc>
        <w:tc>
          <w:tcPr>
            <w:tcW w:w="1103" w:type="pct"/>
          </w:tcPr>
          <w:p w:rsidR="00EE5F25" w:rsidRPr="00AA1F0B" w:rsidRDefault="00EE5F25" w:rsidP="00EE5F25">
            <w:pPr>
              <w:tabs>
                <w:tab w:val="left" w:pos="-2248"/>
                <w:tab w:val="center" w:pos="-21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Современное состояние</w:t>
            </w:r>
          </w:p>
        </w:tc>
        <w:tc>
          <w:tcPr>
            <w:tcW w:w="1544" w:type="pct"/>
          </w:tcPr>
          <w:p w:rsidR="00EE5F25" w:rsidRPr="00AA1F0B" w:rsidRDefault="00EE5F25" w:rsidP="00EE5F25">
            <w:pPr>
              <w:tabs>
                <w:tab w:val="left" w:pos="-2248"/>
                <w:tab w:val="center" w:pos="-21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Первая очередь</w:t>
            </w:r>
          </w:p>
        </w:tc>
        <w:tc>
          <w:tcPr>
            <w:tcW w:w="1617" w:type="pct"/>
          </w:tcPr>
          <w:p w:rsidR="00EE5F25" w:rsidRPr="00AA1F0B" w:rsidRDefault="00EE5F25" w:rsidP="00EE5F25">
            <w:pPr>
              <w:tabs>
                <w:tab w:val="left" w:pos="-2248"/>
                <w:tab w:val="center" w:pos="-21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Расчетный срок</w:t>
            </w:r>
          </w:p>
        </w:tc>
      </w:tr>
      <w:tr w:rsidR="00EE5F25" w:rsidRPr="00AA1F0B" w:rsidTr="00BC5E4E">
        <w:trPr>
          <w:cantSplit/>
        </w:trPr>
        <w:tc>
          <w:tcPr>
            <w:tcW w:w="5000" w:type="pct"/>
            <w:gridSpan w:val="4"/>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Постоянные населенные пункты</w:t>
            </w:r>
          </w:p>
        </w:tc>
      </w:tr>
      <w:tr w:rsidR="00EE5F25" w:rsidRPr="00AA1F0B" w:rsidTr="00BC5E4E">
        <w:trPr>
          <w:cantSplit/>
          <w:trHeight w:val="111"/>
        </w:trPr>
        <w:tc>
          <w:tcPr>
            <w:tcW w:w="736" w:type="pct"/>
            <w:tcBorders>
              <w:bottom w:val="doub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w:t>
            </w:r>
          </w:p>
        </w:tc>
        <w:tc>
          <w:tcPr>
            <w:tcW w:w="1103" w:type="pct"/>
            <w:vMerge w:val="restar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 – ~1000 т/год</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Каменный уголь – ~4000 т/год</w:t>
            </w:r>
          </w:p>
        </w:tc>
        <w:tc>
          <w:tcPr>
            <w:tcW w:w="1544" w:type="pct"/>
            <w:vMerge w:val="restar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Когенерирующий источник на угле Кайерканского угольного месторождения</w:t>
            </w:r>
          </w:p>
        </w:tc>
        <w:tc>
          <w:tcPr>
            <w:tcW w:w="1617" w:type="pct"/>
            <w:vMerge w:val="restar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Когенерирующий источник на угле Кайерканского угольного месторождения</w:t>
            </w:r>
          </w:p>
        </w:tc>
      </w:tr>
      <w:tr w:rsidR="00EE5F25" w:rsidRPr="00AA1F0B" w:rsidTr="00BC5E4E">
        <w:trPr>
          <w:cantSplit/>
          <w:trHeight w:val="285"/>
        </w:trPr>
        <w:tc>
          <w:tcPr>
            <w:tcW w:w="736" w:type="pct"/>
            <w:tcBorders>
              <w:top w:val="doub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1103" w:type="pct"/>
            <w:vMerge/>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1544" w:type="pct"/>
            <w:vMerge/>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1617" w:type="pct"/>
            <w:vMerge/>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Байкаловск</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 – 100 т/год</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Каменный уголь для печного отопления</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 с перерабатывающего завода Дудинки для электрогенерации. Отопление на угле Сырадасайского угольного месторождения</w:t>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 с перерабатывающего завода Дудинки для электрогенерации. Отопление на угле Сырадасайского угольного месторождения</w:t>
            </w: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lastRenderedPageBreak/>
              <w:t>Воронцово</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 – 300 т/год.</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Каменный уголь для печного отопления</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 с перерабатывающего завода Дудинки для электрогенерации. Отопление на угле Сырадасайского угольного месторождения</w:t>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 с перерабатывающего завода Дудинки для электрогенерации. Отопление на угле Сырадасайского угольного месторождения</w:t>
            </w: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Казанцево</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Каменный уголь для печного отопления</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Каменный уголь для печного отопления</w:t>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noBreakHyphen/>
            </w: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Кареповск</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noBreakHyphen/>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noBreakHyphen/>
            </w: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Мунгуй</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Каменный уголь для печного отопления</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Каменный уголь для печного отопления</w:t>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noBreakHyphen/>
            </w: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Носок</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 – ~1800 т/год.</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Каменный уголь для печного отопления</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Газификация населенного пункта.</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Когенерирующий источник на природном газе.</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Для транспортировки природного газа с Пеляткинского ГКМ предлагается строительство газопровода</w:t>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Когенерирующий источник на природном газе. Природный газ с Пеляткинского ГКМ</w:t>
            </w: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Поликарповск</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Каменный уголь для печного отопления</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Каменный уголь для печного отопления.</w:t>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w:t>
            </w:r>
          </w:p>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Тухард</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Природный газ</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Природный газ</w:t>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Природный газ.</w:t>
            </w: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Усть-Порт </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 – ~400 т/год.</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Каменный уголь для печного отопления</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Дизельное топливо с перерабатывающего завода Дудинки для электрогенерации. Отопление на угле Кайерканского угольного месторождения</w:t>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Когенерирующий источник на угле Кайерканского угольного месторождения</w:t>
            </w:r>
          </w:p>
        </w:tc>
      </w:tr>
      <w:tr w:rsidR="00EE5F25" w:rsidRPr="00AA1F0B" w:rsidTr="00BC5E4E">
        <w:trPr>
          <w:cantSplit/>
        </w:trPr>
        <w:tc>
          <w:tcPr>
            <w:tcW w:w="5000" w:type="pct"/>
            <w:gridSpan w:val="4"/>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Вахтовые поселки (учитываются планы инвесторов для освоения ресурсов)</w:t>
            </w: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Мессояха</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Природный газ</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Природный газ</w:t>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Природный газ</w:t>
            </w: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Пелятка </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Природный газ</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Природный газ</w:t>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Природный газ</w:t>
            </w:r>
          </w:p>
        </w:tc>
      </w:tr>
      <w:tr w:rsidR="00EE5F25" w:rsidRPr="00AA1F0B" w:rsidTr="00BC5E4E">
        <w:trPr>
          <w:cantSplit/>
        </w:trPr>
        <w:tc>
          <w:tcPr>
            <w:tcW w:w="736"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Дерябино</w:t>
            </w:r>
          </w:p>
        </w:tc>
        <w:tc>
          <w:tcPr>
            <w:tcW w:w="1103"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544"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617" w:type="pct"/>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Природный газ</w:t>
            </w:r>
          </w:p>
        </w:tc>
      </w:tr>
    </w:tbl>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Климатологические данные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Согласно требованиям СП 131.13330.2012 (актуализированная версия СНиП 23-01-99*) «Строительная климатология» территория расположена в Северной строительно-климатической зоне и относится к I климатическому району, подрайон I Б.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Климатологические данные составляют:</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расчетная температура наружного воздуха для проектирования отопления (наиболее холодной пятидневки) - 47ºС;</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расчетная температура наружного воздуха для проектирования вентиляции зданий соцкультбыт - 35ºС;</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средняя температура отопительного периода -14,3ºС;</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продолжительность отопительного периода более 300 суток.</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Первая очередь строительства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Проектом предусматриваются следующие мероприятия:</w:t>
      </w:r>
    </w:p>
    <w:p w:rsidR="00EE5F25" w:rsidRPr="00AA1F0B" w:rsidRDefault="00EE5F25" w:rsidP="00BF5C61">
      <w:pPr>
        <w:numPr>
          <w:ilvl w:val="0"/>
          <w:numId w:val="33"/>
        </w:numPr>
        <w:spacing w:after="0" w:line="240" w:lineRule="auto"/>
        <w:ind w:left="928"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когенерирующих источников с выводом существующих котельных в резерв в населенных пунктах: с. Караул, п. Тухард, п. Носок.</w:t>
      </w:r>
    </w:p>
    <w:p w:rsidR="00EE5F25" w:rsidRPr="00AA1F0B" w:rsidRDefault="00EE5F25" w:rsidP="00BF5C61">
      <w:pPr>
        <w:numPr>
          <w:ilvl w:val="0"/>
          <w:numId w:val="33"/>
        </w:numPr>
        <w:spacing w:after="0" w:line="240" w:lineRule="auto"/>
        <w:ind w:left="928"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Реконструкция котельных в населенных пунктах, в которых не намечено размещение когенерирующих источников на первую очередь под местный энергоноситель (см. таблицу 41).</w:t>
      </w:r>
    </w:p>
    <w:p w:rsidR="00EE5F25" w:rsidRPr="00AA1F0B" w:rsidRDefault="00EE5F25" w:rsidP="00BF5C61">
      <w:pPr>
        <w:numPr>
          <w:ilvl w:val="0"/>
          <w:numId w:val="33"/>
        </w:numPr>
        <w:spacing w:after="0" w:line="240" w:lineRule="auto"/>
        <w:ind w:left="928"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Подключение к формируемым системам центрального отопления и горячего водоснабжения всех вводимых в эксплуатацию жилых зданий и объектов социальной сферы.</w:t>
      </w:r>
    </w:p>
    <w:p w:rsidR="00EE5F25" w:rsidRPr="00AA1F0B" w:rsidRDefault="00EE5F25" w:rsidP="00BF5C61">
      <w:pPr>
        <w:numPr>
          <w:ilvl w:val="0"/>
          <w:numId w:val="33"/>
        </w:numPr>
        <w:spacing w:after="0" w:line="240" w:lineRule="auto"/>
        <w:ind w:left="928"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Реконструкция и модернизация существующих теплосетей.</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Расчетный срок строительства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Проектом предусматриваются следующие мероприятия:</w:t>
      </w:r>
    </w:p>
    <w:p w:rsidR="00EE5F25" w:rsidRPr="00AA1F0B" w:rsidRDefault="00EE5F25" w:rsidP="00BF5C61">
      <w:pPr>
        <w:numPr>
          <w:ilvl w:val="0"/>
          <w:numId w:val="34"/>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Повсеместное внедрение систем центрального отопления во всех населенных пунктах, сохраняемых на расчетный срок, в связи с высокой степенью износа теплогенерирующего оборудования и намеченными объемами жилищного строительства.</w:t>
      </w:r>
    </w:p>
    <w:p w:rsidR="00EE5F25" w:rsidRPr="00AA1F0B" w:rsidRDefault="00EE5F25" w:rsidP="00BF5C61">
      <w:pPr>
        <w:numPr>
          <w:ilvl w:val="0"/>
          <w:numId w:val="34"/>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Покрытие тепловых нагрузок с проектируемых когенерирующих источников в п. Усть-Порт.</w:t>
      </w:r>
    </w:p>
    <w:p w:rsidR="00EE5F25" w:rsidRPr="00AA1F0B" w:rsidRDefault="00EE5F25" w:rsidP="00BF5C61">
      <w:pPr>
        <w:numPr>
          <w:ilvl w:val="0"/>
          <w:numId w:val="34"/>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Текущий и капитальный ремонт или замена тепловых сетей и объектов генерации с сохраняемыми котельными в п. Байкаловск, п. Воронцово.</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Рекомендации для объектов добычи, переработки ископаемого сырья и пунктов вахтового расселения:</w:t>
      </w:r>
    </w:p>
    <w:p w:rsidR="00EE5F25" w:rsidRPr="00AA1F0B" w:rsidRDefault="00EE5F25" w:rsidP="00BF5C61">
      <w:pPr>
        <w:numPr>
          <w:ilvl w:val="0"/>
          <w:numId w:val="58"/>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планируемых нефтепромыслах и вахтовых поселках  рекомендуется использование локальных источников на попутном нефтяном газе, строительство соответствующей инфраструктуры.</w:t>
      </w:r>
    </w:p>
    <w:p w:rsidR="00EE5F25" w:rsidRPr="00AA1F0B" w:rsidRDefault="00EE5F25" w:rsidP="00BF5C61">
      <w:pPr>
        <w:numPr>
          <w:ilvl w:val="0"/>
          <w:numId w:val="58"/>
        </w:numPr>
        <w:spacing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Покрытие тепловых нагрузок в остальных объектах нефтепромыслов и вахтовых поселков за счет локальных тепловых источников, в том числе когенерирующих, на топливе с Дудинского завода моторного топлива при принятии соответствующего решения инвестором.</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Тепловые сети и сооружения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Тепловые сети проектируются из стальных электросварных бесшовных труб ГОСТ 10704-91 ст. 10 или теплоизолированных труб ИЗОПРОФЛЕКС Челябинского завода, укладываемых в непроходные сборные ж/б каналы по серии 3.006.1-2/87. Прокладка теплосетей принята наземная на низких опорах. На тепловой сети устраиваются тепловые камеры и компенсаторные ниши из сборных ж/б элементов.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Антикоррозийное покрытие труб – комплексное полиуретановое покрытие «Вектор».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 Тепловая изоляция – скорлупы из пенополиуретана с защитным покрытием стеклопластиком ТУ 5768-001-49693977-2003.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Горячее водоснабжение – централизованное. Схемы тепловых сетей приняты тупиковые 4-х трубные, закрытые. Тепло расходуется на нужды отопления, вентиляции и горячего водоснабжения. Параметры теплоносителя – вода с температурой в подающей и обратной магистрали 95-70º С.</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spacing w:after="0" w:line="240" w:lineRule="auto"/>
        <w:ind w:left="-57" w:right="-34" w:firstLine="709"/>
        <w:jc w:val="center"/>
        <w:rPr>
          <w:rFonts w:ascii="Arial" w:eastAsia="Calibri" w:hAnsi="Arial" w:cs="Arial"/>
          <w:sz w:val="24"/>
          <w:szCs w:val="24"/>
          <w:lang w:eastAsia="ru-RU"/>
        </w:rPr>
      </w:pPr>
    </w:p>
    <w:p w:rsidR="00EE5F25" w:rsidRPr="00AA1F0B" w:rsidRDefault="00EE5F25" w:rsidP="00EE5F25">
      <w:pPr>
        <w:spacing w:after="0" w:line="240" w:lineRule="auto"/>
        <w:ind w:left="-57" w:right="-34" w:firstLine="709"/>
        <w:jc w:val="center"/>
        <w:rPr>
          <w:rFonts w:ascii="Arial" w:eastAsia="Calibri" w:hAnsi="Arial" w:cs="Arial"/>
          <w:sz w:val="24"/>
          <w:szCs w:val="24"/>
          <w:lang w:eastAsia="ru-RU"/>
        </w:rPr>
      </w:pPr>
    </w:p>
    <w:p w:rsidR="00EE5F25" w:rsidRPr="00AA1F0B" w:rsidRDefault="00EE5F25" w:rsidP="00EE5F25">
      <w:pPr>
        <w:spacing w:after="0" w:line="240" w:lineRule="auto"/>
        <w:ind w:left="-57" w:right="-34" w:firstLine="709"/>
        <w:jc w:val="center"/>
        <w:rPr>
          <w:rFonts w:ascii="Arial" w:eastAsia="Calibri" w:hAnsi="Arial" w:cs="Arial"/>
          <w:sz w:val="24"/>
          <w:szCs w:val="24"/>
          <w:lang w:eastAsia="ru-RU"/>
        </w:rPr>
      </w:pPr>
    </w:p>
    <w:p w:rsidR="00EE5F25" w:rsidRPr="00AA1F0B" w:rsidRDefault="00EE5F25" w:rsidP="00EE5F25">
      <w:pPr>
        <w:spacing w:after="0" w:line="240" w:lineRule="auto"/>
        <w:ind w:left="-57" w:right="-34" w:firstLine="709"/>
        <w:jc w:val="center"/>
        <w:rPr>
          <w:rFonts w:ascii="Arial" w:eastAsia="Calibri" w:hAnsi="Arial" w:cs="Arial"/>
          <w:sz w:val="24"/>
          <w:szCs w:val="24"/>
          <w:lang w:eastAsia="ru-RU"/>
        </w:rPr>
      </w:pPr>
    </w:p>
    <w:p w:rsidR="00EE5F25" w:rsidRPr="00AA1F0B" w:rsidRDefault="00EE5F25" w:rsidP="00EE5F25">
      <w:pPr>
        <w:spacing w:after="0" w:line="240" w:lineRule="auto"/>
        <w:ind w:left="-57" w:right="-34" w:firstLine="709"/>
        <w:jc w:val="center"/>
        <w:rPr>
          <w:rFonts w:ascii="Arial" w:eastAsia="Calibri" w:hAnsi="Arial" w:cs="Arial"/>
          <w:sz w:val="24"/>
          <w:szCs w:val="24"/>
          <w:lang w:eastAsia="ru-RU"/>
        </w:rPr>
      </w:pPr>
    </w:p>
    <w:p w:rsidR="00EE5F25" w:rsidRPr="00AA1F0B" w:rsidRDefault="00EE5F25" w:rsidP="00EE5F25">
      <w:pPr>
        <w:spacing w:after="0" w:line="240" w:lineRule="auto"/>
        <w:ind w:left="-57" w:right="-34" w:firstLine="709"/>
        <w:jc w:val="center"/>
        <w:rPr>
          <w:rFonts w:ascii="Arial" w:eastAsia="Calibri" w:hAnsi="Arial" w:cs="Arial"/>
          <w:sz w:val="24"/>
          <w:szCs w:val="24"/>
          <w:lang w:eastAsia="ru-RU"/>
        </w:rPr>
      </w:pPr>
    </w:p>
    <w:p w:rsidR="00EE5F25" w:rsidRPr="00AA1F0B" w:rsidRDefault="00EE5F25" w:rsidP="00EE5F25">
      <w:pPr>
        <w:pageBreakBefore/>
        <w:spacing w:after="0" w:line="240" w:lineRule="auto"/>
        <w:ind w:left="-57" w:right="-34"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Таблица  42</w:t>
      </w:r>
      <w:r w:rsidRPr="00AA1F0B">
        <w:rPr>
          <w:rFonts w:ascii="Arial" w:eastAsia="Calibri" w:hAnsi="Arial" w:cs="Arial"/>
          <w:b/>
          <w:sz w:val="24"/>
          <w:szCs w:val="24"/>
          <w:lang w:eastAsia="ru-RU"/>
        </w:rPr>
        <w:t xml:space="preserve"> - </w:t>
      </w:r>
      <w:r w:rsidRPr="00AA1F0B">
        <w:rPr>
          <w:rFonts w:ascii="Arial" w:eastAsia="Calibri" w:hAnsi="Arial" w:cs="Arial"/>
          <w:sz w:val="24"/>
          <w:szCs w:val="24"/>
          <w:lang w:eastAsia="ru-RU"/>
        </w:rPr>
        <w:t>Тепловые  нагрузки МО с.п. Караул</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tbl>
      <w:tblPr>
        <w:tblW w:w="9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51"/>
        <w:gridCol w:w="992"/>
        <w:gridCol w:w="1134"/>
        <w:gridCol w:w="1134"/>
        <w:gridCol w:w="1134"/>
        <w:gridCol w:w="1134"/>
        <w:gridCol w:w="1515"/>
      </w:tblGrid>
      <w:tr w:rsidR="00EE5F25" w:rsidRPr="00AA1F0B" w:rsidTr="00BC5E4E">
        <w:trPr>
          <w:trHeight w:hRule="exact" w:val="912"/>
          <w:jc w:val="center"/>
        </w:trPr>
        <w:tc>
          <w:tcPr>
            <w:tcW w:w="2651" w:type="dxa"/>
            <w:vMerge w:val="restart"/>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Населенные </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пункты</w:t>
            </w:r>
          </w:p>
        </w:tc>
        <w:tc>
          <w:tcPr>
            <w:tcW w:w="2126" w:type="dxa"/>
            <w:gridSpan w:val="2"/>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Исходные</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данные</w:t>
            </w:r>
          </w:p>
        </w:tc>
        <w:tc>
          <w:tcPr>
            <w:tcW w:w="3402" w:type="dxa"/>
            <w:gridSpan w:val="3"/>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Расход тепла, Гкал/ч</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Расчетная потребность, Гкал/ч</w:t>
            </w:r>
          </w:p>
        </w:tc>
      </w:tr>
      <w:tr w:rsidR="00EE5F25" w:rsidRPr="00AA1F0B" w:rsidTr="00BC5E4E">
        <w:trPr>
          <w:cantSplit/>
          <w:trHeight w:val="2156"/>
          <w:jc w:val="center"/>
        </w:trPr>
        <w:tc>
          <w:tcPr>
            <w:tcW w:w="2651" w:type="dxa"/>
            <w:vMerge/>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992" w:type="dxa"/>
            <w:textDirection w:val="btLr"/>
            <w:vAlign w:val="center"/>
          </w:tcPr>
          <w:p w:rsidR="00EE5F25" w:rsidRPr="00AA1F0B" w:rsidRDefault="00EE5F25" w:rsidP="00EE5F25">
            <w:pPr>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Население,</w:t>
            </w:r>
          </w:p>
          <w:p w:rsidR="00EE5F25" w:rsidRPr="00AA1F0B" w:rsidRDefault="00EE5F25" w:rsidP="00EE5F25">
            <w:pPr>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чел</w:t>
            </w:r>
          </w:p>
        </w:tc>
        <w:tc>
          <w:tcPr>
            <w:tcW w:w="1134" w:type="dxa"/>
            <w:textDirection w:val="btLr"/>
            <w:vAlign w:val="center"/>
          </w:tcPr>
          <w:p w:rsidR="00EE5F25" w:rsidRPr="00AA1F0B" w:rsidRDefault="00EE5F25" w:rsidP="00EE5F25">
            <w:pPr>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Расчетная площадь жилого фонда, </w:t>
            </w:r>
          </w:p>
          <w:p w:rsidR="00EE5F25" w:rsidRPr="00AA1F0B" w:rsidRDefault="00EE5F25" w:rsidP="00EE5F25">
            <w:pPr>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тыс. м²</w:t>
            </w:r>
          </w:p>
        </w:tc>
        <w:tc>
          <w:tcPr>
            <w:tcW w:w="1134" w:type="dxa"/>
            <w:textDirection w:val="btLr"/>
            <w:vAlign w:val="center"/>
          </w:tcPr>
          <w:p w:rsidR="00EE5F25" w:rsidRPr="00AA1F0B" w:rsidRDefault="00EE5F25" w:rsidP="00EE5F25">
            <w:pPr>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Жилой  сектор</w:t>
            </w:r>
          </w:p>
        </w:tc>
        <w:tc>
          <w:tcPr>
            <w:tcW w:w="1134" w:type="dxa"/>
            <w:textDirection w:val="btLr"/>
            <w:vAlign w:val="center"/>
          </w:tcPr>
          <w:p w:rsidR="00EE5F25" w:rsidRPr="00AA1F0B" w:rsidRDefault="00EE5F25" w:rsidP="00EE5F25">
            <w:pPr>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Общественный </w:t>
            </w:r>
          </w:p>
          <w:p w:rsidR="00EE5F25" w:rsidRPr="00AA1F0B" w:rsidRDefault="00EE5F25" w:rsidP="00EE5F25">
            <w:pPr>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сектор</w:t>
            </w:r>
          </w:p>
        </w:tc>
        <w:tc>
          <w:tcPr>
            <w:tcW w:w="1134" w:type="dxa"/>
            <w:textDirection w:val="btLr"/>
            <w:vAlign w:val="center"/>
          </w:tcPr>
          <w:p w:rsidR="00EE5F25" w:rsidRPr="00AA1F0B" w:rsidRDefault="00EE5F25" w:rsidP="00EE5F25">
            <w:pPr>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Неучтенные </w:t>
            </w:r>
          </w:p>
          <w:p w:rsidR="00EE5F25" w:rsidRPr="00AA1F0B" w:rsidRDefault="00EE5F25" w:rsidP="00EE5F25">
            <w:pPr>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расходы, 10%*</w:t>
            </w:r>
          </w:p>
        </w:tc>
        <w:tc>
          <w:tcPr>
            <w:tcW w:w="1515" w:type="dxa"/>
            <w:textDirection w:val="btLr"/>
            <w:vAlign w:val="center"/>
          </w:tcPr>
          <w:p w:rsidR="00EE5F25" w:rsidRPr="00AA1F0B" w:rsidRDefault="00EE5F25" w:rsidP="00EE5F25">
            <w:pPr>
              <w:spacing w:after="0" w:line="240" w:lineRule="auto"/>
              <w:ind w:left="113" w:right="113"/>
              <w:jc w:val="center"/>
              <w:rPr>
                <w:rFonts w:ascii="Arial" w:eastAsia="Calibri" w:hAnsi="Arial" w:cs="Arial"/>
                <w:sz w:val="24"/>
                <w:szCs w:val="24"/>
                <w:lang w:eastAsia="ru-RU"/>
              </w:rPr>
            </w:pPr>
            <w:r w:rsidRPr="00AA1F0B">
              <w:rPr>
                <w:rFonts w:ascii="Arial" w:eastAsia="Calibri" w:hAnsi="Arial" w:cs="Arial"/>
                <w:sz w:val="24"/>
                <w:szCs w:val="24"/>
                <w:lang w:eastAsia="ru-RU"/>
              </w:rPr>
              <w:t>Источники теплоснабжения</w:t>
            </w:r>
          </w:p>
        </w:tc>
      </w:tr>
      <w:tr w:rsidR="00EE5F25" w:rsidRPr="00AA1F0B" w:rsidTr="00BC5E4E">
        <w:trPr>
          <w:trHeight w:hRule="exact" w:val="307"/>
          <w:jc w:val="center"/>
        </w:trPr>
        <w:tc>
          <w:tcPr>
            <w:tcW w:w="9694"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очередь строительства</w:t>
            </w:r>
          </w:p>
        </w:tc>
      </w:tr>
      <w:tr w:rsidR="00EE5F25" w:rsidRPr="00AA1F0B" w:rsidTr="00BC5E4E">
        <w:trPr>
          <w:trHeight w:hRule="exact" w:val="270"/>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 Караул</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785</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3,959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4,743</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0,396</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9,098**</w:t>
            </w:r>
          </w:p>
        </w:tc>
      </w:tr>
      <w:tr w:rsidR="00EE5F25" w:rsidRPr="00AA1F0B" w:rsidTr="00BC5E4E">
        <w:trPr>
          <w:trHeight w:hRule="exact" w:val="287"/>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Носок</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1750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43,8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8,848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8,393</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0,885</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18,126**</w:t>
            </w:r>
          </w:p>
        </w:tc>
      </w:tr>
      <w:tr w:rsidR="00EE5F25" w:rsidRPr="00AA1F0B" w:rsidTr="00BC5E4E">
        <w:trPr>
          <w:trHeight w:hRule="exact" w:val="278"/>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Тухард</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855</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4,323</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6,493</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0,432</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11,248**</w:t>
            </w:r>
          </w:p>
        </w:tc>
      </w:tr>
      <w:tr w:rsidR="00EE5F25" w:rsidRPr="00AA1F0B" w:rsidTr="00BC5E4E">
        <w:trPr>
          <w:trHeight w:hRule="exact" w:val="289"/>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Усть-Порт</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265</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0,970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1,657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0,097</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1,754</w:t>
            </w:r>
          </w:p>
        </w:tc>
      </w:tr>
      <w:tr w:rsidR="00EE5F25" w:rsidRPr="00AA1F0B" w:rsidTr="00BC5E4E">
        <w:trPr>
          <w:trHeight w:hRule="exact" w:val="294"/>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Байкаловск</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115</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0,725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0,042</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1,191</w:t>
            </w:r>
          </w:p>
        </w:tc>
      </w:tr>
      <w:tr w:rsidR="00EE5F25" w:rsidRPr="00AA1F0B" w:rsidTr="00BC5E4E">
        <w:trPr>
          <w:trHeight w:hRule="exact" w:val="261"/>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Воронцово</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0,828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1,122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0,082</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2,032</w:t>
            </w:r>
          </w:p>
        </w:tc>
      </w:tr>
      <w:tr w:rsidR="00EE5F25" w:rsidRPr="00AA1F0B" w:rsidTr="00BC5E4E">
        <w:trPr>
          <w:trHeight w:hRule="exact" w:val="280"/>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Казанцево</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0,040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0,004</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0,044</w:t>
            </w:r>
          </w:p>
        </w:tc>
      </w:tr>
      <w:tr w:rsidR="00EE5F25" w:rsidRPr="00AA1F0B" w:rsidTr="00BC5E4E">
        <w:trPr>
          <w:trHeight w:hRule="exact" w:val="282"/>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Кареповск</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r>
      <w:tr w:rsidR="00EE5F25" w:rsidRPr="00AA1F0B" w:rsidTr="00BC5E4E">
        <w:trPr>
          <w:trHeight w:hRule="exact" w:val="274"/>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Поликарповск</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0,162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0,016</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0,178***</w:t>
            </w:r>
          </w:p>
        </w:tc>
      </w:tr>
      <w:tr w:rsidR="00EE5F25" w:rsidRPr="00AA1F0B" w:rsidTr="00BC5E4E">
        <w:trPr>
          <w:trHeight w:hRule="exact" w:val="277"/>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Мунгуй</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0,040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0,004</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0,044</w:t>
            </w:r>
          </w:p>
        </w:tc>
      </w:tr>
      <w:tr w:rsidR="00EE5F25" w:rsidRPr="00AA1F0B" w:rsidTr="00BC5E4E">
        <w:trPr>
          <w:trHeight w:hRule="exact" w:val="645"/>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   Итого, МО </w:t>
            </w: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с.п. Караул </w:t>
            </w:r>
          </w:p>
        </w:tc>
        <w:tc>
          <w:tcPr>
            <w:tcW w:w="992"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Times New Roman" w:hAnsi="Arial" w:cs="Arial"/>
                <w:b/>
                <w:bCs/>
                <w:sz w:val="24"/>
                <w:szCs w:val="24"/>
                <w:lang w:eastAsia="ru-RU"/>
              </w:rPr>
              <w:t>4050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Times New Roman" w:hAnsi="Arial" w:cs="Arial"/>
                <w:b/>
                <w:bCs/>
                <w:sz w:val="24"/>
                <w:szCs w:val="24"/>
                <w:lang w:eastAsia="ru-RU"/>
              </w:rPr>
              <w:t>96,8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19,594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23,133</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1,958</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43,715</w:t>
            </w:r>
          </w:p>
        </w:tc>
      </w:tr>
      <w:tr w:rsidR="00EE5F25" w:rsidRPr="00AA1F0B" w:rsidTr="00BC5E4E">
        <w:trPr>
          <w:trHeight w:hRule="exact" w:val="359"/>
          <w:jc w:val="center"/>
        </w:trPr>
        <w:tc>
          <w:tcPr>
            <w:tcW w:w="9694" w:type="dxa"/>
            <w:gridSpan w:val="7"/>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Расчетный срок строительства</w:t>
            </w:r>
          </w:p>
        </w:tc>
      </w:tr>
      <w:tr w:rsidR="00EE5F25" w:rsidRPr="00AA1F0B" w:rsidTr="00BC5E4E">
        <w:trPr>
          <w:trHeight w:hRule="exact" w:val="359"/>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 Караул</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795</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19,9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4,398</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4,786</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0,440</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9,624**</w:t>
            </w:r>
          </w:p>
        </w:tc>
      </w:tr>
      <w:tr w:rsidR="00EE5F25" w:rsidRPr="00AA1F0B" w:rsidTr="00BC5E4E">
        <w:trPr>
          <w:trHeight w:hRule="exact" w:val="359"/>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Носок</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1850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46,3</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10,232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8,855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1,023</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20,110**</w:t>
            </w:r>
          </w:p>
        </w:tc>
      </w:tr>
      <w:tr w:rsidR="00EE5F25" w:rsidRPr="00AA1F0B" w:rsidTr="00BC5E4E">
        <w:trPr>
          <w:trHeight w:hRule="exact" w:val="278"/>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Тухард</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895</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22,4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4,950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6,493</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0,495</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11,938**</w:t>
            </w:r>
          </w:p>
        </w:tc>
      </w:tr>
      <w:tr w:rsidR="00EE5F25" w:rsidRPr="00AA1F0B" w:rsidTr="00BC5E4E">
        <w:trPr>
          <w:trHeight w:hRule="exact" w:val="268"/>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Усть-Порт</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260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6,5</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1,437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1,657</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0,144</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3,238</w:t>
            </w:r>
          </w:p>
        </w:tc>
      </w:tr>
      <w:tr w:rsidR="00EE5F25" w:rsidRPr="00AA1F0B" w:rsidTr="00BC5E4E">
        <w:trPr>
          <w:trHeight w:hRule="exact" w:val="285"/>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Байкаловск</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130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3,3</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0,729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0,751</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0,073</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1,553</w:t>
            </w:r>
          </w:p>
        </w:tc>
      </w:tr>
      <w:tr w:rsidR="00EE5F25" w:rsidRPr="00AA1F0B" w:rsidTr="00BC5E4E">
        <w:trPr>
          <w:trHeight w:hRule="exact" w:val="290"/>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Воронцово</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235</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1,304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1,122</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0,130</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2,556</w:t>
            </w:r>
          </w:p>
        </w:tc>
      </w:tr>
      <w:tr w:rsidR="00EE5F25" w:rsidRPr="00AA1F0B" w:rsidTr="00BC5E4E">
        <w:trPr>
          <w:trHeight w:hRule="exact" w:val="279"/>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Казанцево</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r>
      <w:tr w:rsidR="00EE5F25" w:rsidRPr="00AA1F0B" w:rsidTr="00BC5E4E">
        <w:trPr>
          <w:trHeight w:hRule="exact" w:val="284"/>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Кареповск</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r>
      <w:tr w:rsidR="00EE5F25" w:rsidRPr="00AA1F0B" w:rsidTr="00BC5E4E">
        <w:trPr>
          <w:trHeight w:hRule="exact" w:val="287"/>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Поликарповск</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35</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0,199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0,020</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0,219***</w:t>
            </w:r>
          </w:p>
        </w:tc>
      </w:tr>
      <w:tr w:rsidR="00EE5F25" w:rsidRPr="00AA1F0B" w:rsidTr="00BC5E4E">
        <w:trPr>
          <w:trHeight w:hRule="exact" w:val="278"/>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 Мунгуй</w:t>
            </w:r>
          </w:p>
        </w:tc>
        <w:tc>
          <w:tcPr>
            <w:tcW w:w="992"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w:t>
            </w:r>
          </w:p>
        </w:tc>
        <w:tc>
          <w:tcPr>
            <w:tcW w:w="1134" w:type="dxa"/>
            <w:vAlign w:val="center"/>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0,000</w:t>
            </w:r>
          </w:p>
        </w:tc>
      </w:tr>
      <w:tr w:rsidR="00EE5F25" w:rsidRPr="00AA1F0B" w:rsidTr="00BC5E4E">
        <w:trPr>
          <w:trHeight w:hRule="exact" w:val="595"/>
          <w:jc w:val="center"/>
        </w:trPr>
        <w:tc>
          <w:tcPr>
            <w:tcW w:w="2651"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   Итого, МО </w:t>
            </w: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с.п. Караул</w:t>
            </w:r>
          </w:p>
        </w:tc>
        <w:tc>
          <w:tcPr>
            <w:tcW w:w="992"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Times New Roman" w:hAnsi="Arial" w:cs="Arial"/>
                <w:b/>
                <w:bCs/>
                <w:sz w:val="24"/>
                <w:szCs w:val="24"/>
                <w:lang w:eastAsia="ru-RU"/>
              </w:rPr>
              <w:t>4200</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Times New Roman" w:hAnsi="Arial" w:cs="Arial"/>
                <w:b/>
                <w:bCs/>
                <w:sz w:val="24"/>
                <w:szCs w:val="24"/>
                <w:lang w:eastAsia="ru-RU"/>
              </w:rPr>
              <w:t>105,04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23,249</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23,664</w:t>
            </w:r>
          </w:p>
        </w:tc>
        <w:tc>
          <w:tcPr>
            <w:tcW w:w="1134"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2,325</w:t>
            </w:r>
          </w:p>
        </w:tc>
        <w:tc>
          <w:tcPr>
            <w:tcW w:w="1515" w:type="dxa"/>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49,238</w:t>
            </w:r>
          </w:p>
        </w:tc>
      </w:tr>
    </w:tbl>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Примечание:</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*неучтенные расходы 10% взяты только для жилого сектора;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централизованных источников тепловая нагрузка дана с учетом потерь тепла в наружных тепловых сетях - 6%;</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 Поликарповск тепловая нагрузка дана для индивидуальных источников тепла.</w:t>
      </w:r>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ru-RU"/>
        </w:rPr>
      </w:pPr>
      <w:bookmarkStart w:id="100" w:name="_Toc486927611"/>
      <w:r w:rsidRPr="00AA1F0B">
        <w:rPr>
          <w:rFonts w:ascii="Arial" w:eastAsia="Calibri" w:hAnsi="Arial" w:cs="Arial"/>
          <w:b/>
          <w:sz w:val="24"/>
          <w:szCs w:val="24"/>
          <w:lang w:eastAsia="ru-RU"/>
        </w:rPr>
        <w:t>4.5.7  Мероприятия по развитию газоснабжения</w:t>
      </w:r>
      <w:bookmarkEnd w:id="100"/>
    </w:p>
    <w:p w:rsidR="00EE5F25" w:rsidRPr="00AA1F0B" w:rsidRDefault="00EE5F25" w:rsidP="00EE5F25">
      <w:pPr>
        <w:keepNext/>
        <w:keepLines/>
        <w:spacing w:after="0" w:line="240" w:lineRule="auto"/>
        <w:contextualSpacing/>
        <w:jc w:val="center"/>
        <w:outlineLvl w:val="2"/>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Организация газоснабжения населенных пунктов, удаленных от центров добычи и транспортировки природного газа, нецелесообразна.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На первую очередь предусматривается снабжение природным газом по распределительному газопроводу от Пеляткинского ГКМ до п. Носок газотурбинного когенерирующего источника и газификация поселка Носок.</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вторую очередь предусматривается снабжение природным газом по газопроводу от Дерябинского ГКМ в проектируемый вахтовый поселок Дерябино размещаемого когенерирующего источника.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топливному обеспечению объектов энергетики проектируемых вахтового поселка Дерябино и нефтепромыслов предлагается использование попутного нефтяного газа и природного газа.  Реализация этих рекомендаций предполагается за счет частных инвесторов.</w:t>
      </w:r>
    </w:p>
    <w:p w:rsidR="00EE5F25" w:rsidRPr="00AA1F0B" w:rsidRDefault="00EE5F25" w:rsidP="00EE5F25">
      <w:pPr>
        <w:keepNext/>
        <w:keepLines/>
        <w:spacing w:after="0" w:line="240" w:lineRule="auto"/>
        <w:jc w:val="center"/>
        <w:outlineLvl w:val="2"/>
        <w:rPr>
          <w:rFonts w:ascii="Arial" w:eastAsia="Calibri" w:hAnsi="Arial" w:cs="Arial"/>
          <w:b/>
          <w:sz w:val="24"/>
          <w:szCs w:val="24"/>
          <w:lang w:eastAsia="ru-RU"/>
        </w:rPr>
      </w:pPr>
      <w:bookmarkStart w:id="101" w:name="_Toc486927612"/>
      <w:r w:rsidRPr="00AA1F0B">
        <w:rPr>
          <w:rFonts w:ascii="Arial" w:eastAsia="Calibri" w:hAnsi="Arial" w:cs="Arial"/>
          <w:b/>
          <w:sz w:val="24"/>
          <w:szCs w:val="24"/>
          <w:lang w:eastAsia="ru-RU"/>
        </w:rPr>
        <w:t>4.5.8  Мероприятия по инженерной подготовке и защите территории, безопасность гидротехнических сооружений</w:t>
      </w:r>
      <w:bookmarkEnd w:id="101"/>
    </w:p>
    <w:p w:rsidR="00EE5F25" w:rsidRPr="00AA1F0B" w:rsidRDefault="00EE5F25" w:rsidP="00EE5F25">
      <w:pPr>
        <w:keepNext/>
        <w:keepLines/>
        <w:spacing w:after="0" w:line="240" w:lineRule="auto"/>
        <w:jc w:val="center"/>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Комплекс мероприятий по инженерной подготовке территории сводится к проведению следующих мероприятий:</w:t>
      </w:r>
    </w:p>
    <w:p w:rsidR="00EE5F25" w:rsidRPr="00AA1F0B" w:rsidRDefault="00EE5F25" w:rsidP="00BF5C61">
      <w:pPr>
        <w:numPr>
          <w:ilvl w:val="1"/>
          <w:numId w:val="43"/>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зданий и сооружений на вечномерзлых грунтах.</w:t>
      </w:r>
    </w:p>
    <w:p w:rsidR="00EE5F25" w:rsidRPr="00AA1F0B" w:rsidRDefault="00EE5F25" w:rsidP="00BF5C61">
      <w:pPr>
        <w:numPr>
          <w:ilvl w:val="1"/>
          <w:numId w:val="43"/>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Организация поверхностного стока.</w:t>
      </w:r>
    </w:p>
    <w:p w:rsidR="00EE5F25" w:rsidRPr="00AA1F0B" w:rsidRDefault="00EE5F25" w:rsidP="00BF5C61">
      <w:pPr>
        <w:numPr>
          <w:ilvl w:val="1"/>
          <w:numId w:val="43"/>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Защита от затопления паводковыми водами.</w:t>
      </w:r>
    </w:p>
    <w:p w:rsidR="00EE5F25" w:rsidRPr="00AA1F0B" w:rsidRDefault="00EE5F25" w:rsidP="00BF5C61">
      <w:pPr>
        <w:numPr>
          <w:ilvl w:val="1"/>
          <w:numId w:val="43"/>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Расчистка и рекультивация загрязненных территорий.</w:t>
      </w:r>
    </w:p>
    <w:p w:rsidR="00EE5F25" w:rsidRPr="00AA1F0B" w:rsidRDefault="00EE5F25" w:rsidP="00EE5F25">
      <w:pPr>
        <w:spacing w:after="0" w:line="240" w:lineRule="auto"/>
        <w:ind w:firstLine="709"/>
        <w:jc w:val="both"/>
        <w:rPr>
          <w:rFonts w:ascii="Arial" w:eastAsia="Calibri" w:hAnsi="Arial" w:cs="Arial"/>
          <w:sz w:val="24"/>
          <w:szCs w:val="24"/>
          <w:lang w:eastAsia="ru-RU"/>
        </w:rPr>
      </w:pPr>
      <w:bookmarkStart w:id="102" w:name="_Toc309652083"/>
    </w:p>
    <w:p w:rsidR="00EE5F25" w:rsidRPr="00AA1F0B" w:rsidRDefault="00EE5F25" w:rsidP="00EE5F25">
      <w:pPr>
        <w:shd w:val="clear" w:color="auto" w:fill="FFFFFF"/>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Обеспечение безопасности гидротехнических сооружений</w:t>
      </w:r>
    </w:p>
    <w:p w:rsidR="00EE5F25" w:rsidRPr="00AA1F0B" w:rsidRDefault="00EE5F25" w:rsidP="00EE5F25">
      <w:pPr>
        <w:shd w:val="clear" w:color="auto" w:fill="FFFFFF"/>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состоянию на 01.01.2010 все гидротехнические сооружения, расположенные на территории муниципального района, являются собственностью акционерных предприятий: ОАО «ГМК «Норильский никель», РАО «ЕЭС России», ОАО «Норильско-Таймырская энергетическая компания».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Гидротехнических сооружений числящихся на балансе администрации сельского поселения нет.</w:t>
      </w:r>
    </w:p>
    <w:bookmarkEnd w:id="102"/>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1. Строительство зданий и сооружений на вечномерзлых грунтах</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всех объектов капитального строительства требуется соблюдение требований СНиП 2.02.04-88 «Основания и фундаменты на вечномерзлых грунтах» в части проектирования и строительства, проведения систематических натурных наблюдений (инженерно-геотехнического мониторинга) за состоянием грунтов оснований и фундаментов эксплуатируемых зданий. На детальных стадиях проектированию должны предшествовать инженерно-геокриологические и гидрологические изыскания.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проекте оснований и фундаментов должны быть предусмотрены мероприятия, обеспечивающие соблюдение расчетного гидрогеологического и теплового режима грунтов основания и предотвращение эрозии, развития термокарста и других опасных физико-геологических процессов, приводящих к изменению проектного состояния грунтов в основании сооружений при их строительстве и эксплуатации. </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2. Организация поверхностного стока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Причинами образования поверхностного стока на территории муниципального района являются дождевые, талые снеговые и надмерзлотные воды. Выклинивание надмерзлотных вод на поверхность на участках перегиба рельефа и приуроченных к мерзлотным водоупорам приводит к формированию постоянных (в теплый сезон) водотоков. В ряде случаев, в формировании поверхностного стока участвуют также утечки из водонесущих коммуникаций.</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lastRenderedPageBreak/>
        <w:t xml:space="preserve">В настоящее время в населенных пунктах </w:t>
      </w:r>
      <w:r w:rsidRPr="00AA1F0B">
        <w:rPr>
          <w:rFonts w:ascii="Arial" w:eastAsia="Calibri" w:hAnsi="Arial" w:cs="Arial"/>
          <w:sz w:val="24"/>
          <w:szCs w:val="24"/>
          <w:lang w:eastAsia="ru-RU"/>
        </w:rPr>
        <w:t xml:space="preserve">поселения </w:t>
      </w:r>
      <w:r w:rsidRPr="00AA1F0B">
        <w:rPr>
          <w:rFonts w:ascii="Arial" w:eastAsia="Calibri" w:hAnsi="Arial" w:cs="Arial"/>
          <w:noProof/>
          <w:sz w:val="24"/>
          <w:szCs w:val="24"/>
          <w:lang w:eastAsia="ru-RU"/>
        </w:rPr>
        <w:t>отсутствуют организованные системы отвода поверхностного стока. В ряде некоторых населенных пунктов имеются непротяженные участки дренажных канав и бетонных лотков.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Генеральным планом предусматривается организованный отвод поверхностного стока по наиболее обводненным участкам застроенных территорий населенных пунктов. Для условий поселения применимы рекомендации приложения «Особенности проектирования систем канализации для Западно-Сибирского нефтегазового комплекса» к СНиП 2.04.03-85 «Канализация. Наружные сети и сооружения», п.9 – отвод поверхностных вод … надлежит предусматривать, как правило, открытыми водостоками с очисткой стока с наиболее загрязненных территорий (автобаз, резервуарных парков и т. д.). Учитывая рельеф местности, проектируется комбинированная система отвода стоков: лотками вдоль дорог и трубопроводами дождевой системы канализации.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Мероприятия по отводу стока включают:</w:t>
      </w:r>
    </w:p>
    <w:p w:rsidR="00EE5F25" w:rsidRPr="00AA1F0B" w:rsidRDefault="00EE5F25" w:rsidP="00BF5C61">
      <w:pPr>
        <w:numPr>
          <w:ilvl w:val="1"/>
          <w:numId w:val="44"/>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в населенных пунктах открытых водостоков и системы дождевой канализации; строительство и расчистка существующих дренажных канав.</w:t>
      </w:r>
    </w:p>
    <w:p w:rsidR="00EE5F25" w:rsidRPr="00AA1F0B" w:rsidRDefault="00EE5F25" w:rsidP="00BF5C61">
      <w:pPr>
        <w:numPr>
          <w:ilvl w:val="1"/>
          <w:numId w:val="44"/>
        </w:numPr>
        <w:spacing w:after="0" w:line="240" w:lineRule="auto"/>
        <w:ind w:right="-34"/>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Для снижения утечек из водонесущих коммуникаций необходимо проведение санации трубопроводов, ремонт и замена трубопроводной арматуры.</w:t>
      </w:r>
    </w:p>
    <w:p w:rsidR="00EE5F25" w:rsidRPr="00AA1F0B" w:rsidRDefault="00EE5F25" w:rsidP="00BF5C61">
      <w:pPr>
        <w:numPr>
          <w:ilvl w:val="1"/>
          <w:numId w:val="44"/>
        </w:numPr>
        <w:spacing w:after="0" w:line="240" w:lineRule="auto"/>
        <w:ind w:right="-34"/>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Строительство в населенных пунктах очистных сооружений дождевой канализации.</w:t>
      </w:r>
    </w:p>
    <w:p w:rsidR="00EE5F25" w:rsidRPr="00AA1F0B" w:rsidRDefault="00EE5F25" w:rsidP="00EE5F25">
      <w:pPr>
        <w:spacing w:after="0" w:line="240" w:lineRule="auto"/>
        <w:ind w:firstLine="709"/>
        <w:jc w:val="both"/>
        <w:outlineLvl w:val="7"/>
        <w:rPr>
          <w:rFonts w:ascii="Arial" w:eastAsia="Calibri" w:hAnsi="Arial" w:cs="Arial"/>
          <w:i/>
          <w:iCs/>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3. Защита от затопления паводковыми водами</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Затоплению паводковыми водами подвержены прибрежные части населенных пунктов Караул, Байкаловск, Поликарповск.</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Мероприятия по защите застроенных территорий должны включать строительство дамб обвалования и локальную подсыпку, либо вынос ветхих зданий и сооружений. В связи с отсутствием однозначных данных об уровне паводка 1-%-ной обеспеченности подлежащие защите территории и методы защиты уточняются на последующих стадиях проектирования.</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4. Расчистка и рекультивация загрязненных территорий</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поселения расчистке и рекультивации подлежат широко распространенные несанкционированные свалки металлолома и строительного мусора.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Рекультивация закрываемых свалок ТКО может включать горнотехническую (предпочтительно – засыпку всей площади угольным шламом) и биологическую рекультивацию (посадку трав и кустарников), а также отвод стока на рельеф, обращенной в противоположную сторону от застройки населенных пунктов.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Инженерная подготовка объектов добывающей промышленности и вахтовых поселков на территории поселения должна уточняться на стадии их проектирования и включать в себя более широкий спектр мероприятий:</w:t>
      </w:r>
    </w:p>
    <w:p w:rsidR="00EE5F25" w:rsidRPr="00AA1F0B" w:rsidRDefault="00EE5F25" w:rsidP="00BF5C61">
      <w:pPr>
        <w:numPr>
          <w:ilvl w:val="1"/>
          <w:numId w:val="4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Мероприятия по обеспечению надежности оснований зданий и сооружений на вечномерзлых грунтах. Защиту застройки от просадочных (термокарста) и оползневых процессов, связанных с мерзлотными явлениями;</w:t>
      </w:r>
    </w:p>
    <w:p w:rsidR="00EE5F25" w:rsidRPr="00AA1F0B" w:rsidRDefault="00EE5F25" w:rsidP="00BF5C61">
      <w:pPr>
        <w:numPr>
          <w:ilvl w:val="1"/>
          <w:numId w:val="4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Организацию и отвод поверхностного стока;</w:t>
      </w:r>
    </w:p>
    <w:p w:rsidR="00EE5F25" w:rsidRPr="00AA1F0B" w:rsidRDefault="00EE5F25" w:rsidP="00BF5C61">
      <w:pPr>
        <w:numPr>
          <w:ilvl w:val="1"/>
          <w:numId w:val="4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Защиту от затопления паводками застройки, размещаемой на пойменных территориях;</w:t>
      </w:r>
    </w:p>
    <w:p w:rsidR="00EE5F25" w:rsidRPr="00AA1F0B" w:rsidRDefault="00EE5F25" w:rsidP="00BF5C61">
      <w:pPr>
        <w:numPr>
          <w:ilvl w:val="1"/>
          <w:numId w:val="4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Защиту от подтопления грунтовыми водами и заболачивания;</w:t>
      </w:r>
    </w:p>
    <w:p w:rsidR="00EE5F25" w:rsidRPr="00AA1F0B" w:rsidRDefault="00EE5F25" w:rsidP="00BF5C61">
      <w:pPr>
        <w:numPr>
          <w:ilvl w:val="1"/>
          <w:numId w:val="4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Защиту территории от обвально-осыпных процессов, а также лавин и селей;</w:t>
      </w:r>
    </w:p>
    <w:p w:rsidR="00EE5F25" w:rsidRPr="00AA1F0B" w:rsidRDefault="00EE5F25" w:rsidP="00BF5C61">
      <w:pPr>
        <w:numPr>
          <w:ilvl w:val="1"/>
          <w:numId w:val="4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Защиту территории от морской абразии, речной и горнопромышленной эрозии;</w:t>
      </w:r>
    </w:p>
    <w:p w:rsidR="00EE5F25" w:rsidRPr="00AA1F0B" w:rsidRDefault="00EE5F25" w:rsidP="00BF5C61">
      <w:pPr>
        <w:numPr>
          <w:ilvl w:val="1"/>
          <w:numId w:val="4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Горнотехническую и биологическую рекультивацию карьеров и отвалов отработанных месторождений полезных ископаемых.</w:t>
      </w:r>
    </w:p>
    <w:p w:rsidR="00EE5F25" w:rsidRPr="00AA1F0B" w:rsidRDefault="00EE5F25" w:rsidP="00BF5C61">
      <w:pPr>
        <w:numPr>
          <w:ilvl w:val="1"/>
          <w:numId w:val="45"/>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Расчетная сейсмическая активность района в балах шкалы М</w:t>
      </w:r>
      <w:r w:rsidRPr="00AA1F0B">
        <w:rPr>
          <w:rFonts w:ascii="Arial" w:eastAsia="Calibri" w:hAnsi="Arial" w:cs="Arial"/>
          <w:sz w:val="24"/>
          <w:szCs w:val="24"/>
          <w:lang w:val="en-US" w:eastAsia="ru-RU"/>
        </w:rPr>
        <w:t>S</w:t>
      </w:r>
      <w:r w:rsidRPr="00AA1F0B">
        <w:rPr>
          <w:rFonts w:ascii="Arial" w:eastAsia="Calibri" w:hAnsi="Arial" w:cs="Arial"/>
          <w:sz w:val="24"/>
          <w:szCs w:val="24"/>
          <w:lang w:eastAsia="ru-RU"/>
        </w:rPr>
        <w:t xml:space="preserve">К-64 СНиП </w:t>
      </w:r>
      <w:r w:rsidRPr="00AA1F0B">
        <w:rPr>
          <w:rFonts w:ascii="Arial" w:eastAsia="Calibri" w:hAnsi="Arial" w:cs="Arial"/>
          <w:sz w:val="24"/>
          <w:szCs w:val="24"/>
          <w:lang w:val="en-US" w:eastAsia="ru-RU"/>
        </w:rPr>
        <w:t>II</w:t>
      </w:r>
      <w:r w:rsidRPr="00AA1F0B">
        <w:rPr>
          <w:rFonts w:ascii="Arial" w:eastAsia="Calibri" w:hAnsi="Arial" w:cs="Arial"/>
          <w:sz w:val="24"/>
          <w:szCs w:val="24"/>
          <w:lang w:eastAsia="ru-RU"/>
        </w:rPr>
        <w:t>-7-81</w:t>
      </w: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 xml:space="preserve"> «Строительство в сейсмических районах» для всех трех степеней опасности (А, В, С) составляет 6 баллов.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Для особо ответственных зданий и сооружений, строящихся в районах сейсмичностью 6 баллов и на площадках строительства с грунтами III категории (пески рыхлые независимо от влажности и крупности: пески гравелистые, крупные и средней крупности плотные и средней плотности водонасыщенные; пески мелкие и пылеватые плотные и средней плотности влажные и водонасыщенные; глинистые грунты) по сейсмическим свойствам, расчетную сейсмичность следует принимать равной 7 баллам.</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pageBreakBefore/>
        <w:spacing w:after="0" w:line="240" w:lineRule="auto"/>
        <w:contextualSpacing/>
        <w:jc w:val="center"/>
        <w:outlineLvl w:val="0"/>
        <w:rPr>
          <w:rFonts w:ascii="Arial" w:eastAsia="Times New Roman" w:hAnsi="Arial" w:cs="Arial"/>
          <w:b/>
          <w:iCs/>
          <w:sz w:val="24"/>
          <w:szCs w:val="24"/>
          <w:lang w:eastAsia="ru-RU"/>
        </w:rPr>
      </w:pPr>
      <w:bookmarkStart w:id="103" w:name="_Toc486927613"/>
      <w:r w:rsidRPr="00AA1F0B">
        <w:rPr>
          <w:rFonts w:ascii="Arial" w:eastAsia="Times New Roman" w:hAnsi="Arial" w:cs="Arial"/>
          <w:b/>
          <w:iCs/>
          <w:sz w:val="24"/>
          <w:szCs w:val="24"/>
          <w:lang w:eastAsia="ru-RU"/>
        </w:rPr>
        <w:lastRenderedPageBreak/>
        <w:t>Глава 5  Мероприятия по обеспечению безопасной среды жизнедеятельности</w:t>
      </w:r>
      <w:bookmarkEnd w:id="103"/>
    </w:p>
    <w:p w:rsidR="00EE5F25" w:rsidRPr="00AA1F0B" w:rsidRDefault="00EE5F25" w:rsidP="00EE5F25">
      <w:pPr>
        <w:keepNext/>
        <w:spacing w:after="0" w:line="240" w:lineRule="auto"/>
        <w:ind w:firstLine="709"/>
        <w:contextualSpacing/>
        <w:rPr>
          <w:rFonts w:ascii="Arial" w:eastAsia="Times New Roman" w:hAnsi="Arial" w:cs="Arial"/>
          <w:b/>
          <w:iCs/>
          <w:sz w:val="24"/>
          <w:szCs w:val="24"/>
          <w:lang w:eastAsia="ru-RU"/>
        </w:rPr>
      </w:pPr>
    </w:p>
    <w:p w:rsidR="00EE5F25" w:rsidRPr="00AA1F0B" w:rsidRDefault="00EE5F25" w:rsidP="00EE5F25">
      <w:pPr>
        <w:keepNext/>
        <w:spacing w:before="100" w:beforeAutospacing="1" w:after="0" w:line="240" w:lineRule="auto"/>
        <w:ind w:firstLine="709"/>
        <w:contextualSpacing/>
        <w:jc w:val="center"/>
        <w:rPr>
          <w:rFonts w:ascii="Arial" w:eastAsia="Times New Roman" w:hAnsi="Arial" w:cs="Arial"/>
          <w:b/>
          <w:iCs/>
          <w:sz w:val="24"/>
          <w:szCs w:val="24"/>
          <w:lang w:eastAsia="ru-RU"/>
        </w:rPr>
      </w:pPr>
      <w:r w:rsidRPr="00AA1F0B">
        <w:rPr>
          <w:rFonts w:ascii="Arial" w:eastAsia="Times New Roman" w:hAnsi="Arial" w:cs="Arial"/>
          <w:b/>
          <w:iCs/>
          <w:sz w:val="24"/>
          <w:szCs w:val="24"/>
          <w:lang w:eastAsia="ru-RU"/>
        </w:rPr>
        <w:t>5.1  Обращение с отходами производства и потребления</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Раздел составлен по материалам СТП муниципального района, по материалам Государственного доклада «О состоянии и охране окружающей среды в Красноярском крае за 2009 год», данным Администрации муниципального района.</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муниципального района сложилась неблагополучная ситуация в сфере обращения с отходами, имеется огромное количество несанкционированных свалок. Отсутствуют объективные данные об общем количестве образующихся и накопившихся отходов производства и потребления, с 1998 года не проводилась инвентаризация объектов размещения отходов. Обращение с отходами на территории муниципального района сводится к сбору, накоплению промышленных отходов и захоронению бытовых отходов на свалках. </w:t>
      </w:r>
    </w:p>
    <w:p w:rsidR="00EE5F25" w:rsidRPr="00AA1F0B" w:rsidRDefault="00EE5F25" w:rsidP="00EE5F25">
      <w:pPr>
        <w:keepNext/>
        <w:spacing w:before="100" w:beforeAutospacing="1" w:after="0" w:line="240" w:lineRule="auto"/>
        <w:ind w:firstLine="709"/>
        <w:contextualSpacing/>
        <w:jc w:val="both"/>
        <w:rPr>
          <w:rFonts w:ascii="Arial" w:eastAsia="Times New Roman" w:hAnsi="Arial" w:cs="Arial"/>
          <w:b/>
          <w:iCs/>
          <w:sz w:val="24"/>
          <w:szCs w:val="24"/>
          <w:lang w:eastAsia="ru-RU"/>
        </w:rPr>
      </w:pPr>
      <w:r w:rsidRPr="00AA1F0B">
        <w:rPr>
          <w:rFonts w:ascii="Arial" w:eastAsia="Times New Roman" w:hAnsi="Arial" w:cs="Arial"/>
          <w:b/>
          <w:iCs/>
          <w:sz w:val="24"/>
          <w:szCs w:val="24"/>
          <w:lang w:eastAsia="ru-RU"/>
        </w:rPr>
        <w:t>Промышленные отходы</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Отходы производства – материалы, вещества, изделия, образовавшиеся в процессе производства продукции или выполнения работ (услуг) и не находящие применения в этом производстве, либо утратившие полностью или частично исходные потребительские свойства.</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Основными промышленными отходами, образующимися на территории муниципального района, являются металлолом, бочкотара, строительный мусор, образовавшиеся в процессе освоения территории, загрязнение почвы нефтепродуктами, образующиеся в процессе добычи углеводородов, шламы объектов энергетики, образующиеся после сжигания топлива, бытовые отходы на предприятиях.</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Металлолом хранится на территориях действующих и недействующих предприятий. С ликвидацией геологоразведочных экспедиций, на отработанных буровых площадях, закрытых полярных станциях и базах металлолом и бочкотара из-под ГСМ остались в тундре. На брошенных и законсервированных объектах выявлены остовы транспортных средств, </w:t>
      </w:r>
      <w:r w:rsidRPr="00AA1F0B">
        <w:rPr>
          <w:rFonts w:ascii="Arial" w:eastAsia="Calibri" w:hAnsi="Arial" w:cs="Arial"/>
          <w:bCs/>
          <w:sz w:val="24"/>
          <w:szCs w:val="24"/>
          <w:lang w:eastAsia="ru-RU"/>
        </w:rPr>
        <w:t>бочкотара</w:t>
      </w:r>
      <w:r w:rsidRPr="00AA1F0B">
        <w:rPr>
          <w:rFonts w:ascii="Arial" w:eastAsia="Calibri" w:hAnsi="Arial" w:cs="Arial"/>
          <w:sz w:val="24"/>
          <w:szCs w:val="24"/>
          <w:lang w:eastAsia="ru-RU"/>
        </w:rPr>
        <w:t xml:space="preserve">, остатки металлоконструкций, пустые топливные резервуары, строительный мусор. </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Удаленность территории поселения от центров переработки, высокие транспортные затраты делают экономически невыгодным вывоз металлолома на пункты приема, а это ведет к постоянному его накоплению на территории и, как следствие, к ухудшению экологической обстановки.</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Существенной проблемой освоения нефтяных и газонефтяных месторождений является утилизация попутного нефтяного газа. Основным методом утилизации попутного нефтяного газа до недавнего времени являлось его сжигание в факелах, сопровождающееся значительным источником загрязнением воздушной среды парниковыми газами.</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Не менее важной проблемой остается утилизация и переработка отработанных масел и продуктов зачистки резервуаров на полевых объектах и в населенных пунктах. При сжигании данных видов отходов в атмосферу попадают </w:t>
      </w:r>
      <w:r w:rsidRPr="00AA1F0B">
        <w:rPr>
          <w:rFonts w:ascii="Arial" w:eastAsia="Calibri" w:hAnsi="Arial" w:cs="Arial"/>
          <w:sz w:val="24"/>
          <w:szCs w:val="24"/>
          <w:lang w:eastAsia="ru-RU"/>
        </w:rPr>
        <w:lastRenderedPageBreak/>
        <w:t>опасные вещества, которые отрицательно влияют на окружающую среду и здоровье человека.</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отсутствует переработка ртутьсодержащих ламп – отхода </w:t>
      </w: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класса опасности. Ртутные лампы и приборы с ртутьсодержащими элементами попадают на свалки твердых бытовых отходов и несанкционированные свалки, в связи с чем происходит загрязнение почвы ртутью.</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Кроме того, на берегах р.Енисей и Енисейского залива находится огромное количество древесины, которая до настоящего времени остается невостребованной. Большое количество леса ежегодно смывается в море при изменении уровня воды в р.Енисей. Накопление продуктов разложения древесины в водном объекте ведет к уменьшению кормовой базы водных биоресурсов и снижению их численности.</w:t>
      </w:r>
    </w:p>
    <w:p w:rsidR="00EE5F25" w:rsidRPr="00AA1F0B" w:rsidRDefault="00EE5F25" w:rsidP="00EE5F25">
      <w:pPr>
        <w:keepNext/>
        <w:spacing w:before="100" w:beforeAutospacing="1" w:after="0" w:line="240" w:lineRule="auto"/>
        <w:ind w:firstLine="709"/>
        <w:contextualSpacing/>
        <w:jc w:val="both"/>
        <w:rPr>
          <w:rFonts w:ascii="Arial" w:eastAsia="Times New Roman" w:hAnsi="Arial" w:cs="Arial"/>
          <w:b/>
          <w:iCs/>
          <w:sz w:val="24"/>
          <w:szCs w:val="24"/>
          <w:lang w:eastAsia="ru-RU"/>
        </w:rPr>
      </w:pPr>
      <w:r w:rsidRPr="00AA1F0B">
        <w:rPr>
          <w:rFonts w:ascii="Arial" w:eastAsia="Times New Roman" w:hAnsi="Arial" w:cs="Arial"/>
          <w:b/>
          <w:iCs/>
          <w:sz w:val="24"/>
          <w:szCs w:val="24"/>
          <w:lang w:eastAsia="ru-RU"/>
        </w:rPr>
        <w:t>Транспортные отходы</w:t>
      </w:r>
    </w:p>
    <w:p w:rsidR="00EE5F25" w:rsidRPr="00AA1F0B" w:rsidRDefault="00EE5F25" w:rsidP="00EE5F25">
      <w:pPr>
        <w:tabs>
          <w:tab w:val="left" w:pos="1080"/>
        </w:tabs>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 транспортным отходам относятся:</w:t>
      </w:r>
    </w:p>
    <w:p w:rsidR="00EE5F25" w:rsidRPr="00AA1F0B" w:rsidRDefault="00EE5F25" w:rsidP="00BF5C61">
      <w:pPr>
        <w:numPr>
          <w:ilvl w:val="5"/>
          <w:numId w:val="37"/>
        </w:numPr>
        <w:autoSpaceDE w:val="0"/>
        <w:autoSpaceDN w:val="0"/>
        <w:adjustRightInd w:val="0"/>
        <w:spacing w:before="100" w:beforeAutospacing="1"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снятые с эксплуатации, механически поврежденные, брошенные и разукомплектованные транспортные средства: кузова легковых, грузовых, специальных автомобилей, автобусов, плавучие средства (морские и речные суда и баржи), авиационная техника;</w:t>
      </w:r>
    </w:p>
    <w:p w:rsidR="00EE5F25" w:rsidRPr="00AA1F0B" w:rsidRDefault="00EE5F25" w:rsidP="00BF5C61">
      <w:pPr>
        <w:numPr>
          <w:ilvl w:val="5"/>
          <w:numId w:val="37"/>
        </w:numPr>
        <w:autoSpaceDE w:val="0"/>
        <w:autoSpaceDN w:val="0"/>
        <w:adjustRightInd w:val="0"/>
        <w:spacing w:before="100" w:beforeAutospacing="1"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отработанные компоненты транспортных средств: сломанные двигатели, шасси, изношенные шины, отработанное электрооборудование, включая аккумуляторы и электролиты, подшипники качения, оборудование для технического обслуживания и ремонта транспортных средств, другие агрегаты и узлы;</w:t>
      </w:r>
    </w:p>
    <w:p w:rsidR="00EE5F25" w:rsidRPr="00AA1F0B" w:rsidRDefault="00EE5F25" w:rsidP="00BF5C61">
      <w:pPr>
        <w:numPr>
          <w:ilvl w:val="5"/>
          <w:numId w:val="37"/>
        </w:numPr>
        <w:autoSpaceDE w:val="0"/>
        <w:autoSpaceDN w:val="0"/>
        <w:adjustRightInd w:val="0"/>
        <w:spacing w:before="100" w:beforeAutospacing="1"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расходуемые в процессе использования транспортных средств и бытовой техники конструкционные и эксплуатационные материалы;</w:t>
      </w:r>
    </w:p>
    <w:p w:rsidR="00EE5F25" w:rsidRPr="00AA1F0B" w:rsidRDefault="00EE5F25" w:rsidP="00BF5C61">
      <w:pPr>
        <w:numPr>
          <w:ilvl w:val="5"/>
          <w:numId w:val="37"/>
        </w:numPr>
        <w:autoSpaceDE w:val="0"/>
        <w:autoSpaceDN w:val="0"/>
        <w:adjustRightInd w:val="0"/>
        <w:spacing w:before="100" w:beforeAutospacing="1"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отходы эксплуатации и переработки техники, промасленная ветошь.</w:t>
      </w:r>
    </w:p>
    <w:p w:rsidR="00EE5F25" w:rsidRPr="00AA1F0B" w:rsidRDefault="00EE5F25" w:rsidP="00EE5F25">
      <w:pPr>
        <w:autoSpaceDE w:val="0"/>
        <w:autoSpaceDN w:val="0"/>
        <w:adjustRightInd w:val="0"/>
        <w:spacing w:before="100" w:beforeAutospacing="1"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Медицинские отходы</w:t>
      </w:r>
    </w:p>
    <w:p w:rsidR="00EE5F25" w:rsidRPr="00AA1F0B" w:rsidRDefault="00EE5F25" w:rsidP="00EE5F25">
      <w:pPr>
        <w:tabs>
          <w:tab w:val="left" w:pos="1080"/>
        </w:tabs>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Под медицинскими отходами (далее – отходы ЛПУ) понимаются все виды отходов, образующихся в медицинских учреждениях.</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сравнению с обычными промышленными и твердыми бытовыми отходами, отходы ЛПУ являются наиболее опасными в эпидемиологическом и экологическом отношении. Это обусловлено, прежде всего тем, что медицинские отходы отличаются сложным компонентно-концентрационным состоянием, наличием инфицированного материала, целого ряда токсичных компонентов органического и неорганического происхождения. Удельный вес инфицированных материалов в отходах ЛПУ достигает 30%.</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СанПиН 2.1.7.728-99 «Правила сбора, хранения и удаления отходов лечебно-профилактических учреждений» отходы ЛПУ подразделяются:</w:t>
      </w:r>
    </w:p>
    <w:p w:rsidR="00EE5F25" w:rsidRPr="00AA1F0B" w:rsidRDefault="00EE5F25" w:rsidP="00BF5C61">
      <w:pPr>
        <w:numPr>
          <w:ilvl w:val="1"/>
          <w:numId w:val="46"/>
        </w:numPr>
        <w:autoSpaceDE w:val="0"/>
        <w:autoSpaceDN w:val="0"/>
        <w:adjustRightInd w:val="0"/>
        <w:spacing w:before="100" w:beforeAutospacing="1"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Отходы класса «А» – идентичные бытовым отходам. Должны собираться в промаркированные емкости, далее в мусорные контейнеры, расположенные на территории ЛПУ. Бытовой мусор по договору должен вывозиться специализированным автотранспортом на полигон ТКО;</w:t>
      </w:r>
    </w:p>
    <w:p w:rsidR="00EE5F25" w:rsidRPr="00AA1F0B" w:rsidRDefault="00EE5F25" w:rsidP="00BF5C61">
      <w:pPr>
        <w:numPr>
          <w:ilvl w:val="1"/>
          <w:numId w:val="46"/>
        </w:numPr>
        <w:autoSpaceDE w:val="0"/>
        <w:autoSpaceDN w:val="0"/>
        <w:adjustRightInd w:val="0"/>
        <w:spacing w:before="100" w:beforeAutospacing="1"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Отходы класса «Б» – (опасные, рискованные) должны предварительно обеззараживаться хлорсодержащими препаратами, далее в одноразовой упаковке </w:t>
      </w:r>
      <w:r w:rsidRPr="00AA1F0B">
        <w:rPr>
          <w:rFonts w:ascii="Arial" w:eastAsia="Calibri" w:hAnsi="Arial" w:cs="Arial"/>
          <w:sz w:val="24"/>
          <w:szCs w:val="24"/>
          <w:lang w:eastAsia="ru-RU"/>
        </w:rPr>
        <w:lastRenderedPageBreak/>
        <w:t>собираться в контейнер. Одноразовые шприцы после дезинфекции, высушиваться и по договору вывозиться на предприятие для переработки;</w:t>
      </w:r>
    </w:p>
    <w:p w:rsidR="00EE5F25" w:rsidRPr="00AA1F0B" w:rsidRDefault="00EE5F25" w:rsidP="00BF5C61">
      <w:pPr>
        <w:numPr>
          <w:ilvl w:val="1"/>
          <w:numId w:val="46"/>
        </w:numPr>
        <w:autoSpaceDE w:val="0"/>
        <w:autoSpaceDN w:val="0"/>
        <w:adjustRightInd w:val="0"/>
        <w:spacing w:before="100" w:beforeAutospacing="1"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Отходы класса «В» – (чрезвычайно опасные), отходы от туберкулезного диспансера, должны предварительно обеззараживаться хлорсодержащими препаратами согласно инструкции и далее утилизироваться на специальных установках методом сжигания;</w:t>
      </w:r>
    </w:p>
    <w:p w:rsidR="00EE5F25" w:rsidRPr="00AA1F0B" w:rsidRDefault="00EE5F25" w:rsidP="00BF5C61">
      <w:pPr>
        <w:numPr>
          <w:ilvl w:val="1"/>
          <w:numId w:val="46"/>
        </w:numPr>
        <w:autoSpaceDE w:val="0"/>
        <w:autoSpaceDN w:val="0"/>
        <w:adjustRightInd w:val="0"/>
        <w:spacing w:before="100" w:beforeAutospacing="1"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Отходы класса «Г» – по составу близкие к промышленным, просроченные фармацевтические препараты и другие лекарственные средства утилизируются на полигоне ТКО. Сбор и уничтожение лекарственных препаратов производится в соответствии со степенью токсичности каждого вида отходов класса Г. Методы транспортирования и утилизации определяются согласно классификатору токсичных промышленных отходов, методическим рекомендациям по определению класса токсичности промышленных отходов и другими действующими нормативными документами.</w:t>
      </w:r>
    </w:p>
    <w:p w:rsidR="00EE5F25" w:rsidRPr="00AA1F0B" w:rsidRDefault="00EE5F25" w:rsidP="00EE5F25">
      <w:pPr>
        <w:autoSpaceDE w:val="0"/>
        <w:autoSpaceDN w:val="0"/>
        <w:adjustRightInd w:val="0"/>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Проблема утилизация отходов учреждений здравоохранения существует во многих населенных пунктах. В результате отсутствия современных методов обращения с отходами ЛПУ, существует вероятность попадания опасных и чрезвычайно опасных отходов ЛПУ на санкционированные и несанкционированные свалки. </w:t>
      </w:r>
    </w:p>
    <w:p w:rsidR="00EE5F25" w:rsidRPr="00AA1F0B" w:rsidRDefault="00EE5F25" w:rsidP="00EE5F25">
      <w:pPr>
        <w:autoSpaceDE w:val="0"/>
        <w:autoSpaceDN w:val="0"/>
        <w:adjustRightInd w:val="0"/>
        <w:spacing w:before="100" w:beforeAutospacing="1"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Биологические отходы</w:t>
      </w:r>
    </w:p>
    <w:p w:rsidR="00EE5F25" w:rsidRPr="00AA1F0B" w:rsidRDefault="00EE5F25" w:rsidP="00EE5F25">
      <w:pPr>
        <w:tabs>
          <w:tab w:val="left" w:pos="1080"/>
        </w:tabs>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поселении очень остро стоит проблема с утилизацией биологических отходов. </w:t>
      </w:r>
    </w:p>
    <w:p w:rsidR="00EE5F25" w:rsidRPr="00AA1F0B" w:rsidRDefault="00EE5F25" w:rsidP="00EE5F25">
      <w:pPr>
        <w:tabs>
          <w:tab w:val="left" w:pos="1080"/>
        </w:tabs>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путях миграции дикого северного оленя существуют природные скотомогильники – очаги особо опасных инфекций (сибирская язва, туляремия и т.д.). Большинство скотомогильников не соответствуют установленным санитарно-ветеринарным требованиям к захоронениям и являются потенциально опасными источниками заражения домашних животных и людей. </w:t>
      </w:r>
    </w:p>
    <w:p w:rsidR="00EE5F25" w:rsidRPr="00AA1F0B" w:rsidRDefault="00EE5F25" w:rsidP="00EE5F25">
      <w:pPr>
        <w:tabs>
          <w:tab w:val="left" w:pos="1080"/>
        </w:tabs>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распространение массовых инфекционных заболеваний животных и птиц влияют резкие периодические увеличения популяций леммингов (тундровой мыши), которые являются основным источником распространения туляремии. Кроме того, многочисленные озера поселения являются местами гнездования перелетных водоплавающих птиц, которые могут быть переносчиками ряда заболеваний.</w:t>
      </w:r>
    </w:p>
    <w:p w:rsidR="00EE5F25" w:rsidRPr="00AA1F0B" w:rsidRDefault="00EE5F25" w:rsidP="00EE5F25">
      <w:pPr>
        <w:tabs>
          <w:tab w:val="left" w:pos="1080"/>
        </w:tabs>
        <w:spacing w:before="100" w:beforeAutospacing="1"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Твердые коммунальные отходы</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К </w:t>
      </w:r>
      <w:bookmarkStart w:id="104" w:name="fts_hit30"/>
      <w:r w:rsidRPr="00AA1F0B">
        <w:rPr>
          <w:rFonts w:ascii="Arial" w:eastAsia="Calibri" w:hAnsi="Arial" w:cs="Arial"/>
          <w:sz w:val="24"/>
          <w:szCs w:val="24"/>
          <w:lang w:eastAsia="ru-RU"/>
        </w:rPr>
        <w:t>твердым</w:t>
      </w:r>
      <w:bookmarkEnd w:id="104"/>
      <w:r w:rsidRPr="00AA1F0B">
        <w:rPr>
          <w:rFonts w:ascii="Arial" w:eastAsia="Calibri" w:hAnsi="Arial" w:cs="Arial"/>
          <w:sz w:val="24"/>
          <w:szCs w:val="24"/>
          <w:lang w:eastAsia="ru-RU"/>
        </w:rPr>
        <w:t xml:space="preserve"> </w:t>
      </w:r>
      <w:bookmarkStart w:id="105" w:name="fts_hit31"/>
      <w:r w:rsidRPr="00AA1F0B">
        <w:rPr>
          <w:rFonts w:ascii="Arial" w:eastAsia="Calibri" w:hAnsi="Arial" w:cs="Arial"/>
          <w:sz w:val="24"/>
          <w:szCs w:val="24"/>
          <w:lang w:eastAsia="ru-RU"/>
        </w:rPr>
        <w:t>коммунальным</w:t>
      </w:r>
      <w:bookmarkEnd w:id="105"/>
      <w:r w:rsidRPr="00AA1F0B">
        <w:rPr>
          <w:rFonts w:ascii="Arial" w:eastAsia="Calibri" w:hAnsi="Arial" w:cs="Arial"/>
          <w:sz w:val="24"/>
          <w:szCs w:val="24"/>
          <w:lang w:eastAsia="ru-RU"/>
        </w:rPr>
        <w:t xml:space="preserve"> </w:t>
      </w:r>
      <w:bookmarkStart w:id="106" w:name="fts_hit32"/>
      <w:r w:rsidRPr="00AA1F0B">
        <w:rPr>
          <w:rFonts w:ascii="Arial" w:eastAsia="Calibri" w:hAnsi="Arial" w:cs="Arial"/>
          <w:sz w:val="24"/>
          <w:szCs w:val="24"/>
          <w:lang w:eastAsia="ru-RU"/>
        </w:rPr>
        <w:t>отходам</w:t>
      </w:r>
      <w:bookmarkEnd w:id="106"/>
      <w:r w:rsidRPr="00AA1F0B">
        <w:rPr>
          <w:rFonts w:ascii="Arial" w:eastAsia="Calibri" w:hAnsi="Arial" w:cs="Arial"/>
          <w:sz w:val="24"/>
          <w:szCs w:val="24"/>
          <w:lang w:eastAsia="ru-RU"/>
        </w:rPr>
        <w:t xml:space="preserve"> (ТКО) относятся </w:t>
      </w:r>
      <w:bookmarkStart w:id="107" w:name="fts_hit33"/>
      <w:r w:rsidRPr="00AA1F0B">
        <w:rPr>
          <w:rFonts w:ascii="Arial" w:eastAsia="Calibri" w:hAnsi="Arial" w:cs="Arial"/>
          <w:sz w:val="24"/>
          <w:szCs w:val="24"/>
          <w:lang w:eastAsia="ru-RU"/>
        </w:rPr>
        <w:t>отходы</w:t>
      </w:r>
      <w:bookmarkEnd w:id="107"/>
      <w:r w:rsidRPr="00AA1F0B">
        <w:rPr>
          <w:rFonts w:ascii="Arial" w:eastAsia="Calibri" w:hAnsi="Arial" w:cs="Arial"/>
          <w:sz w:val="24"/>
          <w:szCs w:val="24"/>
          <w:lang w:eastAsia="ru-RU"/>
        </w:rPr>
        <w:t>, образующиеся в жилых и административных зданиях, учреждениях и предприятиях общественного назначения, на промышленных и коммунальных предприятиях. По морфологическому составу ТКО подразделяется на компоненты: бумагу, картон, пищевые отходы, дерево, черные и цветные металлы, текстиль, стекло, кожу, резину, полимерные материалы, уличный смет и прочие.</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каждого населенного пункта имеется свалка ТКО, однако состояние и эксплуатация свалок не соответствует санитарно-гигиеническим требованиям. Основным нарушением эксплуатации свалок является недостаточно прочный противофильтрационный экран, либо его отсутствие, в результате чего в </w:t>
      </w:r>
      <w:r w:rsidRPr="00AA1F0B">
        <w:rPr>
          <w:rFonts w:ascii="Arial" w:eastAsia="Calibri" w:hAnsi="Arial" w:cs="Arial"/>
          <w:sz w:val="24"/>
          <w:szCs w:val="24"/>
          <w:lang w:eastAsia="ru-RU"/>
        </w:rPr>
        <w:lastRenderedPageBreak/>
        <w:t xml:space="preserve">окрестностях расположения объектов размещения отходов отмечается загрязнение почв, поверхностных водных объектов и подземных водоносных горизонтов. Кроме того, выявлены такие нарушения санитарных правил, как отсутствие ограждений территорий мест захоронения ТКО, твердого покрытия территорий хозяйственных зон, контрольных скважин для учета влияния инфильтрата на грунтовые воды. В большинстве сельских населенных пунктов удаление твердых коммунальных отходов производится самовывозом и бесконтрольно, в ряде случаев складирование отходов идет в несанкционированных местах. </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Отсутствие переработки твердых коммунальных отходов и отходов производства ведет к постоянному их накоплению во всех населенных пунктах поселения. С каждым годом увеличивается площадь земельных участков, занятых несанкционированными свалками ТКО, идет процесс их разложения, а в период паводковых вод и снеготаяния идет загрязнение ближайших водных объектов, в том числе и питьевых.</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outlineLvl w:val="1"/>
        <w:rPr>
          <w:rFonts w:ascii="Arial" w:eastAsia="Calibri" w:hAnsi="Arial" w:cs="Arial"/>
          <w:b/>
          <w:sz w:val="24"/>
          <w:szCs w:val="24"/>
          <w:lang w:eastAsia="ru-RU"/>
        </w:rPr>
      </w:pPr>
    </w:p>
    <w:p w:rsidR="00EE5F25" w:rsidRPr="00AA1F0B" w:rsidRDefault="00EE5F25" w:rsidP="00EE5F25">
      <w:pPr>
        <w:spacing w:after="0" w:line="240" w:lineRule="auto"/>
        <w:ind w:left="-57" w:right="-34"/>
        <w:jc w:val="center"/>
        <w:outlineLvl w:val="1"/>
        <w:rPr>
          <w:rFonts w:ascii="Arial" w:eastAsia="Calibri" w:hAnsi="Arial" w:cs="Arial"/>
          <w:b/>
          <w:sz w:val="24"/>
          <w:szCs w:val="24"/>
          <w:lang w:eastAsia="ru-RU"/>
        </w:rPr>
      </w:pPr>
      <w:bookmarkStart w:id="108" w:name="_Toc486927614"/>
      <w:r w:rsidRPr="00AA1F0B">
        <w:rPr>
          <w:rFonts w:ascii="Arial" w:eastAsia="Calibri" w:hAnsi="Arial" w:cs="Arial"/>
          <w:b/>
          <w:sz w:val="24"/>
          <w:szCs w:val="24"/>
          <w:lang w:eastAsia="ru-RU"/>
        </w:rPr>
        <w:t>5.2  Мероприятия по обращению с отходами производства и потребления</w:t>
      </w:r>
      <w:bookmarkEnd w:id="108"/>
    </w:p>
    <w:p w:rsidR="00EE5F25" w:rsidRPr="00AA1F0B" w:rsidRDefault="00EE5F25" w:rsidP="00EE5F25">
      <w:pPr>
        <w:spacing w:after="0" w:line="240" w:lineRule="auto"/>
        <w:ind w:left="-57" w:right="-34"/>
        <w:jc w:val="center"/>
        <w:outlineLvl w:val="1"/>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Одной из основных мер по уменьшению количества образуемых промышленных отходов на предприятиях является усовершенствование технологических процессов, разработка и внедрение ресурсосберегающих технологий. При строительстве любого нового промышленного предприятия необходимо учитывать количество и состав образующихся отходов, а также возможные методы утилизации.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Утилизация отходов производства и потребления, образованных на предприятиях имеет определенные трудности из-за отсутствия предприятий переработчиков отходов на территории муниципального района, нерентабельности накопления отходов в качестве вторичного сырья с дальнейшим вывозом в другие регионы. Решение данной проблемы видится в создании собственных перерабатывающих производств и утилизация на полигонах.</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При освоении нефтяных и газонефтяных месторождений наиболее приемлемым способом утилизации попутного нефтяного газа является обратная закачка НПГ в пласт для повышения пластового давления. </w:t>
      </w:r>
    </w:p>
    <w:p w:rsidR="00EE5F25" w:rsidRPr="00AA1F0B" w:rsidRDefault="00EE5F25" w:rsidP="00EE5F25">
      <w:pPr>
        <w:tabs>
          <w:tab w:val="left" w:pos="54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Основной целью организации системы обращения с твердыми бытовыми отходами, медицинскими и биологическими отходами на территории поселения является улучшение санитарно-гигиенических условий проживания населения, охрана почв и уменьшение нагрузок на окружающую среду, сбор и вывоз отходов на специально отведенные места.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Согласно кадастру отходов производства и потребления Красноярского края вблизи населенных пунктов Воронцово, Байкаловск, Караул, Носок, Усть-Порт расположены действующие  свалки ТКО.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Согласно материалам, предоставленным администрацией сельского поселения Караул и ОАО «Норильскгазпром» (см.  приложения 1-9), в рамках настоящего проекта предусматривается строительство полигона для захоронения твердых бытовых и промышленных отходов в районе п. Тухард. Площадка для проектируемого полигона находится северо-западнее поселка и представлена двумя земельными участками общей площадью 1,57 га. Строительство полигона предусмотрено в период первой очереди - 2014-2024 гг.</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ООО «ИПЭиГ» в рамках государственного контракта №99 от 27.03.2015 г. по заказу  министерства природных ресурсов и экологии Красноярского края  в 2016 г. </w:t>
      </w:r>
      <w:r w:rsidRPr="00AA1F0B">
        <w:rPr>
          <w:rFonts w:ascii="Arial" w:eastAsia="Calibri" w:hAnsi="Arial" w:cs="Arial"/>
          <w:sz w:val="24"/>
          <w:szCs w:val="24"/>
          <w:lang w:eastAsia="ru-RU"/>
        </w:rPr>
        <w:lastRenderedPageBreak/>
        <w:t>разработана  «Генеральная схема очистки территорий муниципальных образований Таймырского Долгано-Ненецкого района Красноярского края» (далее ГСО).</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Твердые коммунальные отходы (далее ТКО) в сельсовете образуются за счет вклада трех основных источников:</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население, проживающее в жилищном фонде;</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торговые предприятия;</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места приложения труда – все организации, в которых работают сотрудники, образующие на рабочих местах ТКО.</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Информация, содержащаяся в ГСО района, учтена при организации системы обращения с отходами на территории поселения на проектные сроки.</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Сбор  твердых коммунальных отходов в населенных пунктах поселения согласно ГСО должен осуществляться в 4 потока: </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сбор основного потока ТКО;</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сбор золы печного отопления; </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сбор крупногабаритных ТКО (КГО); </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сбор компонентов ТКО 1-2 класса опасности. </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*Норматив накопления ТКО в год  принят согласно ГСОТ Красноярского края.</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первую очередь до 2025 г.:</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ИЖС - 237,56 кг/чел. ;</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объекты торговли – 126.54 кг/кв.м.;</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офисные помещения – 103.63 кг/чел.</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расчетный срок до 2035 г.:</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ИЖС – 249.71 кг/чел. ;</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объекты торговли – 132.70 кг/кв.м.;</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офисные помещения – 108.94 кг/чел.</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Нормы накопления КГО в составе ТКО приняты в размере 5%.</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ab/>
        <w:t>*Таблица 43 - Прогноз объемов образования ТКО от основных источников по населенным пунктам поселения согласно ГСОТ Красноярского края</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tbl>
      <w:tblPr>
        <w:tblStyle w:val="2f8"/>
        <w:tblW w:w="0" w:type="dxa"/>
        <w:tblInd w:w="-57" w:type="dxa"/>
        <w:tblLook w:val="04A0" w:firstRow="1" w:lastRow="0" w:firstColumn="1" w:lastColumn="0" w:noHBand="0" w:noVBand="1"/>
      </w:tblPr>
      <w:tblGrid>
        <w:gridCol w:w="3157"/>
        <w:gridCol w:w="576"/>
        <w:gridCol w:w="608"/>
        <w:gridCol w:w="830"/>
        <w:gridCol w:w="911"/>
        <w:gridCol w:w="830"/>
        <w:gridCol w:w="830"/>
        <w:gridCol w:w="830"/>
        <w:gridCol w:w="830"/>
      </w:tblGrid>
      <w:tr w:rsidR="00AA1F0B" w:rsidRPr="00AA1F0B" w:rsidTr="00BC5E4E">
        <w:tc>
          <w:tcPr>
            <w:tcW w:w="1423" w:type="dxa"/>
          </w:tcPr>
          <w:p w:rsidR="00EE5F25" w:rsidRPr="00AA1F0B" w:rsidRDefault="00EE5F25" w:rsidP="00EE5F25">
            <w:pPr>
              <w:ind w:left="0"/>
              <w:rPr>
                <w:rFonts w:ascii="Arial" w:hAnsi="Arial" w:cs="Arial"/>
                <w:sz w:val="24"/>
                <w:szCs w:val="24"/>
              </w:rPr>
            </w:pPr>
            <w:r w:rsidRPr="00AA1F0B">
              <w:rPr>
                <w:rFonts w:ascii="Arial" w:hAnsi="Arial" w:cs="Arial"/>
                <w:bCs/>
                <w:sz w:val="24"/>
                <w:szCs w:val="24"/>
              </w:rPr>
              <w:t>Населенные пункты</w:t>
            </w:r>
          </w:p>
        </w:tc>
        <w:tc>
          <w:tcPr>
            <w:tcW w:w="1973" w:type="dxa"/>
            <w:gridSpan w:val="2"/>
          </w:tcPr>
          <w:p w:rsidR="00EE5F25" w:rsidRPr="00AA1F0B" w:rsidRDefault="00EE5F25" w:rsidP="00EE5F25">
            <w:pPr>
              <w:ind w:left="0"/>
              <w:rPr>
                <w:rFonts w:ascii="Arial" w:hAnsi="Arial" w:cs="Arial"/>
                <w:sz w:val="24"/>
                <w:szCs w:val="24"/>
              </w:rPr>
            </w:pPr>
            <w:r w:rsidRPr="00AA1F0B">
              <w:rPr>
                <w:rFonts w:ascii="Arial" w:hAnsi="Arial" w:cs="Arial"/>
                <w:sz w:val="24"/>
                <w:szCs w:val="24"/>
              </w:rPr>
              <w:t>Численность населения, чел.</w:t>
            </w:r>
          </w:p>
        </w:tc>
        <w:tc>
          <w:tcPr>
            <w:tcW w:w="2136" w:type="dxa"/>
            <w:gridSpan w:val="2"/>
          </w:tcPr>
          <w:p w:rsidR="00EE5F25" w:rsidRPr="00AA1F0B" w:rsidRDefault="00EE5F25" w:rsidP="00EE5F25">
            <w:pPr>
              <w:ind w:left="0"/>
              <w:rPr>
                <w:rFonts w:ascii="Arial" w:hAnsi="Arial" w:cs="Arial"/>
                <w:sz w:val="24"/>
                <w:szCs w:val="24"/>
              </w:rPr>
            </w:pPr>
            <w:r w:rsidRPr="00AA1F0B">
              <w:rPr>
                <w:rFonts w:ascii="Arial" w:hAnsi="Arial" w:cs="Arial"/>
                <w:sz w:val="24"/>
                <w:szCs w:val="24"/>
              </w:rPr>
              <w:t>ИЖС, кг/чел. в год</w:t>
            </w:r>
          </w:p>
        </w:tc>
        <w:tc>
          <w:tcPr>
            <w:tcW w:w="2048" w:type="dxa"/>
            <w:gridSpan w:val="2"/>
          </w:tcPr>
          <w:p w:rsidR="00EE5F25" w:rsidRPr="00AA1F0B" w:rsidRDefault="00EE5F25" w:rsidP="00EE5F25">
            <w:pPr>
              <w:ind w:left="0"/>
              <w:rPr>
                <w:rFonts w:ascii="Arial" w:hAnsi="Arial" w:cs="Arial"/>
                <w:sz w:val="24"/>
                <w:szCs w:val="24"/>
              </w:rPr>
            </w:pPr>
            <w:r w:rsidRPr="00AA1F0B">
              <w:rPr>
                <w:rFonts w:ascii="Arial" w:hAnsi="Arial" w:cs="Arial"/>
                <w:sz w:val="24"/>
                <w:szCs w:val="24"/>
              </w:rPr>
              <w:t>Объекты торговли</w:t>
            </w:r>
          </w:p>
          <w:p w:rsidR="00EE5F25" w:rsidRPr="00AA1F0B" w:rsidRDefault="00EE5F25" w:rsidP="00EE5F25">
            <w:pPr>
              <w:ind w:left="0"/>
              <w:rPr>
                <w:rFonts w:ascii="Arial" w:hAnsi="Arial" w:cs="Arial"/>
                <w:sz w:val="24"/>
                <w:szCs w:val="24"/>
              </w:rPr>
            </w:pPr>
            <w:r w:rsidRPr="00AA1F0B">
              <w:rPr>
                <w:rFonts w:ascii="Arial" w:hAnsi="Arial" w:cs="Arial"/>
                <w:sz w:val="24"/>
                <w:szCs w:val="24"/>
              </w:rPr>
              <w:t>кг/кв.м. в год</w:t>
            </w:r>
          </w:p>
        </w:tc>
        <w:tc>
          <w:tcPr>
            <w:tcW w:w="2048" w:type="dxa"/>
            <w:gridSpan w:val="2"/>
          </w:tcPr>
          <w:p w:rsidR="00EE5F25" w:rsidRPr="00AA1F0B" w:rsidRDefault="00EE5F25" w:rsidP="00EE5F25">
            <w:pPr>
              <w:ind w:left="0"/>
              <w:rPr>
                <w:rFonts w:ascii="Arial" w:hAnsi="Arial" w:cs="Arial"/>
                <w:sz w:val="24"/>
                <w:szCs w:val="24"/>
              </w:rPr>
            </w:pPr>
            <w:r w:rsidRPr="00AA1F0B">
              <w:rPr>
                <w:rFonts w:ascii="Arial" w:hAnsi="Arial" w:cs="Arial"/>
                <w:sz w:val="24"/>
                <w:szCs w:val="24"/>
              </w:rPr>
              <w:t>Офисные помещения, кг/чел. в год</w:t>
            </w:r>
          </w:p>
        </w:tc>
      </w:tr>
      <w:tr w:rsidR="00AA1F0B" w:rsidRPr="00AA1F0B" w:rsidTr="00BC5E4E">
        <w:tc>
          <w:tcPr>
            <w:tcW w:w="1423" w:type="dxa"/>
          </w:tcPr>
          <w:p w:rsidR="00EE5F25" w:rsidRPr="00AA1F0B" w:rsidRDefault="00EE5F25" w:rsidP="00EE5F25">
            <w:pPr>
              <w:ind w:left="0"/>
              <w:rPr>
                <w:rFonts w:ascii="Arial" w:hAnsi="Arial" w:cs="Arial"/>
                <w:bCs/>
                <w:sz w:val="24"/>
                <w:szCs w:val="24"/>
              </w:rPr>
            </w:pPr>
          </w:p>
        </w:tc>
        <w:tc>
          <w:tcPr>
            <w:tcW w:w="98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 оч.</w:t>
            </w:r>
          </w:p>
        </w:tc>
        <w:tc>
          <w:tcPr>
            <w:tcW w:w="989"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Расч. срок</w:t>
            </w:r>
          </w:p>
        </w:tc>
        <w:tc>
          <w:tcPr>
            <w:tcW w:w="102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 оч.</w:t>
            </w:r>
          </w:p>
        </w:tc>
        <w:tc>
          <w:tcPr>
            <w:tcW w:w="111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Расч. срок</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 оч.</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Расч. срок</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 оч.</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Расч. срок</w:t>
            </w:r>
          </w:p>
        </w:tc>
      </w:tr>
      <w:tr w:rsidR="00AA1F0B" w:rsidRPr="00AA1F0B" w:rsidTr="00BC5E4E">
        <w:tc>
          <w:tcPr>
            <w:tcW w:w="1423" w:type="dxa"/>
          </w:tcPr>
          <w:p w:rsidR="00EE5F25" w:rsidRPr="00AA1F0B" w:rsidRDefault="00EE5F25" w:rsidP="00EE5F25">
            <w:pPr>
              <w:jc w:val="left"/>
              <w:rPr>
                <w:rFonts w:ascii="Arial" w:hAnsi="Arial" w:cs="Arial"/>
                <w:sz w:val="24"/>
                <w:szCs w:val="24"/>
              </w:rPr>
            </w:pPr>
            <w:r w:rsidRPr="00AA1F0B">
              <w:rPr>
                <w:rFonts w:ascii="Arial" w:hAnsi="Arial" w:cs="Arial"/>
                <w:sz w:val="24"/>
                <w:szCs w:val="24"/>
              </w:rPr>
              <w:t>Караул</w:t>
            </w:r>
          </w:p>
        </w:tc>
        <w:tc>
          <w:tcPr>
            <w:tcW w:w="98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785</w:t>
            </w:r>
          </w:p>
        </w:tc>
        <w:tc>
          <w:tcPr>
            <w:tcW w:w="989"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795</w:t>
            </w:r>
          </w:p>
        </w:tc>
        <w:tc>
          <w:tcPr>
            <w:tcW w:w="102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186484,6</w:t>
            </w:r>
          </w:p>
        </w:tc>
        <w:tc>
          <w:tcPr>
            <w:tcW w:w="111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198519,5</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29863,4</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31715,3</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20311,5</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21679,0</w:t>
            </w:r>
          </w:p>
        </w:tc>
      </w:tr>
      <w:tr w:rsidR="00AA1F0B" w:rsidRPr="00AA1F0B" w:rsidTr="00BC5E4E">
        <w:tc>
          <w:tcPr>
            <w:tcW w:w="1423" w:type="dxa"/>
          </w:tcPr>
          <w:p w:rsidR="00EE5F25" w:rsidRPr="00AA1F0B" w:rsidRDefault="00EE5F25" w:rsidP="00EE5F25">
            <w:pPr>
              <w:jc w:val="left"/>
              <w:rPr>
                <w:rFonts w:ascii="Arial" w:hAnsi="Arial" w:cs="Arial"/>
                <w:sz w:val="24"/>
                <w:szCs w:val="24"/>
              </w:rPr>
            </w:pPr>
            <w:r w:rsidRPr="00AA1F0B">
              <w:rPr>
                <w:rFonts w:ascii="Arial" w:hAnsi="Arial" w:cs="Arial"/>
                <w:sz w:val="24"/>
                <w:szCs w:val="24"/>
              </w:rPr>
              <w:t>Байкалов</w:t>
            </w:r>
            <w:r w:rsidRPr="00AA1F0B">
              <w:rPr>
                <w:rFonts w:ascii="Arial" w:hAnsi="Arial" w:cs="Arial"/>
                <w:sz w:val="24"/>
                <w:szCs w:val="24"/>
              </w:rPr>
              <w:lastRenderedPageBreak/>
              <w:t>ск</w:t>
            </w:r>
          </w:p>
        </w:tc>
        <w:tc>
          <w:tcPr>
            <w:tcW w:w="98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lastRenderedPageBreak/>
              <w:t>115</w:t>
            </w:r>
          </w:p>
        </w:tc>
        <w:tc>
          <w:tcPr>
            <w:tcW w:w="989"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130</w:t>
            </w:r>
          </w:p>
        </w:tc>
        <w:tc>
          <w:tcPr>
            <w:tcW w:w="102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27319,4</w:t>
            </w:r>
          </w:p>
        </w:tc>
        <w:tc>
          <w:tcPr>
            <w:tcW w:w="111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32462,3</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4429,0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5175,3</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3005,3</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3486,1</w:t>
            </w:r>
          </w:p>
        </w:tc>
      </w:tr>
      <w:tr w:rsidR="00AA1F0B" w:rsidRPr="00AA1F0B" w:rsidTr="00BC5E4E">
        <w:tc>
          <w:tcPr>
            <w:tcW w:w="1423" w:type="dxa"/>
          </w:tcPr>
          <w:p w:rsidR="00EE5F25" w:rsidRPr="00AA1F0B" w:rsidRDefault="00EE5F25" w:rsidP="00EE5F25">
            <w:pPr>
              <w:jc w:val="left"/>
              <w:rPr>
                <w:rFonts w:ascii="Arial" w:hAnsi="Arial" w:cs="Arial"/>
                <w:sz w:val="24"/>
                <w:szCs w:val="24"/>
              </w:rPr>
            </w:pPr>
            <w:r w:rsidRPr="00AA1F0B">
              <w:rPr>
                <w:rFonts w:ascii="Arial" w:hAnsi="Arial" w:cs="Arial"/>
                <w:sz w:val="24"/>
                <w:szCs w:val="24"/>
              </w:rPr>
              <w:t>Воронцово</w:t>
            </w:r>
          </w:p>
        </w:tc>
        <w:tc>
          <w:tcPr>
            <w:tcW w:w="98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230</w:t>
            </w:r>
          </w:p>
        </w:tc>
        <w:tc>
          <w:tcPr>
            <w:tcW w:w="989"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235</w:t>
            </w:r>
          </w:p>
        </w:tc>
        <w:tc>
          <w:tcPr>
            <w:tcW w:w="102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54638,8</w:t>
            </w:r>
          </w:p>
        </w:tc>
        <w:tc>
          <w:tcPr>
            <w:tcW w:w="111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58681,8</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8731,3</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9421,7</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6010,5</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6427,5</w:t>
            </w:r>
          </w:p>
        </w:tc>
      </w:tr>
      <w:tr w:rsidR="00AA1F0B" w:rsidRPr="00AA1F0B" w:rsidTr="00BC5E4E">
        <w:tc>
          <w:tcPr>
            <w:tcW w:w="1423" w:type="dxa"/>
          </w:tcPr>
          <w:p w:rsidR="00EE5F25" w:rsidRPr="00AA1F0B" w:rsidRDefault="00EE5F25" w:rsidP="00EE5F25">
            <w:pPr>
              <w:jc w:val="left"/>
              <w:rPr>
                <w:rFonts w:ascii="Arial" w:hAnsi="Arial" w:cs="Arial"/>
                <w:sz w:val="24"/>
                <w:szCs w:val="24"/>
              </w:rPr>
            </w:pPr>
            <w:r w:rsidRPr="00AA1F0B">
              <w:rPr>
                <w:rFonts w:ascii="Arial" w:hAnsi="Arial" w:cs="Arial"/>
                <w:sz w:val="24"/>
                <w:szCs w:val="24"/>
              </w:rPr>
              <w:t>Казанцево</w:t>
            </w:r>
          </w:p>
        </w:tc>
        <w:tc>
          <w:tcPr>
            <w:tcW w:w="98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10</w:t>
            </w:r>
          </w:p>
        </w:tc>
        <w:tc>
          <w:tcPr>
            <w:tcW w:w="989"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2375.6</w:t>
            </w:r>
          </w:p>
        </w:tc>
        <w:tc>
          <w:tcPr>
            <w:tcW w:w="111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310,9</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r>
      <w:tr w:rsidR="00AA1F0B" w:rsidRPr="00AA1F0B" w:rsidTr="00BC5E4E">
        <w:tc>
          <w:tcPr>
            <w:tcW w:w="1423" w:type="dxa"/>
          </w:tcPr>
          <w:p w:rsidR="00EE5F25" w:rsidRPr="00AA1F0B" w:rsidRDefault="00EE5F25" w:rsidP="00EE5F25">
            <w:pPr>
              <w:jc w:val="left"/>
              <w:rPr>
                <w:rFonts w:ascii="Arial" w:hAnsi="Arial" w:cs="Arial"/>
                <w:sz w:val="24"/>
                <w:szCs w:val="24"/>
              </w:rPr>
            </w:pPr>
            <w:r w:rsidRPr="00AA1F0B">
              <w:rPr>
                <w:rFonts w:ascii="Arial" w:hAnsi="Arial" w:cs="Arial"/>
                <w:sz w:val="24"/>
                <w:szCs w:val="24"/>
              </w:rPr>
              <w:t>Кареповск</w:t>
            </w:r>
          </w:p>
        </w:tc>
        <w:tc>
          <w:tcPr>
            <w:tcW w:w="98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989"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11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r>
      <w:tr w:rsidR="00AA1F0B" w:rsidRPr="00AA1F0B" w:rsidTr="00BC5E4E">
        <w:tc>
          <w:tcPr>
            <w:tcW w:w="1423" w:type="dxa"/>
          </w:tcPr>
          <w:p w:rsidR="00EE5F25" w:rsidRPr="00AA1F0B" w:rsidRDefault="00EE5F25" w:rsidP="00EE5F25">
            <w:pPr>
              <w:jc w:val="left"/>
              <w:rPr>
                <w:rFonts w:ascii="Arial" w:hAnsi="Arial" w:cs="Arial"/>
                <w:sz w:val="24"/>
                <w:szCs w:val="24"/>
              </w:rPr>
            </w:pPr>
            <w:r w:rsidRPr="00AA1F0B">
              <w:rPr>
                <w:rFonts w:ascii="Arial" w:hAnsi="Arial" w:cs="Arial"/>
                <w:sz w:val="24"/>
                <w:szCs w:val="24"/>
              </w:rPr>
              <w:t>Мунгуй</w:t>
            </w:r>
          </w:p>
        </w:tc>
        <w:tc>
          <w:tcPr>
            <w:tcW w:w="98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10</w:t>
            </w:r>
          </w:p>
        </w:tc>
        <w:tc>
          <w:tcPr>
            <w:tcW w:w="989"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2375.6</w:t>
            </w:r>
          </w:p>
        </w:tc>
        <w:tc>
          <w:tcPr>
            <w:tcW w:w="111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310,9</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r>
      <w:tr w:rsidR="00AA1F0B" w:rsidRPr="00AA1F0B" w:rsidTr="00BC5E4E">
        <w:tc>
          <w:tcPr>
            <w:tcW w:w="1423" w:type="dxa"/>
          </w:tcPr>
          <w:p w:rsidR="00EE5F25" w:rsidRPr="00AA1F0B" w:rsidRDefault="00EE5F25" w:rsidP="00EE5F25">
            <w:pPr>
              <w:jc w:val="left"/>
              <w:rPr>
                <w:rFonts w:ascii="Arial" w:hAnsi="Arial" w:cs="Arial"/>
                <w:sz w:val="24"/>
                <w:szCs w:val="24"/>
              </w:rPr>
            </w:pPr>
            <w:r w:rsidRPr="00AA1F0B">
              <w:rPr>
                <w:rFonts w:ascii="Arial" w:hAnsi="Arial" w:cs="Arial"/>
                <w:sz w:val="24"/>
                <w:szCs w:val="24"/>
              </w:rPr>
              <w:t>Носок</w:t>
            </w:r>
          </w:p>
        </w:tc>
        <w:tc>
          <w:tcPr>
            <w:tcW w:w="98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1750</w:t>
            </w:r>
          </w:p>
        </w:tc>
        <w:tc>
          <w:tcPr>
            <w:tcW w:w="989"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1850</w:t>
            </w:r>
          </w:p>
        </w:tc>
        <w:tc>
          <w:tcPr>
            <w:tcW w:w="102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415730</w:t>
            </w:r>
          </w:p>
        </w:tc>
        <w:tc>
          <w:tcPr>
            <w:tcW w:w="111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461963,5</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66433,5</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73648,5</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45390,0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50330,3</w:t>
            </w:r>
          </w:p>
        </w:tc>
      </w:tr>
      <w:tr w:rsidR="00AA1F0B" w:rsidRPr="00AA1F0B" w:rsidTr="00BC5E4E">
        <w:tc>
          <w:tcPr>
            <w:tcW w:w="1423" w:type="dxa"/>
          </w:tcPr>
          <w:p w:rsidR="00EE5F25" w:rsidRPr="00AA1F0B" w:rsidRDefault="00EE5F25" w:rsidP="00EE5F25">
            <w:pPr>
              <w:jc w:val="left"/>
              <w:rPr>
                <w:rFonts w:ascii="Arial" w:hAnsi="Arial" w:cs="Arial"/>
                <w:sz w:val="24"/>
                <w:szCs w:val="24"/>
              </w:rPr>
            </w:pPr>
            <w:r w:rsidRPr="00AA1F0B">
              <w:rPr>
                <w:rFonts w:ascii="Arial" w:hAnsi="Arial" w:cs="Arial"/>
                <w:sz w:val="24"/>
                <w:szCs w:val="24"/>
              </w:rPr>
              <w:t>Поликарповск</w:t>
            </w:r>
          </w:p>
        </w:tc>
        <w:tc>
          <w:tcPr>
            <w:tcW w:w="98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30</w:t>
            </w:r>
          </w:p>
        </w:tc>
        <w:tc>
          <w:tcPr>
            <w:tcW w:w="989"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35</w:t>
            </w:r>
          </w:p>
        </w:tc>
        <w:tc>
          <w:tcPr>
            <w:tcW w:w="102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7126.8</w:t>
            </w:r>
          </w:p>
        </w:tc>
        <w:tc>
          <w:tcPr>
            <w:tcW w:w="111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8739,8</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853,0</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980,5</w:t>
            </w:r>
          </w:p>
        </w:tc>
      </w:tr>
      <w:tr w:rsidR="00AA1F0B" w:rsidRPr="00AA1F0B" w:rsidTr="00BC5E4E">
        <w:tc>
          <w:tcPr>
            <w:tcW w:w="1423" w:type="dxa"/>
          </w:tcPr>
          <w:p w:rsidR="00EE5F25" w:rsidRPr="00AA1F0B" w:rsidRDefault="00EE5F25" w:rsidP="00EE5F25">
            <w:pPr>
              <w:jc w:val="left"/>
              <w:rPr>
                <w:rFonts w:ascii="Arial" w:hAnsi="Arial" w:cs="Arial"/>
                <w:sz w:val="24"/>
                <w:szCs w:val="24"/>
              </w:rPr>
            </w:pPr>
            <w:r w:rsidRPr="00AA1F0B">
              <w:rPr>
                <w:rFonts w:ascii="Arial" w:hAnsi="Arial" w:cs="Arial"/>
                <w:sz w:val="24"/>
                <w:szCs w:val="24"/>
              </w:rPr>
              <w:lastRenderedPageBreak/>
              <w:t>Тухард</w:t>
            </w:r>
          </w:p>
        </w:tc>
        <w:tc>
          <w:tcPr>
            <w:tcW w:w="98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855</w:t>
            </w:r>
          </w:p>
        </w:tc>
        <w:tc>
          <w:tcPr>
            <w:tcW w:w="989"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895</w:t>
            </w:r>
          </w:p>
        </w:tc>
        <w:tc>
          <w:tcPr>
            <w:tcW w:w="102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203113,8</w:t>
            </w:r>
          </w:p>
        </w:tc>
        <w:tc>
          <w:tcPr>
            <w:tcW w:w="111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223490,4</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32520,8</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35696,3</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22176,8</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24402,5</w:t>
            </w:r>
          </w:p>
        </w:tc>
      </w:tr>
      <w:tr w:rsidR="00AA1F0B" w:rsidRPr="00AA1F0B" w:rsidTr="00BC5E4E">
        <w:tc>
          <w:tcPr>
            <w:tcW w:w="1423" w:type="dxa"/>
          </w:tcPr>
          <w:p w:rsidR="00EE5F25" w:rsidRPr="00AA1F0B" w:rsidRDefault="00EE5F25" w:rsidP="00EE5F25">
            <w:pPr>
              <w:jc w:val="left"/>
              <w:rPr>
                <w:rFonts w:ascii="Arial" w:hAnsi="Arial" w:cs="Arial"/>
                <w:sz w:val="24"/>
                <w:szCs w:val="24"/>
              </w:rPr>
            </w:pPr>
            <w:r w:rsidRPr="00AA1F0B">
              <w:rPr>
                <w:rFonts w:ascii="Arial" w:hAnsi="Arial" w:cs="Arial"/>
                <w:sz w:val="24"/>
                <w:szCs w:val="24"/>
              </w:rPr>
              <w:t>Усть-Порт</w:t>
            </w:r>
          </w:p>
        </w:tc>
        <w:tc>
          <w:tcPr>
            <w:tcW w:w="98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265</w:t>
            </w:r>
          </w:p>
        </w:tc>
        <w:tc>
          <w:tcPr>
            <w:tcW w:w="989"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260</w:t>
            </w:r>
          </w:p>
        </w:tc>
        <w:tc>
          <w:tcPr>
            <w:tcW w:w="102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62953,4</w:t>
            </w:r>
          </w:p>
        </w:tc>
        <w:tc>
          <w:tcPr>
            <w:tcW w:w="1113"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64924,6</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10123,2</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10350,6</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6839,6</w:t>
            </w:r>
          </w:p>
        </w:tc>
        <w:tc>
          <w:tcPr>
            <w:tcW w:w="1024" w:type="dxa"/>
          </w:tcPr>
          <w:p w:rsidR="00EE5F25" w:rsidRPr="00AA1F0B" w:rsidRDefault="00EE5F25" w:rsidP="00EE5F25">
            <w:pPr>
              <w:ind w:left="0"/>
              <w:rPr>
                <w:rFonts w:ascii="Arial" w:hAnsi="Arial" w:cs="Arial"/>
                <w:sz w:val="24"/>
                <w:szCs w:val="24"/>
              </w:rPr>
            </w:pPr>
            <w:r w:rsidRPr="00AA1F0B">
              <w:rPr>
                <w:rFonts w:ascii="Arial" w:hAnsi="Arial" w:cs="Arial"/>
                <w:sz w:val="24"/>
                <w:szCs w:val="24"/>
              </w:rPr>
              <w:t>7081,1</w:t>
            </w:r>
          </w:p>
        </w:tc>
      </w:tr>
      <w:tr w:rsidR="00AA1F0B" w:rsidRPr="00AA1F0B" w:rsidTr="00AA1F0B">
        <w:trPr>
          <w:trHeight w:val="1210"/>
        </w:trPr>
        <w:tc>
          <w:tcPr>
            <w:tcW w:w="1423" w:type="dxa"/>
          </w:tcPr>
          <w:p w:rsidR="00EE5F25" w:rsidRPr="00AA1F0B" w:rsidRDefault="00EE5F25" w:rsidP="00EE5F25">
            <w:pPr>
              <w:jc w:val="left"/>
              <w:rPr>
                <w:rFonts w:ascii="Arial" w:hAnsi="Arial" w:cs="Arial"/>
                <w:sz w:val="24"/>
                <w:szCs w:val="24"/>
              </w:rPr>
            </w:pPr>
            <w:r w:rsidRPr="00AA1F0B">
              <w:rPr>
                <w:rFonts w:ascii="Arial" w:hAnsi="Arial" w:cs="Arial"/>
                <w:sz w:val="24"/>
                <w:szCs w:val="24"/>
              </w:rPr>
              <w:t>Сельское поселение Караул</w:t>
            </w:r>
          </w:p>
        </w:tc>
        <w:tc>
          <w:tcPr>
            <w:tcW w:w="984" w:type="dxa"/>
          </w:tcPr>
          <w:p w:rsidR="00EE5F25" w:rsidRPr="00AA1F0B" w:rsidRDefault="00EE5F25" w:rsidP="00EE5F25">
            <w:pPr>
              <w:ind w:left="0"/>
              <w:rPr>
                <w:rFonts w:ascii="Arial" w:hAnsi="Arial" w:cs="Arial"/>
                <w:b/>
                <w:sz w:val="24"/>
                <w:szCs w:val="24"/>
              </w:rPr>
            </w:pPr>
            <w:r w:rsidRPr="00AA1F0B">
              <w:rPr>
                <w:rFonts w:ascii="Arial" w:hAnsi="Arial" w:cs="Arial"/>
                <w:b/>
                <w:sz w:val="24"/>
                <w:szCs w:val="24"/>
              </w:rPr>
              <w:t>4050</w:t>
            </w:r>
          </w:p>
        </w:tc>
        <w:tc>
          <w:tcPr>
            <w:tcW w:w="989" w:type="dxa"/>
          </w:tcPr>
          <w:p w:rsidR="00EE5F25" w:rsidRPr="00AA1F0B" w:rsidRDefault="00EE5F25" w:rsidP="00EE5F25">
            <w:pPr>
              <w:ind w:left="0"/>
              <w:rPr>
                <w:rFonts w:ascii="Arial" w:hAnsi="Arial" w:cs="Arial"/>
                <w:b/>
                <w:sz w:val="24"/>
                <w:szCs w:val="24"/>
              </w:rPr>
            </w:pPr>
            <w:r w:rsidRPr="00AA1F0B">
              <w:rPr>
                <w:rFonts w:ascii="Arial" w:hAnsi="Arial" w:cs="Arial"/>
                <w:b/>
                <w:sz w:val="24"/>
                <w:szCs w:val="24"/>
              </w:rPr>
              <w:t>4200</w:t>
            </w:r>
          </w:p>
        </w:tc>
        <w:tc>
          <w:tcPr>
            <w:tcW w:w="1023" w:type="dxa"/>
          </w:tcPr>
          <w:p w:rsidR="00EE5F25" w:rsidRPr="00AA1F0B" w:rsidRDefault="00EE5F25" w:rsidP="00EE5F25">
            <w:pPr>
              <w:ind w:left="0"/>
              <w:rPr>
                <w:rFonts w:ascii="Arial" w:hAnsi="Arial" w:cs="Arial"/>
                <w:b/>
                <w:sz w:val="24"/>
                <w:szCs w:val="24"/>
              </w:rPr>
            </w:pPr>
            <w:r w:rsidRPr="00AA1F0B">
              <w:rPr>
                <w:rFonts w:ascii="Arial" w:hAnsi="Arial" w:cs="Arial"/>
                <w:b/>
                <w:sz w:val="24"/>
                <w:szCs w:val="24"/>
              </w:rPr>
              <w:t>962118,0</w:t>
            </w:r>
          </w:p>
        </w:tc>
        <w:tc>
          <w:tcPr>
            <w:tcW w:w="1113" w:type="dxa"/>
          </w:tcPr>
          <w:p w:rsidR="00EE5F25" w:rsidRPr="00AA1F0B" w:rsidRDefault="00EE5F25" w:rsidP="00EE5F25">
            <w:pPr>
              <w:ind w:left="0"/>
              <w:rPr>
                <w:rFonts w:ascii="Arial" w:hAnsi="Arial" w:cs="Arial"/>
                <w:b/>
                <w:sz w:val="24"/>
                <w:szCs w:val="24"/>
              </w:rPr>
            </w:pPr>
            <w:r w:rsidRPr="00AA1F0B">
              <w:rPr>
                <w:rFonts w:ascii="Arial" w:hAnsi="Arial" w:cs="Arial"/>
                <w:b/>
                <w:sz w:val="24"/>
                <w:szCs w:val="24"/>
              </w:rPr>
              <w:t>1048782,0</w:t>
            </w:r>
          </w:p>
        </w:tc>
        <w:tc>
          <w:tcPr>
            <w:tcW w:w="1024" w:type="dxa"/>
          </w:tcPr>
          <w:p w:rsidR="00EE5F25" w:rsidRPr="00AA1F0B" w:rsidRDefault="00EE5F25" w:rsidP="00EE5F25">
            <w:pPr>
              <w:ind w:left="0"/>
              <w:rPr>
                <w:rFonts w:ascii="Arial" w:hAnsi="Arial" w:cs="Arial"/>
                <w:b/>
                <w:sz w:val="24"/>
                <w:szCs w:val="24"/>
              </w:rPr>
            </w:pPr>
            <w:r w:rsidRPr="00AA1F0B">
              <w:rPr>
                <w:rFonts w:ascii="Arial" w:hAnsi="Arial" w:cs="Arial"/>
                <w:b/>
                <w:sz w:val="24"/>
                <w:szCs w:val="24"/>
              </w:rPr>
              <w:t>152101.2</w:t>
            </w:r>
          </w:p>
        </w:tc>
        <w:tc>
          <w:tcPr>
            <w:tcW w:w="1024" w:type="dxa"/>
          </w:tcPr>
          <w:p w:rsidR="00EE5F25" w:rsidRPr="00AA1F0B" w:rsidRDefault="00EE5F25" w:rsidP="00EE5F25">
            <w:pPr>
              <w:ind w:left="0"/>
              <w:rPr>
                <w:rFonts w:ascii="Arial" w:hAnsi="Arial" w:cs="Arial"/>
                <w:b/>
                <w:sz w:val="24"/>
                <w:szCs w:val="24"/>
              </w:rPr>
            </w:pPr>
            <w:r w:rsidRPr="00AA1F0B">
              <w:rPr>
                <w:rFonts w:ascii="Arial" w:hAnsi="Arial" w:cs="Arial"/>
                <w:b/>
                <w:sz w:val="24"/>
                <w:szCs w:val="24"/>
              </w:rPr>
              <w:t>166007.7</w:t>
            </w:r>
          </w:p>
        </w:tc>
        <w:tc>
          <w:tcPr>
            <w:tcW w:w="1024" w:type="dxa"/>
          </w:tcPr>
          <w:p w:rsidR="00EE5F25" w:rsidRPr="00AA1F0B" w:rsidRDefault="00EE5F25" w:rsidP="00EE5F25">
            <w:pPr>
              <w:ind w:left="0"/>
              <w:rPr>
                <w:rFonts w:ascii="Arial" w:hAnsi="Arial" w:cs="Arial"/>
                <w:b/>
                <w:sz w:val="24"/>
                <w:szCs w:val="24"/>
              </w:rPr>
            </w:pPr>
            <w:r w:rsidRPr="00AA1F0B">
              <w:rPr>
                <w:rFonts w:ascii="Arial" w:hAnsi="Arial" w:cs="Arial"/>
                <w:b/>
                <w:sz w:val="24"/>
                <w:szCs w:val="24"/>
              </w:rPr>
              <w:t>105208.5</w:t>
            </w:r>
          </w:p>
        </w:tc>
        <w:tc>
          <w:tcPr>
            <w:tcW w:w="1024" w:type="dxa"/>
          </w:tcPr>
          <w:p w:rsidR="00EE5F25" w:rsidRPr="00AA1F0B" w:rsidRDefault="00EE5F25" w:rsidP="00EE5F25">
            <w:pPr>
              <w:ind w:left="0"/>
              <w:rPr>
                <w:rFonts w:ascii="Arial" w:hAnsi="Arial" w:cs="Arial"/>
                <w:b/>
                <w:sz w:val="24"/>
                <w:szCs w:val="24"/>
              </w:rPr>
            </w:pPr>
            <w:r w:rsidRPr="00AA1F0B">
              <w:rPr>
                <w:rFonts w:ascii="Arial" w:hAnsi="Arial" w:cs="Arial"/>
                <w:b/>
                <w:sz w:val="24"/>
                <w:szCs w:val="24"/>
              </w:rPr>
              <w:t>114387.0</w:t>
            </w:r>
          </w:p>
        </w:tc>
      </w:tr>
    </w:tbl>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ab/>
        <w:t>*Таблица 43.1 - Прогноз объемов образования ТКО по населенным пунктам поселения согласно ГСОТ Красноярского края</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tbl>
      <w:tblPr>
        <w:tblW w:w="5000" w:type="pct"/>
        <w:tblInd w:w="91" w:type="dxa"/>
        <w:tblLayout w:type="fixed"/>
        <w:tblLook w:val="0000" w:firstRow="0" w:lastRow="0" w:firstColumn="0" w:lastColumn="0" w:noHBand="0" w:noVBand="0"/>
      </w:tblPr>
      <w:tblGrid>
        <w:gridCol w:w="1461"/>
        <w:gridCol w:w="1963"/>
        <w:gridCol w:w="1903"/>
        <w:gridCol w:w="2296"/>
        <w:gridCol w:w="1722"/>
      </w:tblGrid>
      <w:tr w:rsidR="00AA1F0B" w:rsidRPr="00AA1F0B" w:rsidTr="00BC5E4E">
        <w:trPr>
          <w:cantSplit/>
          <w:trHeight w:val="20"/>
        </w:trPr>
        <w:tc>
          <w:tcPr>
            <w:tcW w:w="1443" w:type="dxa"/>
            <w:tcBorders>
              <w:top w:val="single" w:sz="4" w:space="0" w:color="auto"/>
              <w:left w:val="single" w:sz="4" w:space="0" w:color="auto"/>
              <w:bottom w:val="nil"/>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bCs/>
                <w:sz w:val="24"/>
                <w:szCs w:val="24"/>
                <w:lang w:eastAsia="ru-RU"/>
              </w:rPr>
            </w:pPr>
            <w:r w:rsidRPr="00AA1F0B">
              <w:rPr>
                <w:rFonts w:ascii="Arial" w:eastAsia="Calibri" w:hAnsi="Arial" w:cs="Arial"/>
                <w:bCs/>
                <w:sz w:val="24"/>
                <w:szCs w:val="24"/>
                <w:lang w:eastAsia="ru-RU"/>
              </w:rPr>
              <w:t>Населенные пункты</w:t>
            </w:r>
          </w:p>
        </w:tc>
        <w:tc>
          <w:tcPr>
            <w:tcW w:w="1939" w:type="dxa"/>
            <w:tcBorders>
              <w:top w:val="single" w:sz="4" w:space="0" w:color="auto"/>
              <w:left w:val="nil"/>
              <w:bottom w:val="nil"/>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Прогноз образования ТКО всего, 1 оч., кг в год</w:t>
            </w:r>
          </w:p>
        </w:tc>
        <w:tc>
          <w:tcPr>
            <w:tcW w:w="1880" w:type="dxa"/>
            <w:tcBorders>
              <w:top w:val="single" w:sz="4" w:space="0" w:color="auto"/>
              <w:left w:val="nil"/>
              <w:bottom w:val="nil"/>
              <w:right w:val="nil"/>
            </w:tcBorders>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В том числе, КГО на </w:t>
            </w:r>
          </w:p>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1 оч., кг в год</w:t>
            </w:r>
          </w:p>
        </w:tc>
        <w:tc>
          <w:tcPr>
            <w:tcW w:w="2268" w:type="dxa"/>
            <w:tcBorders>
              <w:top w:val="single" w:sz="4" w:space="0" w:color="auto"/>
              <w:left w:val="nil"/>
              <w:bottom w:val="nil"/>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Прогноз образования ТКО всего на расч. срок, кг в год</w:t>
            </w:r>
          </w:p>
        </w:tc>
        <w:tc>
          <w:tcPr>
            <w:tcW w:w="1701" w:type="dxa"/>
            <w:tcBorders>
              <w:top w:val="single" w:sz="4" w:space="0" w:color="auto"/>
              <w:left w:val="nil"/>
              <w:bottom w:val="nil"/>
              <w:right w:val="single" w:sz="4" w:space="0" w:color="auto"/>
            </w:tcBorders>
          </w:tcPr>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В том числе, КГО на расч.срок.,</w:t>
            </w:r>
          </w:p>
          <w:p w:rsidR="00EE5F25" w:rsidRPr="00AA1F0B" w:rsidRDefault="00EE5F25" w:rsidP="00EE5F25">
            <w:pPr>
              <w:spacing w:after="0" w:line="240" w:lineRule="auto"/>
              <w:ind w:left="-57" w:right="-34"/>
              <w:jc w:val="center"/>
              <w:rPr>
                <w:rFonts w:ascii="Arial" w:eastAsia="Calibri" w:hAnsi="Arial" w:cs="Arial"/>
                <w:bCs/>
                <w:sz w:val="24"/>
                <w:szCs w:val="24"/>
                <w:lang w:eastAsia="ru-RU"/>
              </w:rPr>
            </w:pPr>
            <w:r w:rsidRPr="00AA1F0B">
              <w:rPr>
                <w:rFonts w:ascii="Arial" w:eastAsia="Calibri" w:hAnsi="Arial" w:cs="Arial"/>
                <w:bCs/>
                <w:sz w:val="24"/>
                <w:szCs w:val="24"/>
                <w:lang w:eastAsia="ru-RU"/>
              </w:rPr>
              <w:t xml:space="preserve"> кг в год</w:t>
            </w:r>
          </w:p>
        </w:tc>
      </w:tr>
      <w:tr w:rsidR="00AA1F0B" w:rsidRPr="00AA1F0B" w:rsidTr="00BC5E4E">
        <w:trPr>
          <w:cantSplit/>
          <w:trHeight w:val="20"/>
        </w:trPr>
        <w:tc>
          <w:tcPr>
            <w:tcW w:w="1443"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1939"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1880" w:type="dxa"/>
            <w:tcBorders>
              <w:top w:val="nil"/>
              <w:left w:val="nil"/>
              <w:bottom w:val="single" w:sz="4" w:space="0" w:color="auto"/>
              <w:right w:val="nil"/>
            </w:tcBorders>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1701"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AA1F0B" w:rsidRPr="00AA1F0B" w:rsidTr="00BC5E4E">
        <w:trPr>
          <w:cantSplit/>
          <w:trHeight w:val="20"/>
        </w:trPr>
        <w:tc>
          <w:tcPr>
            <w:tcW w:w="1443"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w:t>
            </w:r>
          </w:p>
        </w:tc>
        <w:tc>
          <w:tcPr>
            <w:tcW w:w="1939"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236659.5</w:t>
            </w:r>
          </w:p>
        </w:tc>
        <w:tc>
          <w:tcPr>
            <w:tcW w:w="1880" w:type="dxa"/>
            <w:tcBorders>
              <w:top w:val="nil"/>
              <w:left w:val="nil"/>
              <w:bottom w:val="single" w:sz="4" w:space="0" w:color="auto"/>
              <w:right w:val="nil"/>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11833.0</w:t>
            </w:r>
          </w:p>
        </w:tc>
        <w:tc>
          <w:tcPr>
            <w:tcW w:w="22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251913.8</w:t>
            </w:r>
          </w:p>
        </w:tc>
        <w:tc>
          <w:tcPr>
            <w:tcW w:w="1701"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12595.7</w:t>
            </w:r>
          </w:p>
        </w:tc>
      </w:tr>
      <w:tr w:rsidR="00AA1F0B" w:rsidRPr="00AA1F0B" w:rsidTr="00BC5E4E">
        <w:trPr>
          <w:cantSplit/>
          <w:trHeight w:val="20"/>
        </w:trPr>
        <w:tc>
          <w:tcPr>
            <w:tcW w:w="1443"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Байкаловск</w:t>
            </w:r>
          </w:p>
        </w:tc>
        <w:tc>
          <w:tcPr>
            <w:tcW w:w="1939"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34753.7</w:t>
            </w:r>
          </w:p>
        </w:tc>
        <w:tc>
          <w:tcPr>
            <w:tcW w:w="1880" w:type="dxa"/>
            <w:tcBorders>
              <w:top w:val="nil"/>
              <w:left w:val="nil"/>
              <w:bottom w:val="single" w:sz="4" w:space="0" w:color="auto"/>
              <w:right w:val="nil"/>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1737.7</w:t>
            </w:r>
          </w:p>
        </w:tc>
        <w:tc>
          <w:tcPr>
            <w:tcW w:w="22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41123.7</w:t>
            </w:r>
          </w:p>
        </w:tc>
        <w:tc>
          <w:tcPr>
            <w:tcW w:w="1701"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2056.2</w:t>
            </w:r>
          </w:p>
        </w:tc>
      </w:tr>
      <w:tr w:rsidR="00AA1F0B" w:rsidRPr="00AA1F0B" w:rsidTr="00BC5E4E">
        <w:trPr>
          <w:cantSplit/>
          <w:trHeight w:val="20"/>
        </w:trPr>
        <w:tc>
          <w:tcPr>
            <w:tcW w:w="1443"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Воронцово</w:t>
            </w:r>
          </w:p>
        </w:tc>
        <w:tc>
          <w:tcPr>
            <w:tcW w:w="1939"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69380.6</w:t>
            </w:r>
          </w:p>
        </w:tc>
        <w:tc>
          <w:tcPr>
            <w:tcW w:w="1880" w:type="dxa"/>
            <w:tcBorders>
              <w:top w:val="nil"/>
              <w:left w:val="nil"/>
              <w:bottom w:val="single" w:sz="4" w:space="0" w:color="auto"/>
              <w:right w:val="nil"/>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3469.0</w:t>
            </w:r>
          </w:p>
        </w:tc>
        <w:tc>
          <w:tcPr>
            <w:tcW w:w="22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74531.0</w:t>
            </w:r>
          </w:p>
        </w:tc>
        <w:tc>
          <w:tcPr>
            <w:tcW w:w="1701"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3726.5</w:t>
            </w:r>
          </w:p>
        </w:tc>
      </w:tr>
      <w:tr w:rsidR="00AA1F0B" w:rsidRPr="00AA1F0B" w:rsidTr="00BC5E4E">
        <w:trPr>
          <w:cantSplit/>
          <w:trHeight w:val="20"/>
        </w:trPr>
        <w:tc>
          <w:tcPr>
            <w:tcW w:w="1443"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Казанцево</w:t>
            </w:r>
          </w:p>
        </w:tc>
        <w:tc>
          <w:tcPr>
            <w:tcW w:w="1939"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2686.5</w:t>
            </w:r>
          </w:p>
        </w:tc>
        <w:tc>
          <w:tcPr>
            <w:tcW w:w="1880" w:type="dxa"/>
            <w:tcBorders>
              <w:top w:val="nil"/>
              <w:left w:val="nil"/>
              <w:bottom w:val="single" w:sz="4" w:space="0" w:color="auto"/>
              <w:right w:val="nil"/>
            </w:tcBorders>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134.3</w:t>
            </w:r>
          </w:p>
        </w:tc>
        <w:tc>
          <w:tcPr>
            <w:tcW w:w="22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 xml:space="preserve"> -</w:t>
            </w:r>
          </w:p>
        </w:tc>
        <w:tc>
          <w:tcPr>
            <w:tcW w:w="1701" w:type="dxa"/>
            <w:tcBorders>
              <w:top w:val="nil"/>
              <w:left w:val="nil"/>
              <w:bottom w:val="single" w:sz="4" w:space="0" w:color="auto"/>
              <w:right w:val="single" w:sz="4" w:space="0" w:color="auto"/>
            </w:tcBorders>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AA1F0B" w:rsidRPr="00AA1F0B" w:rsidTr="00BC5E4E">
        <w:trPr>
          <w:cantSplit/>
          <w:trHeight w:val="20"/>
        </w:trPr>
        <w:tc>
          <w:tcPr>
            <w:tcW w:w="1443"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lastRenderedPageBreak/>
              <w:t>Кареповск</w:t>
            </w:r>
          </w:p>
        </w:tc>
        <w:tc>
          <w:tcPr>
            <w:tcW w:w="1939"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880" w:type="dxa"/>
            <w:tcBorders>
              <w:top w:val="nil"/>
              <w:left w:val="nil"/>
              <w:bottom w:val="single" w:sz="4" w:space="0" w:color="auto"/>
              <w:right w:val="nil"/>
            </w:tcBorders>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701"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AA1F0B" w:rsidRPr="00AA1F0B" w:rsidTr="00BC5E4E">
        <w:trPr>
          <w:cantSplit/>
          <w:trHeight w:val="20"/>
        </w:trPr>
        <w:tc>
          <w:tcPr>
            <w:tcW w:w="1443"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Мунгуй</w:t>
            </w:r>
          </w:p>
        </w:tc>
        <w:tc>
          <w:tcPr>
            <w:tcW w:w="1939"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2686.5</w:t>
            </w:r>
          </w:p>
        </w:tc>
        <w:tc>
          <w:tcPr>
            <w:tcW w:w="1880" w:type="dxa"/>
            <w:tcBorders>
              <w:top w:val="nil"/>
              <w:left w:val="nil"/>
              <w:bottom w:val="single" w:sz="4" w:space="0" w:color="auto"/>
              <w:right w:val="nil"/>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134.3</w:t>
            </w:r>
          </w:p>
        </w:tc>
        <w:tc>
          <w:tcPr>
            <w:tcW w:w="22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701"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AA1F0B" w:rsidRPr="00AA1F0B" w:rsidTr="00BC5E4E">
        <w:trPr>
          <w:cantSplit/>
          <w:trHeight w:val="20"/>
        </w:trPr>
        <w:tc>
          <w:tcPr>
            <w:tcW w:w="1443"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Носок</w:t>
            </w:r>
          </w:p>
        </w:tc>
        <w:tc>
          <w:tcPr>
            <w:tcW w:w="1939"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527553.5</w:t>
            </w:r>
          </w:p>
        </w:tc>
        <w:tc>
          <w:tcPr>
            <w:tcW w:w="1880" w:type="dxa"/>
            <w:tcBorders>
              <w:top w:val="nil"/>
              <w:left w:val="nil"/>
              <w:bottom w:val="single" w:sz="4" w:space="0" w:color="auto"/>
              <w:right w:val="nil"/>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26377.7</w:t>
            </w:r>
          </w:p>
        </w:tc>
        <w:tc>
          <w:tcPr>
            <w:tcW w:w="22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585942.3</w:t>
            </w:r>
          </w:p>
        </w:tc>
        <w:tc>
          <w:tcPr>
            <w:tcW w:w="1701"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29297.1</w:t>
            </w:r>
          </w:p>
        </w:tc>
      </w:tr>
      <w:tr w:rsidR="00AA1F0B" w:rsidRPr="00AA1F0B" w:rsidTr="00BC5E4E">
        <w:trPr>
          <w:cantSplit/>
          <w:trHeight w:val="20"/>
        </w:trPr>
        <w:tc>
          <w:tcPr>
            <w:tcW w:w="1443"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Поликарповск</w:t>
            </w:r>
          </w:p>
        </w:tc>
        <w:tc>
          <w:tcPr>
            <w:tcW w:w="1939"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7979.8</w:t>
            </w:r>
          </w:p>
        </w:tc>
        <w:tc>
          <w:tcPr>
            <w:tcW w:w="1880" w:type="dxa"/>
            <w:tcBorders>
              <w:top w:val="nil"/>
              <w:left w:val="nil"/>
              <w:bottom w:val="single" w:sz="4" w:space="0" w:color="auto"/>
              <w:right w:val="nil"/>
            </w:tcBorders>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399.0</w:t>
            </w:r>
          </w:p>
        </w:tc>
        <w:tc>
          <w:tcPr>
            <w:tcW w:w="22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9720.3</w:t>
            </w:r>
          </w:p>
        </w:tc>
        <w:tc>
          <w:tcPr>
            <w:tcW w:w="1701" w:type="dxa"/>
            <w:tcBorders>
              <w:top w:val="nil"/>
              <w:left w:val="nil"/>
              <w:bottom w:val="single" w:sz="4" w:space="0" w:color="auto"/>
              <w:right w:val="single" w:sz="4" w:space="0" w:color="auto"/>
            </w:tcBorders>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486.0</w:t>
            </w:r>
          </w:p>
        </w:tc>
      </w:tr>
      <w:tr w:rsidR="00AA1F0B" w:rsidRPr="00AA1F0B" w:rsidTr="00BC5E4E">
        <w:trPr>
          <w:cantSplit/>
          <w:trHeight w:val="20"/>
        </w:trPr>
        <w:tc>
          <w:tcPr>
            <w:tcW w:w="1443"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Тухард</w:t>
            </w:r>
          </w:p>
        </w:tc>
        <w:tc>
          <w:tcPr>
            <w:tcW w:w="1939"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257811.4</w:t>
            </w:r>
          </w:p>
        </w:tc>
        <w:tc>
          <w:tcPr>
            <w:tcW w:w="1880" w:type="dxa"/>
            <w:tcBorders>
              <w:top w:val="nil"/>
              <w:left w:val="nil"/>
              <w:bottom w:val="single" w:sz="4" w:space="0" w:color="auto"/>
              <w:right w:val="nil"/>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12890.5</w:t>
            </w:r>
          </w:p>
        </w:tc>
        <w:tc>
          <w:tcPr>
            <w:tcW w:w="22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283589.2</w:t>
            </w:r>
          </w:p>
        </w:tc>
        <w:tc>
          <w:tcPr>
            <w:tcW w:w="1701" w:type="dxa"/>
            <w:tcBorders>
              <w:top w:val="nil"/>
              <w:left w:val="nil"/>
              <w:bottom w:val="single" w:sz="4" w:space="0" w:color="auto"/>
              <w:right w:val="single" w:sz="4" w:space="0" w:color="auto"/>
            </w:tcBorders>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14179.5</w:t>
            </w:r>
          </w:p>
        </w:tc>
      </w:tr>
      <w:tr w:rsidR="00AA1F0B" w:rsidRPr="00AA1F0B" w:rsidTr="00BC5E4E">
        <w:trPr>
          <w:cantSplit/>
          <w:trHeight w:val="20"/>
        </w:trPr>
        <w:tc>
          <w:tcPr>
            <w:tcW w:w="1443" w:type="dxa"/>
            <w:tcBorders>
              <w:top w:val="nil"/>
              <w:left w:val="single" w:sz="4" w:space="0" w:color="auto"/>
              <w:bottom w:val="nil"/>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Усть-Порт</w:t>
            </w:r>
          </w:p>
        </w:tc>
        <w:tc>
          <w:tcPr>
            <w:tcW w:w="1939" w:type="dxa"/>
            <w:tcBorders>
              <w:top w:val="nil"/>
              <w:left w:val="nil"/>
              <w:bottom w:val="nil"/>
              <w:right w:val="single" w:sz="4" w:space="0" w:color="auto"/>
            </w:tcBorders>
            <w:shd w:val="clear" w:color="auto" w:fill="auto"/>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 xml:space="preserve"> 79916.2</w:t>
            </w:r>
          </w:p>
        </w:tc>
        <w:tc>
          <w:tcPr>
            <w:tcW w:w="1880" w:type="dxa"/>
            <w:tcBorders>
              <w:top w:val="nil"/>
              <w:left w:val="nil"/>
              <w:bottom w:val="nil"/>
              <w:right w:val="nil"/>
            </w:tcBorders>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3995.8</w:t>
            </w:r>
          </w:p>
        </w:tc>
        <w:tc>
          <w:tcPr>
            <w:tcW w:w="2268" w:type="dxa"/>
            <w:tcBorders>
              <w:top w:val="nil"/>
              <w:left w:val="nil"/>
              <w:bottom w:val="nil"/>
              <w:right w:val="single" w:sz="4" w:space="0" w:color="auto"/>
            </w:tcBorders>
            <w:shd w:val="clear" w:color="auto" w:fill="auto"/>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82356.3</w:t>
            </w:r>
          </w:p>
        </w:tc>
        <w:tc>
          <w:tcPr>
            <w:tcW w:w="1701" w:type="dxa"/>
            <w:tcBorders>
              <w:top w:val="nil"/>
              <w:left w:val="nil"/>
              <w:bottom w:val="nil"/>
              <w:right w:val="single" w:sz="4" w:space="0" w:color="auto"/>
            </w:tcBorders>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4117.8</w:t>
            </w:r>
          </w:p>
        </w:tc>
      </w:tr>
      <w:tr w:rsidR="00AA1F0B" w:rsidRPr="00AA1F0B" w:rsidTr="00BC5E4E">
        <w:trPr>
          <w:cantSplit/>
          <w:trHeight w:val="20"/>
        </w:trPr>
        <w:tc>
          <w:tcPr>
            <w:tcW w:w="1443" w:type="dxa"/>
            <w:tcBorders>
              <w:top w:val="double" w:sz="6" w:space="0" w:color="auto"/>
              <w:left w:val="double" w:sz="6" w:space="0" w:color="auto"/>
              <w:bottom w:val="double" w:sz="6"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с.п. Караул</w:t>
            </w:r>
          </w:p>
        </w:tc>
        <w:tc>
          <w:tcPr>
            <w:tcW w:w="1939" w:type="dxa"/>
            <w:tcBorders>
              <w:top w:val="double" w:sz="6" w:space="0" w:color="auto"/>
              <w:left w:val="nil"/>
              <w:bottom w:val="double" w:sz="6"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1219427.7</w:t>
            </w:r>
          </w:p>
        </w:tc>
        <w:tc>
          <w:tcPr>
            <w:tcW w:w="1880" w:type="dxa"/>
            <w:tcBorders>
              <w:top w:val="double" w:sz="6" w:space="0" w:color="auto"/>
              <w:left w:val="nil"/>
              <w:bottom w:val="double" w:sz="6" w:space="0" w:color="auto"/>
              <w:right w:val="nil"/>
            </w:tcBorders>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60971.4</w:t>
            </w:r>
          </w:p>
        </w:tc>
        <w:tc>
          <w:tcPr>
            <w:tcW w:w="2268" w:type="dxa"/>
            <w:tcBorders>
              <w:top w:val="double" w:sz="6" w:space="0" w:color="auto"/>
              <w:left w:val="nil"/>
              <w:bottom w:val="double" w:sz="6" w:space="0" w:color="auto"/>
              <w:right w:val="single" w:sz="4" w:space="0" w:color="auto"/>
            </w:tcBorders>
            <w:shd w:val="clear" w:color="auto" w:fill="auto"/>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1329176.7</w:t>
            </w:r>
          </w:p>
        </w:tc>
        <w:tc>
          <w:tcPr>
            <w:tcW w:w="1701" w:type="dxa"/>
            <w:tcBorders>
              <w:top w:val="double" w:sz="6" w:space="0" w:color="auto"/>
              <w:left w:val="nil"/>
              <w:bottom w:val="double" w:sz="6" w:space="0" w:color="auto"/>
              <w:right w:val="single" w:sz="4" w:space="0" w:color="auto"/>
            </w:tcBorders>
          </w:tcPr>
          <w:p w:rsidR="00EE5F25" w:rsidRPr="00AA1F0B" w:rsidRDefault="00EE5F25" w:rsidP="00EE5F25">
            <w:pPr>
              <w:spacing w:after="0" w:line="240" w:lineRule="auto"/>
              <w:ind w:right="-34"/>
              <w:rPr>
                <w:rFonts w:ascii="Arial" w:eastAsia="Calibri" w:hAnsi="Arial" w:cs="Arial"/>
                <w:sz w:val="24"/>
                <w:szCs w:val="24"/>
                <w:lang w:eastAsia="ru-RU"/>
              </w:rPr>
            </w:pPr>
            <w:r w:rsidRPr="00AA1F0B">
              <w:rPr>
                <w:rFonts w:ascii="Arial" w:eastAsia="Calibri" w:hAnsi="Arial" w:cs="Arial"/>
                <w:sz w:val="24"/>
                <w:szCs w:val="24"/>
                <w:lang w:eastAsia="ru-RU"/>
              </w:rPr>
              <w:t>66458.8</w:t>
            </w:r>
          </w:p>
        </w:tc>
      </w:tr>
    </w:tbl>
    <w:p w:rsidR="00EE5F25" w:rsidRPr="00AA1F0B" w:rsidRDefault="00EE5F25" w:rsidP="00EE5F25">
      <w:pPr>
        <w:spacing w:after="0" w:line="240" w:lineRule="auto"/>
        <w:ind w:firstLine="709"/>
        <w:jc w:val="both"/>
        <w:rPr>
          <w:rFonts w:ascii="Arial" w:eastAsia="Calibri" w:hAnsi="Arial" w:cs="Arial"/>
          <w:i/>
          <w:sz w:val="24"/>
          <w:szCs w:val="24"/>
          <w:lang w:eastAsia="ru-RU"/>
        </w:rPr>
      </w:pPr>
      <w:r w:rsidRPr="00AA1F0B">
        <w:rPr>
          <w:rFonts w:ascii="Arial" w:eastAsia="Calibri" w:hAnsi="Arial" w:cs="Arial"/>
          <w:i/>
          <w:sz w:val="24"/>
          <w:szCs w:val="24"/>
          <w:lang w:eastAsia="ru-RU"/>
        </w:rPr>
        <w:t>*Использованы материалы: Книга 2 приложение 4,5 ГСОТ Красноярского края.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период первой очереди строительства до 2025 г. планируется: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строительство предприятий по обезвреживанию отходов, с последующим захоронением хвостов на полигоне вблизи г. Дудинка (срок ввода полигона в эксплуатацию – 2019 г) в населенных пунктах: п. Байкаловск, п. Воронцово, п. Носок, с. Караул;</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строительство площадок для временного хранения отходов (ПВХ) для населенных пунктов сельсовета: Байкаловск, Воронцово, Казанцево, Караул, Мунгуй, Поликарповск, Носок;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ввести в эксплуатацию в 2016 г. строящийся полигон в п. Тухард;</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рекультивация существующих свалок ТКО.</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В период второй очереди строительства до 2035 г. в п. Усть-Порт планируется строительство площадки для временного хранения отходов (ПВХ) и строительство предприятия по обезвреживанию отходов с последующим захоронением хвостов на полигоне вблизи г. Дудинка.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Отходы, образованные на площадках временного накопления в населенных пунктах Мунгуй, Казанцево и Поликарповск, будут транспортироваться сезонно речным транспортом на предприятие по обезвреживанию отходов в г. Дудинка (срок ввода предприятия в эксплуатацию – 2020 г), с последующим захоронением хвостов на полигоне вблизи г. Дудинка.</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населенных пунктов сельсовета планируется применять бесконтейнерную систему сбора отходов,  в мешки. </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Мешок объемом 60-120 л  наполняется отходами на территории домовладения и выносится гражданами к точке сбора в соответствии с графиком проезда мусоросборного транспорта. Частота вывоза в соответствии с п. 6.4 СанПиН 42-128-4690-88 – не реже двух раз в неделю.</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p>
    <w:p w:rsidR="00EE5F25" w:rsidRPr="00AA1F0B" w:rsidRDefault="00EE5F25" w:rsidP="00EE5F25">
      <w:pPr>
        <w:spacing w:after="0" w:line="240" w:lineRule="auto"/>
        <w:ind w:left="-57" w:right="-34" w:firstLine="567"/>
        <w:jc w:val="both"/>
        <w:rPr>
          <w:rFonts w:ascii="Arial" w:eastAsia="Calibri" w:hAnsi="Arial" w:cs="Arial"/>
          <w:spacing w:val="-5"/>
          <w:kern w:val="32"/>
          <w:sz w:val="24"/>
          <w:szCs w:val="24"/>
          <w:lang w:eastAsia="ru-RU"/>
        </w:rPr>
      </w:pPr>
      <w:r w:rsidRPr="00AA1F0B">
        <w:rPr>
          <w:rFonts w:ascii="Arial" w:eastAsia="Calibri" w:hAnsi="Arial" w:cs="Arial"/>
          <w:spacing w:val="-5"/>
          <w:kern w:val="32"/>
          <w:sz w:val="24"/>
          <w:szCs w:val="24"/>
          <w:lang w:eastAsia="ru-RU"/>
        </w:rPr>
        <w:t>Таблица 44 - Прогнозируемое количество мешков по населенным пунктам</w:t>
      </w:r>
      <w:r w:rsidRPr="00AA1F0B">
        <w:rPr>
          <w:rFonts w:ascii="Arial" w:eastAsia="Calibri" w:hAnsi="Arial" w:cs="Arial"/>
          <w:sz w:val="24"/>
          <w:szCs w:val="24"/>
          <w:lang w:eastAsia="ru-RU"/>
        </w:rPr>
        <w:t xml:space="preserve"> поселения</w:t>
      </w:r>
    </w:p>
    <w:p w:rsidR="00EE5F25" w:rsidRPr="00AA1F0B" w:rsidRDefault="00EE5F25" w:rsidP="00EE5F25">
      <w:pPr>
        <w:spacing w:after="0" w:line="240" w:lineRule="auto"/>
        <w:ind w:left="-57" w:right="-34" w:firstLine="567"/>
        <w:jc w:val="both"/>
        <w:rPr>
          <w:rFonts w:ascii="Arial" w:eastAsia="Calibri" w:hAnsi="Arial" w:cs="Arial"/>
          <w:spacing w:val="-5"/>
          <w:kern w:val="32"/>
          <w:sz w:val="24"/>
          <w:szCs w:val="24"/>
          <w:lang w:eastAsia="ru-RU"/>
        </w:rPr>
      </w:pPr>
    </w:p>
    <w:tbl>
      <w:tblPr>
        <w:tblW w:w="4895" w:type="pct"/>
        <w:tblInd w:w="91" w:type="dxa"/>
        <w:tblLayout w:type="fixed"/>
        <w:tblLook w:val="0000" w:firstRow="0" w:lastRow="0" w:firstColumn="0" w:lastColumn="0" w:noHBand="0" w:noVBand="0"/>
      </w:tblPr>
      <w:tblGrid>
        <w:gridCol w:w="3124"/>
        <w:gridCol w:w="2922"/>
        <w:gridCol w:w="3103"/>
      </w:tblGrid>
      <w:tr w:rsidR="00AA1F0B" w:rsidRPr="00AA1F0B" w:rsidTr="00BC5E4E">
        <w:trPr>
          <w:cantSplit/>
          <w:trHeight w:val="349"/>
        </w:trPr>
        <w:tc>
          <w:tcPr>
            <w:tcW w:w="3200" w:type="dxa"/>
            <w:tcBorders>
              <w:top w:val="single" w:sz="4" w:space="0" w:color="auto"/>
              <w:left w:val="single" w:sz="4" w:space="0" w:color="auto"/>
              <w:bottom w:val="nil"/>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bCs/>
                <w:sz w:val="24"/>
                <w:szCs w:val="24"/>
                <w:lang w:eastAsia="ru-RU"/>
              </w:rPr>
            </w:pPr>
            <w:r w:rsidRPr="00AA1F0B">
              <w:rPr>
                <w:rFonts w:ascii="Arial" w:eastAsia="Calibri" w:hAnsi="Arial" w:cs="Arial"/>
                <w:bCs/>
                <w:sz w:val="24"/>
                <w:szCs w:val="24"/>
                <w:lang w:eastAsia="ru-RU"/>
              </w:rPr>
              <w:t>Населенные пункты</w:t>
            </w:r>
          </w:p>
        </w:tc>
        <w:tc>
          <w:tcPr>
            <w:tcW w:w="2992" w:type="dxa"/>
            <w:tcBorders>
              <w:top w:val="single" w:sz="4" w:space="0" w:color="auto"/>
              <w:left w:val="nil"/>
              <w:bottom w:val="nil"/>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Прогноз образования мешков, 1 оч., шт.</w:t>
            </w:r>
          </w:p>
        </w:tc>
        <w:tc>
          <w:tcPr>
            <w:tcW w:w="3178" w:type="dxa"/>
            <w:tcBorders>
              <w:top w:val="single" w:sz="4" w:space="0" w:color="auto"/>
              <w:left w:val="nil"/>
              <w:bottom w:val="nil"/>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Cs/>
                <w:sz w:val="24"/>
                <w:szCs w:val="24"/>
                <w:lang w:eastAsia="ru-RU"/>
              </w:rPr>
              <w:t>Прогноз образования мешков, расч. срок, шт.</w:t>
            </w:r>
          </w:p>
        </w:tc>
      </w:tr>
      <w:tr w:rsidR="00AA1F0B" w:rsidRPr="00AA1F0B" w:rsidTr="00BC5E4E">
        <w:trPr>
          <w:cantSplit/>
          <w:trHeight w:val="20"/>
        </w:trPr>
        <w:tc>
          <w:tcPr>
            <w:tcW w:w="32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992"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317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AA1F0B" w:rsidRPr="00AA1F0B" w:rsidTr="00BC5E4E">
        <w:trPr>
          <w:cantSplit/>
          <w:trHeight w:val="20"/>
        </w:trPr>
        <w:tc>
          <w:tcPr>
            <w:tcW w:w="32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w:t>
            </w:r>
          </w:p>
        </w:tc>
        <w:tc>
          <w:tcPr>
            <w:tcW w:w="2992"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30735</w:t>
            </w:r>
          </w:p>
        </w:tc>
        <w:tc>
          <w:tcPr>
            <w:tcW w:w="317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32716</w:t>
            </w:r>
          </w:p>
        </w:tc>
      </w:tr>
      <w:tr w:rsidR="00AA1F0B" w:rsidRPr="00AA1F0B" w:rsidTr="00BC5E4E">
        <w:trPr>
          <w:cantSplit/>
          <w:trHeight w:val="20"/>
        </w:trPr>
        <w:tc>
          <w:tcPr>
            <w:tcW w:w="32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Байкаловск</w:t>
            </w:r>
          </w:p>
        </w:tc>
        <w:tc>
          <w:tcPr>
            <w:tcW w:w="2992"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4513</w:t>
            </w:r>
          </w:p>
        </w:tc>
        <w:tc>
          <w:tcPr>
            <w:tcW w:w="317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5341</w:t>
            </w:r>
          </w:p>
        </w:tc>
      </w:tr>
      <w:tr w:rsidR="00AA1F0B" w:rsidRPr="00AA1F0B" w:rsidTr="00BC5E4E">
        <w:trPr>
          <w:cantSplit/>
          <w:trHeight w:val="20"/>
        </w:trPr>
        <w:tc>
          <w:tcPr>
            <w:tcW w:w="32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Воронцово</w:t>
            </w:r>
          </w:p>
        </w:tc>
        <w:tc>
          <w:tcPr>
            <w:tcW w:w="2992"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9010</w:t>
            </w:r>
          </w:p>
        </w:tc>
        <w:tc>
          <w:tcPr>
            <w:tcW w:w="317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9679</w:t>
            </w:r>
          </w:p>
        </w:tc>
      </w:tr>
      <w:tr w:rsidR="00AA1F0B" w:rsidRPr="00AA1F0B" w:rsidTr="00BC5E4E">
        <w:trPr>
          <w:cantSplit/>
          <w:trHeight w:val="20"/>
        </w:trPr>
        <w:tc>
          <w:tcPr>
            <w:tcW w:w="32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Казанцево</w:t>
            </w:r>
          </w:p>
        </w:tc>
        <w:tc>
          <w:tcPr>
            <w:tcW w:w="2992"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349</w:t>
            </w:r>
          </w:p>
        </w:tc>
        <w:tc>
          <w:tcPr>
            <w:tcW w:w="317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AA1F0B" w:rsidRPr="00AA1F0B" w:rsidTr="00BC5E4E">
        <w:trPr>
          <w:cantSplit/>
          <w:trHeight w:val="20"/>
        </w:trPr>
        <w:tc>
          <w:tcPr>
            <w:tcW w:w="32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Кареповск</w:t>
            </w:r>
          </w:p>
        </w:tc>
        <w:tc>
          <w:tcPr>
            <w:tcW w:w="2992"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317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AA1F0B" w:rsidRPr="00AA1F0B" w:rsidTr="00BC5E4E">
        <w:trPr>
          <w:cantSplit/>
          <w:trHeight w:val="20"/>
        </w:trPr>
        <w:tc>
          <w:tcPr>
            <w:tcW w:w="32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Мунгуй</w:t>
            </w:r>
          </w:p>
        </w:tc>
        <w:tc>
          <w:tcPr>
            <w:tcW w:w="2992"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349</w:t>
            </w:r>
          </w:p>
        </w:tc>
        <w:tc>
          <w:tcPr>
            <w:tcW w:w="317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AA1F0B" w:rsidRPr="00AA1F0B" w:rsidTr="00BC5E4E">
        <w:trPr>
          <w:cantSplit/>
          <w:trHeight w:val="20"/>
        </w:trPr>
        <w:tc>
          <w:tcPr>
            <w:tcW w:w="32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Носок</w:t>
            </w:r>
          </w:p>
        </w:tc>
        <w:tc>
          <w:tcPr>
            <w:tcW w:w="2992"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68513</w:t>
            </w:r>
          </w:p>
        </w:tc>
        <w:tc>
          <w:tcPr>
            <w:tcW w:w="317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76096</w:t>
            </w:r>
          </w:p>
        </w:tc>
      </w:tr>
      <w:tr w:rsidR="00AA1F0B" w:rsidRPr="00AA1F0B" w:rsidTr="00BC5E4E">
        <w:trPr>
          <w:cantSplit/>
          <w:trHeight w:val="20"/>
        </w:trPr>
        <w:tc>
          <w:tcPr>
            <w:tcW w:w="32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Поликарповск</w:t>
            </w:r>
          </w:p>
        </w:tc>
        <w:tc>
          <w:tcPr>
            <w:tcW w:w="2992"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1036</w:t>
            </w:r>
          </w:p>
        </w:tc>
        <w:tc>
          <w:tcPr>
            <w:tcW w:w="317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1262</w:t>
            </w:r>
          </w:p>
        </w:tc>
      </w:tr>
      <w:tr w:rsidR="00AA1F0B" w:rsidRPr="00AA1F0B" w:rsidTr="00BC5E4E">
        <w:trPr>
          <w:cantSplit/>
          <w:trHeight w:val="20"/>
        </w:trPr>
        <w:tc>
          <w:tcPr>
            <w:tcW w:w="32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Тухард</w:t>
            </w:r>
          </w:p>
        </w:tc>
        <w:tc>
          <w:tcPr>
            <w:tcW w:w="2992"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33482</w:t>
            </w:r>
          </w:p>
        </w:tc>
        <w:tc>
          <w:tcPr>
            <w:tcW w:w="317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36830</w:t>
            </w:r>
          </w:p>
        </w:tc>
      </w:tr>
      <w:tr w:rsidR="00AA1F0B" w:rsidRPr="00AA1F0B" w:rsidTr="00BC5E4E">
        <w:trPr>
          <w:cantSplit/>
          <w:trHeight w:val="20"/>
        </w:trPr>
        <w:tc>
          <w:tcPr>
            <w:tcW w:w="3200" w:type="dxa"/>
            <w:tcBorders>
              <w:top w:val="nil"/>
              <w:left w:val="single" w:sz="4" w:space="0" w:color="auto"/>
              <w:bottom w:val="nil"/>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lastRenderedPageBreak/>
              <w:t>Усть-Порт</w:t>
            </w:r>
          </w:p>
        </w:tc>
        <w:tc>
          <w:tcPr>
            <w:tcW w:w="2992" w:type="dxa"/>
            <w:tcBorders>
              <w:top w:val="nil"/>
              <w:left w:val="nil"/>
              <w:bottom w:val="nil"/>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10379</w:t>
            </w:r>
          </w:p>
        </w:tc>
        <w:tc>
          <w:tcPr>
            <w:tcW w:w="3178" w:type="dxa"/>
            <w:tcBorders>
              <w:top w:val="nil"/>
              <w:left w:val="nil"/>
              <w:bottom w:val="nil"/>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10696</w:t>
            </w:r>
          </w:p>
        </w:tc>
      </w:tr>
      <w:tr w:rsidR="00AA1F0B" w:rsidRPr="00AA1F0B" w:rsidTr="00BC5E4E">
        <w:trPr>
          <w:cantSplit/>
          <w:trHeight w:val="20"/>
        </w:trPr>
        <w:tc>
          <w:tcPr>
            <w:tcW w:w="3200" w:type="dxa"/>
            <w:tcBorders>
              <w:top w:val="double" w:sz="6" w:space="0" w:color="auto"/>
              <w:left w:val="double" w:sz="6" w:space="0" w:color="auto"/>
              <w:bottom w:val="double" w:sz="6"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с.п. Караул</w:t>
            </w:r>
          </w:p>
        </w:tc>
        <w:tc>
          <w:tcPr>
            <w:tcW w:w="2992" w:type="dxa"/>
            <w:tcBorders>
              <w:top w:val="double" w:sz="6" w:space="0" w:color="auto"/>
              <w:left w:val="nil"/>
              <w:bottom w:val="double" w:sz="6"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158367</w:t>
            </w:r>
          </w:p>
        </w:tc>
        <w:tc>
          <w:tcPr>
            <w:tcW w:w="3178" w:type="dxa"/>
            <w:tcBorders>
              <w:top w:val="double" w:sz="6" w:space="0" w:color="auto"/>
              <w:left w:val="nil"/>
              <w:bottom w:val="double" w:sz="6"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172620</w:t>
            </w:r>
          </w:p>
        </w:tc>
      </w:tr>
    </w:tbl>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сбора золы печного отопления каждое домовое хозяйство должно быть оборудовано металлическими контейнерами. Вывоз золы должен осуществляться от ИЖС на ПВХ.</w:t>
      </w:r>
    </w:p>
    <w:p w:rsidR="00EE5F25" w:rsidRPr="00AA1F0B" w:rsidRDefault="00EE5F25" w:rsidP="00EE5F25">
      <w:pPr>
        <w:autoSpaceDE w:val="0"/>
        <w:autoSpaceDN w:val="0"/>
        <w:adjustRightInd w:val="0"/>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Вывоз КГО должен осуществляться непосредственно из ИЖС на ПВХ по заявочной системе.</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 компонентам 1-2 класса опасности в составе ТКО относятся отработанные энергосберегающие лампы, ртутьсодержащие отходы, отработанные элементы электропитания и пр.</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Правила обращения с отработанными энергосберегающими лампами регламентируются «Правилами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случае индивидуальных жилых строений, в которых не предусмотрено наличие управляющей организации, органы местного самоуправления организуют сбор и определяют место первичного сбора и размещения отработанных ртутьсодержащих ламп.</w:t>
      </w:r>
    </w:p>
    <w:p w:rsidR="00EE5F25" w:rsidRPr="00AA1F0B" w:rsidRDefault="00EE5F25" w:rsidP="00EE5F25">
      <w:pPr>
        <w:spacing w:after="0" w:line="240" w:lineRule="auto"/>
        <w:ind w:left="-57"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населенных пунктах сельсовета для данного типа отходов на ПВХ предусматривается установка контейнеров большой емкости (1 контейнер на населенный пункт).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Для п. Тухард предусматривается круглогодичный вывоз основного потока ТКО (вместе с КГО, золой печного отопления и компонентами ТКО 1-2 класса опасности) от объектов образования ТКО и мест сбора мешков напрямую на местный полигон.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Обезвреживание ртутьсодержащих отходов планируется только  на предприятии ООО «НМУ ОАО СВЭМ» в г. Норильске. В г. Норильск через узловой населенный пункт г. Дудинка будут поступать ртутьсодержащие отходы со всех населенных пунктов поселения, в том числе п. Тухард. Доставка отходов в Дудинку планируется сезонно речным транспортом.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Сбор, вывоз и захоронение медицинских и биологических отходов планируется на специально отведенные места, согласованные с СЭС. </w:t>
      </w:r>
    </w:p>
    <w:p w:rsidR="00EE5F25" w:rsidRPr="00AA1F0B" w:rsidRDefault="00EE5F25" w:rsidP="00EE5F25">
      <w:pPr>
        <w:keepNext/>
        <w:spacing w:after="0" w:line="240" w:lineRule="auto"/>
        <w:ind w:firstLine="709"/>
        <w:contextualSpacing/>
        <w:jc w:val="both"/>
        <w:rPr>
          <w:rFonts w:ascii="Arial" w:eastAsia="Times New Roman" w:hAnsi="Arial" w:cs="Arial"/>
          <w:iCs/>
          <w:sz w:val="24"/>
          <w:szCs w:val="24"/>
          <w:lang w:eastAsia="ru-RU"/>
        </w:rPr>
      </w:pPr>
      <w:r w:rsidRPr="00AA1F0B">
        <w:rPr>
          <w:rFonts w:ascii="Arial" w:eastAsia="Times New Roman" w:hAnsi="Arial" w:cs="Arial"/>
          <w:iCs/>
          <w:sz w:val="24"/>
          <w:szCs w:val="24"/>
          <w:lang w:eastAsia="ru-RU"/>
        </w:rPr>
        <w:t>В соответствии с ветеринарно-санитарными правилами сбора, утилизации и уничтожения биологических отходов в зоне разведения северных оленей (п. 1.7.3) захоронение трупов животных допускается в земляные ямы.</w:t>
      </w:r>
    </w:p>
    <w:p w:rsidR="00EE5F25" w:rsidRPr="00AA1F0B" w:rsidRDefault="00EE5F25" w:rsidP="00EE5F25">
      <w:pPr>
        <w:keepNext/>
        <w:spacing w:after="0" w:line="240" w:lineRule="auto"/>
        <w:ind w:firstLine="709"/>
        <w:contextualSpacing/>
        <w:jc w:val="both"/>
        <w:rPr>
          <w:rFonts w:ascii="Arial" w:eastAsia="Times New Roman" w:hAnsi="Arial" w:cs="Arial"/>
          <w:iCs/>
          <w:sz w:val="24"/>
          <w:szCs w:val="24"/>
          <w:lang w:eastAsia="ru-RU"/>
        </w:rPr>
      </w:pPr>
    </w:p>
    <w:p w:rsidR="00EE5F25" w:rsidRPr="00AA1F0B" w:rsidRDefault="00EE5F25" w:rsidP="00EE5F25">
      <w:pPr>
        <w:keepNext/>
        <w:spacing w:after="0" w:line="240" w:lineRule="auto"/>
        <w:ind w:firstLine="709"/>
        <w:contextualSpacing/>
        <w:rPr>
          <w:rFonts w:ascii="Arial" w:eastAsia="Times New Roman" w:hAnsi="Arial" w:cs="Arial"/>
          <w:iCs/>
          <w:sz w:val="24"/>
          <w:szCs w:val="24"/>
          <w:lang w:eastAsia="ru-RU"/>
        </w:rPr>
      </w:pPr>
    </w:p>
    <w:p w:rsidR="00EE5F25" w:rsidRPr="00AA1F0B" w:rsidRDefault="00EE5F25" w:rsidP="00EE5F25">
      <w:pPr>
        <w:keepNext/>
        <w:spacing w:after="0" w:line="240" w:lineRule="auto"/>
        <w:contextualSpacing/>
        <w:jc w:val="center"/>
        <w:outlineLvl w:val="1"/>
        <w:rPr>
          <w:rFonts w:ascii="Arial" w:eastAsia="Times New Roman" w:hAnsi="Arial" w:cs="Arial"/>
          <w:b/>
          <w:iCs/>
          <w:sz w:val="24"/>
          <w:szCs w:val="24"/>
          <w:lang w:eastAsia="ru-RU"/>
        </w:rPr>
      </w:pPr>
      <w:bookmarkStart w:id="109" w:name="_Toc309652084"/>
      <w:bookmarkStart w:id="110" w:name="_Toc486927615"/>
      <w:r w:rsidRPr="00AA1F0B">
        <w:rPr>
          <w:rFonts w:ascii="Arial" w:eastAsia="Times New Roman" w:hAnsi="Arial" w:cs="Arial"/>
          <w:b/>
          <w:iCs/>
          <w:sz w:val="24"/>
          <w:szCs w:val="24"/>
          <w:lang w:eastAsia="ru-RU"/>
        </w:rPr>
        <w:t>5.3  Кладбища</w:t>
      </w:r>
      <w:bookmarkEnd w:id="109"/>
      <w:bookmarkEnd w:id="110"/>
    </w:p>
    <w:p w:rsidR="00EE5F25" w:rsidRPr="00AA1F0B" w:rsidRDefault="00EE5F25" w:rsidP="00EE5F25">
      <w:pPr>
        <w:keepNext/>
        <w:spacing w:after="0" w:line="240" w:lineRule="auto"/>
        <w:ind w:firstLine="709"/>
        <w:contextualSpacing/>
        <w:rPr>
          <w:rFonts w:ascii="Arial" w:eastAsia="Times New Roman" w:hAnsi="Arial" w:cs="Arial"/>
          <w:iCs/>
          <w:sz w:val="24"/>
          <w:szCs w:val="24"/>
          <w:lang w:eastAsia="ru-RU"/>
        </w:rPr>
      </w:pPr>
      <w:bookmarkStart w:id="111" w:name="_Toc309652085"/>
    </w:p>
    <w:p w:rsidR="00EE5F25" w:rsidRPr="00AA1F0B" w:rsidRDefault="00EE5F25" w:rsidP="00EE5F25">
      <w:pPr>
        <w:keepNext/>
        <w:spacing w:after="0" w:line="240" w:lineRule="auto"/>
        <w:ind w:firstLine="709"/>
        <w:contextualSpacing/>
        <w:jc w:val="both"/>
        <w:rPr>
          <w:rFonts w:ascii="Arial" w:eastAsia="Times New Roman" w:hAnsi="Arial" w:cs="Arial"/>
          <w:iCs/>
          <w:sz w:val="24"/>
          <w:szCs w:val="24"/>
          <w:lang w:eastAsia="ru-RU"/>
        </w:rPr>
      </w:pPr>
      <w:r w:rsidRPr="00AA1F0B">
        <w:rPr>
          <w:rFonts w:ascii="Arial" w:eastAsia="Times New Roman" w:hAnsi="Arial" w:cs="Arial"/>
          <w:iCs/>
          <w:sz w:val="24"/>
          <w:szCs w:val="24"/>
          <w:lang w:eastAsia="ru-RU"/>
        </w:rPr>
        <w:t>На территории поселения имеется 13 кладбищ традиционного захоронения: 1 - в с. Караул., 3 – в п. Носок, 1 – в п. Тухард, 4 – в п. Байкаловск, 1 – в п. Усть-Порт, 3 – в п. Воронцово. Кладбища – действующие за исключением 2-х кладбищ в п. Носок и 2-х кладбищ в п. Воронцово.</w:t>
      </w:r>
    </w:p>
    <w:p w:rsidR="00EE5F25" w:rsidRPr="00AA1F0B" w:rsidRDefault="00EE5F25" w:rsidP="00EE5F25">
      <w:pPr>
        <w:keepNext/>
        <w:spacing w:after="0" w:line="240" w:lineRule="auto"/>
        <w:ind w:firstLine="709"/>
        <w:contextualSpacing/>
        <w:jc w:val="both"/>
        <w:rPr>
          <w:rFonts w:ascii="Arial" w:eastAsia="Times New Roman" w:hAnsi="Arial" w:cs="Arial"/>
          <w:iCs/>
          <w:sz w:val="24"/>
          <w:szCs w:val="24"/>
          <w:lang w:eastAsia="ru-RU"/>
        </w:rPr>
      </w:pPr>
      <w:r w:rsidRPr="00AA1F0B">
        <w:rPr>
          <w:rFonts w:ascii="Arial" w:eastAsia="Times New Roman" w:hAnsi="Arial" w:cs="Arial"/>
          <w:iCs/>
          <w:sz w:val="24"/>
          <w:szCs w:val="24"/>
          <w:lang w:eastAsia="ru-RU"/>
        </w:rPr>
        <w:t xml:space="preserve">Действующие кладбища размещены на расстоянии санитарного разрыва от жилой зоны и вне водоохранных зон водных объектов. Все  кладбища планируется сохранить. По прямому назначению планируется использовать только действующие кладбища на оба срока строительства. </w:t>
      </w:r>
      <w:bookmarkStart w:id="112" w:name="_Toc309652086"/>
      <w:bookmarkEnd w:id="111"/>
    </w:p>
    <w:p w:rsidR="00EE5F25" w:rsidRPr="00AA1F0B" w:rsidRDefault="00EE5F25" w:rsidP="00EE5F25">
      <w:pPr>
        <w:keepNext/>
        <w:spacing w:after="0" w:line="240" w:lineRule="auto"/>
        <w:ind w:left="-57" w:right="-34" w:firstLine="709"/>
        <w:jc w:val="both"/>
        <w:rPr>
          <w:rFonts w:ascii="Arial" w:eastAsia="Calibri" w:hAnsi="Arial" w:cs="Arial"/>
          <w:spacing w:val="-3"/>
          <w:sz w:val="24"/>
          <w:szCs w:val="24"/>
          <w:lang w:eastAsia="ru-RU"/>
        </w:rPr>
      </w:pPr>
      <w:bookmarkStart w:id="113" w:name="_Toc309652087"/>
      <w:bookmarkEnd w:id="112"/>
    </w:p>
    <w:p w:rsidR="00EE5F25" w:rsidRPr="00AA1F0B" w:rsidRDefault="00EE5F25" w:rsidP="00EE5F25">
      <w:pPr>
        <w:keepNext/>
        <w:keepLines/>
        <w:pageBreakBefore/>
        <w:spacing w:after="0" w:line="240" w:lineRule="auto"/>
        <w:jc w:val="center"/>
        <w:outlineLvl w:val="0"/>
        <w:rPr>
          <w:rFonts w:ascii="Arial" w:eastAsia="Calibri" w:hAnsi="Arial" w:cs="Arial"/>
          <w:b/>
          <w:sz w:val="24"/>
          <w:szCs w:val="24"/>
          <w:lang w:eastAsia="ru-RU"/>
        </w:rPr>
      </w:pPr>
      <w:bookmarkStart w:id="114" w:name="_Toc486927616"/>
      <w:bookmarkStart w:id="115" w:name="_Toc357543354"/>
      <w:bookmarkStart w:id="116" w:name="_Toc380657570"/>
      <w:bookmarkEnd w:id="113"/>
      <w:r w:rsidRPr="00AA1F0B">
        <w:rPr>
          <w:rFonts w:ascii="Arial" w:eastAsia="Calibri" w:hAnsi="Arial" w:cs="Arial"/>
          <w:b/>
          <w:sz w:val="24"/>
          <w:szCs w:val="24"/>
          <w:lang w:eastAsia="ru-RU"/>
        </w:rPr>
        <w:lastRenderedPageBreak/>
        <w:t>Глава 6  ПЛАНИРОВОЧНАЯ ОРГАНИЗАЦИЯ ТЕРРИТОРИИ</w:t>
      </w:r>
      <w:bookmarkEnd w:id="114"/>
    </w:p>
    <w:p w:rsidR="00EE5F25" w:rsidRPr="00AA1F0B" w:rsidRDefault="00EE5F25" w:rsidP="00EE5F25">
      <w:pPr>
        <w:keepNext/>
        <w:spacing w:after="0" w:line="240" w:lineRule="auto"/>
        <w:jc w:val="center"/>
        <w:outlineLvl w:val="1"/>
        <w:rPr>
          <w:rFonts w:ascii="Arial" w:eastAsia="Calibri" w:hAnsi="Arial" w:cs="Arial"/>
          <w:b/>
          <w:sz w:val="24"/>
          <w:szCs w:val="24"/>
          <w:lang w:eastAsia="ru-RU"/>
        </w:rPr>
      </w:pPr>
    </w:p>
    <w:p w:rsidR="00EE5F25" w:rsidRPr="00AA1F0B" w:rsidRDefault="00EE5F25" w:rsidP="00EE5F25">
      <w:pPr>
        <w:keepNext/>
        <w:spacing w:after="0" w:line="240" w:lineRule="auto"/>
        <w:jc w:val="center"/>
        <w:outlineLvl w:val="1"/>
        <w:rPr>
          <w:rFonts w:ascii="Arial" w:eastAsia="Calibri" w:hAnsi="Arial" w:cs="Arial"/>
          <w:b/>
          <w:sz w:val="24"/>
          <w:szCs w:val="24"/>
          <w:lang w:eastAsia="ru-RU"/>
        </w:rPr>
      </w:pPr>
      <w:bookmarkStart w:id="117" w:name="_Toc486927617"/>
      <w:r w:rsidRPr="00AA1F0B">
        <w:rPr>
          <w:rFonts w:ascii="Arial" w:eastAsia="Calibri" w:hAnsi="Arial" w:cs="Arial"/>
          <w:b/>
          <w:sz w:val="24"/>
          <w:szCs w:val="24"/>
          <w:lang w:eastAsia="ru-RU"/>
        </w:rPr>
        <w:t>6.1  Проектируемое использование земельных ресурсов</w:t>
      </w:r>
      <w:bookmarkEnd w:id="117"/>
    </w:p>
    <w:p w:rsidR="00EE5F25" w:rsidRPr="00AA1F0B" w:rsidRDefault="00EE5F25" w:rsidP="00EE5F25">
      <w:pPr>
        <w:keepNext/>
        <w:keepLines/>
        <w:spacing w:after="0" w:line="240" w:lineRule="auto"/>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 решениям генерального плана территория поселения сохраняется в прежних границах, площадь территории не изменена и составляет </w:t>
      </w:r>
      <w:r w:rsidRPr="00AA1F0B">
        <w:rPr>
          <w:rFonts w:ascii="Arial" w:eastAsia="Calibri" w:hAnsi="Arial" w:cs="Arial"/>
          <w:b/>
          <w:sz w:val="24"/>
          <w:szCs w:val="24"/>
          <w:lang w:eastAsia="ru-RU"/>
        </w:rPr>
        <w:t>10110841,0</w:t>
      </w:r>
      <w:r w:rsidRPr="00AA1F0B">
        <w:rPr>
          <w:rFonts w:ascii="Arial" w:eastAsia="Calibri" w:hAnsi="Arial" w:cs="Arial"/>
          <w:sz w:val="24"/>
          <w:szCs w:val="24"/>
          <w:lang w:eastAsia="ru-RU"/>
        </w:rPr>
        <w:t xml:space="preserve"> га.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Границы всех населенных пунктов поселения, за исключением п. Тухард и п. Носок, не изменены и приняты в соответствии с существующим положением - в установленных границах кадастровых кварталов, относящихся к землям населенных пунктов.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Проектируемая граница п. Носок принята в соответствии: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 установленными границами кадастрового квартала №84:04:0020105, относящегося к землям населенных пунктов;</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 перспективным развитием в юго-западном направлении, обозначенным ранее выполненным генеральным планом поселка. Развитие поселка планируется на землях сельскохозяйственного назначения. Площадь включаемых земель составляет 13,764 га.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Местоположение проектируемых объектов коммунального назначения: водозаборных и очистных сооружений, в границах населенных пунктов или вне границ, проектом не определено. Участки под строительство будут определены на дальнейших стадиях проектирования.</w:t>
      </w:r>
    </w:p>
    <w:p w:rsidR="00EE5F25" w:rsidRPr="00AA1F0B" w:rsidRDefault="00EE5F25" w:rsidP="00EE5F25">
      <w:pPr>
        <w:keepNext/>
        <w:spacing w:after="0" w:line="240" w:lineRule="auto"/>
        <w:jc w:val="center"/>
        <w:outlineLvl w:val="1"/>
        <w:rPr>
          <w:rFonts w:ascii="Arial" w:eastAsia="Calibri"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Таблица 44 - Экспликация земель сельскохозяйственного назначения, включаемых в территорию п. Носок</w:t>
      </w: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843"/>
        <w:gridCol w:w="1843"/>
        <w:gridCol w:w="1275"/>
        <w:gridCol w:w="2410"/>
        <w:gridCol w:w="992"/>
      </w:tblGrid>
      <w:tr w:rsidR="00EE5F25" w:rsidRPr="00AA1F0B" w:rsidTr="00BC5E4E">
        <w:tc>
          <w:tcPr>
            <w:tcW w:w="1560" w:type="dxa"/>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Номер кадастрового квартала,</w:t>
            </w: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 xml:space="preserve">кадастровый </w:t>
            </w:r>
          </w:p>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номер</w:t>
            </w:r>
          </w:p>
        </w:tc>
        <w:tc>
          <w:tcPr>
            <w:tcW w:w="1843" w:type="dxa"/>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Вид использования</w:t>
            </w:r>
          </w:p>
        </w:tc>
        <w:tc>
          <w:tcPr>
            <w:tcW w:w="1843" w:type="dxa"/>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Форма собственности</w:t>
            </w:r>
          </w:p>
        </w:tc>
        <w:tc>
          <w:tcPr>
            <w:tcW w:w="1275" w:type="dxa"/>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Включается, га</w:t>
            </w:r>
          </w:p>
        </w:tc>
        <w:tc>
          <w:tcPr>
            <w:tcW w:w="2410" w:type="dxa"/>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Землепользователь</w:t>
            </w: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b/>
                <w:sz w:val="24"/>
                <w:szCs w:val="24"/>
                <w:lang w:eastAsia="ru-RU"/>
              </w:rPr>
              <w:t>(название хозяйства)</w:t>
            </w:r>
          </w:p>
        </w:tc>
        <w:tc>
          <w:tcPr>
            <w:tcW w:w="992" w:type="dxa"/>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Удельный показатель кадастро-вой стоимости, руб/м²</w:t>
            </w:r>
          </w:p>
        </w:tc>
      </w:tr>
      <w:tr w:rsidR="00EE5F25" w:rsidRPr="00AA1F0B" w:rsidTr="00BC5E4E">
        <w:tc>
          <w:tcPr>
            <w:tcW w:w="1560"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843"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843"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1275"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w:t>
            </w:r>
          </w:p>
        </w:tc>
        <w:tc>
          <w:tcPr>
            <w:tcW w:w="2410"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992" w:type="dxa"/>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r>
      <w:tr w:rsidR="00EE5F25" w:rsidRPr="00AA1F0B" w:rsidTr="00BC5E4E">
        <w:trPr>
          <w:trHeight w:val="567"/>
        </w:trPr>
        <w:tc>
          <w:tcPr>
            <w:tcW w:w="1560"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84:04:0020102</w:t>
            </w:r>
          </w:p>
        </w:tc>
        <w:tc>
          <w:tcPr>
            <w:tcW w:w="1843"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Под древесно-кустарниковой растительностью, нарушенные земли</w:t>
            </w:r>
          </w:p>
        </w:tc>
        <w:tc>
          <w:tcPr>
            <w:tcW w:w="1843"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Государственная</w:t>
            </w:r>
          </w:p>
        </w:tc>
        <w:tc>
          <w:tcPr>
            <w:tcW w:w="1275"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13,764</w:t>
            </w:r>
          </w:p>
        </w:tc>
        <w:tc>
          <w:tcPr>
            <w:tcW w:w="2410"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992" w:type="dxa"/>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5,48</w:t>
            </w:r>
          </w:p>
        </w:tc>
      </w:tr>
      <w:tr w:rsidR="00EE5F25" w:rsidRPr="00AA1F0B" w:rsidTr="00BC5E4E">
        <w:trPr>
          <w:trHeight w:val="567"/>
        </w:trPr>
        <w:tc>
          <w:tcPr>
            <w:tcW w:w="5246" w:type="dxa"/>
            <w:gridSpan w:val="3"/>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right"/>
              <w:rPr>
                <w:rFonts w:ascii="Arial" w:eastAsia="Calibri" w:hAnsi="Arial" w:cs="Arial"/>
                <w:b/>
                <w:sz w:val="24"/>
                <w:szCs w:val="24"/>
                <w:lang w:eastAsia="ru-RU"/>
              </w:rPr>
            </w:pPr>
            <w:r w:rsidRPr="00AA1F0B">
              <w:rPr>
                <w:rFonts w:ascii="Arial" w:eastAsia="Calibri" w:hAnsi="Arial" w:cs="Arial"/>
                <w:b/>
                <w:sz w:val="24"/>
                <w:szCs w:val="24"/>
                <w:lang w:eastAsia="ru-RU"/>
              </w:rPr>
              <w:t>Итого</w:t>
            </w:r>
          </w:p>
        </w:tc>
        <w:tc>
          <w:tcPr>
            <w:tcW w:w="1275"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13,764</w:t>
            </w:r>
          </w:p>
        </w:tc>
        <w:tc>
          <w:tcPr>
            <w:tcW w:w="2410"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992" w:type="dxa"/>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bl>
    <w:p w:rsidR="00EE5F25" w:rsidRPr="00AA1F0B" w:rsidRDefault="00EE5F25" w:rsidP="00EE5F25">
      <w:pPr>
        <w:spacing w:after="0" w:line="240" w:lineRule="auto"/>
        <w:ind w:firstLine="709"/>
        <w:jc w:val="both"/>
        <w:rPr>
          <w:rFonts w:ascii="Arial" w:eastAsia="Calibri" w:hAnsi="Arial" w:cs="Arial"/>
          <w:sz w:val="24"/>
          <w:szCs w:val="24"/>
          <w:lang w:eastAsia="ru-RU"/>
        </w:rPr>
        <w:sectPr w:rsidR="00EE5F25" w:rsidRPr="00AA1F0B" w:rsidSect="00F21BA2">
          <w:type w:val="continuous"/>
          <w:pgSz w:w="11906" w:h="16838"/>
          <w:pgMar w:top="1134" w:right="850" w:bottom="1134" w:left="1701" w:header="708" w:footer="708" w:gutter="0"/>
          <w:cols w:space="708"/>
          <w:docGrid w:linePitch="360"/>
        </w:sectPr>
      </w:pPr>
      <w:r w:rsidRPr="00AA1F0B">
        <w:rPr>
          <w:rFonts w:ascii="Arial" w:eastAsia="Calibri" w:hAnsi="Arial" w:cs="Arial"/>
          <w:sz w:val="24"/>
          <w:szCs w:val="24"/>
          <w:lang w:eastAsia="ru-RU"/>
        </w:rPr>
        <w:t xml:space="preserve">Удельный показатель кадастровой стоимости (УПКС) земельных участков земель сельскохозяйственного назначения, включаемых в границу п. Носок, не превышает более, чем на 30 % средний УПКС по Таймырскому Долгано-Ненецкому муниципальному району.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результате изменения границ п. Носок (в юго-западном направлении, по ранее принятым решениям генерального плана)  площадь населенного пункта увеличилась за счет земель сельскохозяйственного назначения на 13,764 га и составила 94,786 га.  </w:t>
      </w:r>
    </w:p>
    <w:p w:rsidR="00EE5F25" w:rsidRPr="00AA1F0B" w:rsidRDefault="00EE5F25" w:rsidP="00EE5F25">
      <w:pPr>
        <w:keepNext/>
        <w:keepLines/>
        <w:spacing w:before="120" w:after="120" w:line="240" w:lineRule="auto"/>
        <w:ind w:firstLine="561"/>
        <w:jc w:val="both"/>
        <w:rPr>
          <w:rFonts w:ascii="Arial" w:eastAsia="Calibri" w:hAnsi="Arial" w:cs="Arial"/>
          <w:b/>
          <w:sz w:val="24"/>
          <w:szCs w:val="24"/>
          <w:lang w:eastAsia="ru-RU"/>
        </w:rPr>
      </w:pPr>
      <w:r w:rsidRPr="00AA1F0B">
        <w:rPr>
          <w:rFonts w:ascii="Arial" w:eastAsia="Calibri" w:hAnsi="Arial" w:cs="Arial"/>
          <w:b/>
          <w:sz w:val="24"/>
          <w:szCs w:val="24"/>
          <w:lang w:eastAsia="ru-RU"/>
        </w:rPr>
        <w:lastRenderedPageBreak/>
        <w:t>Изменение №1 (заказ 122/2 К1)</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Проектируемая граница п. Тухард принята в соответствии: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 установленными границами кадастрового квартала №84:04:0020203 площадью 222,685 га, относящегося к землям населенных пунктов за вычетом земельного участка площадью 1,362 га.</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Таблица 45 – Координаты исключаемого земельного участка из границ п. Тухард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tbl>
      <w:tblPr>
        <w:tblW w:w="9695" w:type="dxa"/>
        <w:tblInd w:w="99" w:type="dxa"/>
        <w:tblLook w:val="04A0" w:firstRow="1" w:lastRow="0" w:firstColumn="1" w:lastColumn="0" w:noHBand="0" w:noVBand="1"/>
      </w:tblPr>
      <w:tblGrid>
        <w:gridCol w:w="3085"/>
        <w:gridCol w:w="3687"/>
        <w:gridCol w:w="2923"/>
      </w:tblGrid>
      <w:tr w:rsidR="00EE5F25" w:rsidRPr="00AA1F0B" w:rsidTr="00BC5E4E">
        <w:trPr>
          <w:trHeight w:val="318"/>
        </w:trPr>
        <w:tc>
          <w:tcPr>
            <w:tcW w:w="969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E5F25" w:rsidRPr="00AA1F0B" w:rsidRDefault="00EE5F25" w:rsidP="00EE5F25">
            <w:pPr>
              <w:spacing w:after="0" w:line="240" w:lineRule="auto"/>
              <w:jc w:val="center"/>
              <w:rPr>
                <w:rFonts w:ascii="Arial" w:eastAsia="Times New Roman" w:hAnsi="Arial" w:cs="Arial"/>
                <w:bCs/>
                <w:sz w:val="24"/>
                <w:szCs w:val="24"/>
                <w:lang w:eastAsia="ru-RU"/>
              </w:rPr>
            </w:pPr>
            <w:r w:rsidRPr="00AA1F0B">
              <w:rPr>
                <w:rFonts w:ascii="Arial" w:eastAsia="Times New Roman" w:hAnsi="Arial" w:cs="Arial"/>
                <w:bCs/>
                <w:sz w:val="24"/>
                <w:szCs w:val="24"/>
                <w:lang w:eastAsia="ru-RU"/>
              </w:rPr>
              <w:t>Координаты земельного участка</w:t>
            </w:r>
          </w:p>
        </w:tc>
      </w:tr>
      <w:tr w:rsidR="00EE5F25" w:rsidRPr="00AA1F0B" w:rsidTr="00BC5E4E">
        <w:trPr>
          <w:trHeight w:val="318"/>
        </w:trPr>
        <w:tc>
          <w:tcPr>
            <w:tcW w:w="3085" w:type="dxa"/>
            <w:tcBorders>
              <w:top w:val="single" w:sz="4" w:space="0" w:color="auto"/>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bCs/>
                <w:sz w:val="24"/>
                <w:szCs w:val="24"/>
                <w:lang w:eastAsia="ru-RU"/>
              </w:rPr>
            </w:pPr>
            <w:r w:rsidRPr="00AA1F0B">
              <w:rPr>
                <w:rFonts w:ascii="Arial" w:eastAsia="Times New Roman" w:hAnsi="Arial" w:cs="Arial"/>
                <w:bCs/>
                <w:sz w:val="24"/>
                <w:szCs w:val="24"/>
                <w:lang w:eastAsia="ru-RU"/>
              </w:rPr>
              <w:t>№ точки</w:t>
            </w:r>
          </w:p>
        </w:tc>
        <w:tc>
          <w:tcPr>
            <w:tcW w:w="3687" w:type="dxa"/>
            <w:tcBorders>
              <w:top w:val="single" w:sz="4" w:space="0" w:color="auto"/>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bCs/>
                <w:sz w:val="24"/>
                <w:szCs w:val="24"/>
                <w:lang w:eastAsia="ru-RU"/>
              </w:rPr>
            </w:pPr>
            <w:r w:rsidRPr="00AA1F0B">
              <w:rPr>
                <w:rFonts w:ascii="Arial" w:eastAsia="Times New Roman" w:hAnsi="Arial" w:cs="Arial"/>
                <w:bCs/>
                <w:sz w:val="24"/>
                <w:szCs w:val="24"/>
                <w:lang w:eastAsia="ru-RU"/>
              </w:rPr>
              <w:t>X</w:t>
            </w:r>
          </w:p>
        </w:tc>
        <w:tc>
          <w:tcPr>
            <w:tcW w:w="2923" w:type="dxa"/>
            <w:tcBorders>
              <w:top w:val="single" w:sz="4" w:space="0" w:color="auto"/>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bCs/>
                <w:sz w:val="24"/>
                <w:szCs w:val="24"/>
                <w:lang w:eastAsia="ru-RU"/>
              </w:rPr>
            </w:pPr>
            <w:r w:rsidRPr="00AA1F0B">
              <w:rPr>
                <w:rFonts w:ascii="Arial" w:eastAsia="Times New Roman" w:hAnsi="Arial" w:cs="Arial"/>
                <w:bCs/>
                <w:sz w:val="24"/>
                <w:szCs w:val="24"/>
                <w:lang w:eastAsia="ru-RU"/>
              </w:rPr>
              <w:t>Y</w:t>
            </w:r>
          </w:p>
        </w:tc>
      </w:tr>
      <w:tr w:rsidR="00EE5F25" w:rsidRPr="00AA1F0B" w:rsidTr="00BC5E4E">
        <w:trPr>
          <w:trHeight w:val="318"/>
        </w:trPr>
        <w:tc>
          <w:tcPr>
            <w:tcW w:w="3085" w:type="dxa"/>
            <w:tcBorders>
              <w:top w:val="nil"/>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w:t>
            </w:r>
          </w:p>
        </w:tc>
        <w:tc>
          <w:tcPr>
            <w:tcW w:w="3687"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1149908</w:t>
            </w:r>
          </w:p>
        </w:tc>
        <w:tc>
          <w:tcPr>
            <w:tcW w:w="2923"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99538,37</w:t>
            </w:r>
          </w:p>
        </w:tc>
      </w:tr>
      <w:tr w:rsidR="00EE5F25" w:rsidRPr="00AA1F0B" w:rsidTr="00BC5E4E">
        <w:trPr>
          <w:trHeight w:val="318"/>
        </w:trPr>
        <w:tc>
          <w:tcPr>
            <w:tcW w:w="3085" w:type="dxa"/>
            <w:tcBorders>
              <w:top w:val="nil"/>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2</w:t>
            </w:r>
          </w:p>
        </w:tc>
        <w:tc>
          <w:tcPr>
            <w:tcW w:w="3687"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1149877,54</w:t>
            </w:r>
          </w:p>
        </w:tc>
        <w:tc>
          <w:tcPr>
            <w:tcW w:w="2923"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99671,37</w:t>
            </w:r>
          </w:p>
        </w:tc>
      </w:tr>
      <w:tr w:rsidR="00EE5F25" w:rsidRPr="00AA1F0B" w:rsidTr="00BC5E4E">
        <w:trPr>
          <w:trHeight w:val="318"/>
        </w:trPr>
        <w:tc>
          <w:tcPr>
            <w:tcW w:w="3085" w:type="dxa"/>
            <w:tcBorders>
              <w:top w:val="nil"/>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3</w:t>
            </w:r>
          </w:p>
        </w:tc>
        <w:tc>
          <w:tcPr>
            <w:tcW w:w="3687"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1149823,75</w:t>
            </w:r>
          </w:p>
        </w:tc>
        <w:tc>
          <w:tcPr>
            <w:tcW w:w="2923"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99659,05</w:t>
            </w:r>
          </w:p>
        </w:tc>
      </w:tr>
      <w:tr w:rsidR="00EE5F25" w:rsidRPr="00AA1F0B" w:rsidTr="00BC5E4E">
        <w:trPr>
          <w:trHeight w:val="318"/>
        </w:trPr>
        <w:tc>
          <w:tcPr>
            <w:tcW w:w="3085" w:type="dxa"/>
            <w:tcBorders>
              <w:top w:val="nil"/>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4</w:t>
            </w:r>
          </w:p>
        </w:tc>
        <w:tc>
          <w:tcPr>
            <w:tcW w:w="3687"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1149813,42</w:t>
            </w:r>
          </w:p>
        </w:tc>
        <w:tc>
          <w:tcPr>
            <w:tcW w:w="2923"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99703,28</w:t>
            </w:r>
          </w:p>
        </w:tc>
      </w:tr>
      <w:tr w:rsidR="00EE5F25" w:rsidRPr="00AA1F0B" w:rsidTr="00BC5E4E">
        <w:trPr>
          <w:trHeight w:val="318"/>
        </w:trPr>
        <w:tc>
          <w:tcPr>
            <w:tcW w:w="3085" w:type="dxa"/>
            <w:tcBorders>
              <w:top w:val="nil"/>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5</w:t>
            </w:r>
          </w:p>
        </w:tc>
        <w:tc>
          <w:tcPr>
            <w:tcW w:w="3687"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1149768,7</w:t>
            </w:r>
          </w:p>
        </w:tc>
        <w:tc>
          <w:tcPr>
            <w:tcW w:w="2923"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99689,69</w:t>
            </w:r>
          </w:p>
        </w:tc>
      </w:tr>
      <w:tr w:rsidR="00EE5F25" w:rsidRPr="00AA1F0B" w:rsidTr="00BC5E4E">
        <w:trPr>
          <w:trHeight w:val="318"/>
        </w:trPr>
        <w:tc>
          <w:tcPr>
            <w:tcW w:w="3085" w:type="dxa"/>
            <w:tcBorders>
              <w:top w:val="nil"/>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6</w:t>
            </w:r>
          </w:p>
        </w:tc>
        <w:tc>
          <w:tcPr>
            <w:tcW w:w="3687"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1149788,73</w:t>
            </w:r>
          </w:p>
        </w:tc>
        <w:tc>
          <w:tcPr>
            <w:tcW w:w="2923"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99602,22</w:t>
            </w:r>
          </w:p>
        </w:tc>
      </w:tr>
      <w:tr w:rsidR="00EE5F25" w:rsidRPr="00AA1F0B" w:rsidTr="00BC5E4E">
        <w:trPr>
          <w:trHeight w:val="318"/>
        </w:trPr>
        <w:tc>
          <w:tcPr>
            <w:tcW w:w="3085" w:type="dxa"/>
            <w:tcBorders>
              <w:top w:val="nil"/>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7</w:t>
            </w:r>
          </w:p>
        </w:tc>
        <w:tc>
          <w:tcPr>
            <w:tcW w:w="3687"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1149805,08</w:t>
            </w:r>
          </w:p>
        </w:tc>
        <w:tc>
          <w:tcPr>
            <w:tcW w:w="2923"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99587,78</w:t>
            </w:r>
          </w:p>
        </w:tc>
      </w:tr>
      <w:tr w:rsidR="00EE5F25" w:rsidRPr="00AA1F0B" w:rsidTr="00BC5E4E">
        <w:trPr>
          <w:trHeight w:val="318"/>
        </w:trPr>
        <w:tc>
          <w:tcPr>
            <w:tcW w:w="3085" w:type="dxa"/>
            <w:tcBorders>
              <w:top w:val="nil"/>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8</w:t>
            </w:r>
          </w:p>
        </w:tc>
        <w:tc>
          <w:tcPr>
            <w:tcW w:w="3687"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1149815,84</w:t>
            </w:r>
          </w:p>
        </w:tc>
        <w:tc>
          <w:tcPr>
            <w:tcW w:w="2923"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99546,12</w:t>
            </w:r>
          </w:p>
        </w:tc>
      </w:tr>
      <w:tr w:rsidR="00EE5F25" w:rsidRPr="00AA1F0B" w:rsidTr="00BC5E4E">
        <w:trPr>
          <w:trHeight w:val="318"/>
        </w:trPr>
        <w:tc>
          <w:tcPr>
            <w:tcW w:w="3085" w:type="dxa"/>
            <w:tcBorders>
              <w:top w:val="nil"/>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w:t>
            </w:r>
          </w:p>
        </w:tc>
        <w:tc>
          <w:tcPr>
            <w:tcW w:w="3687"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1149843,39</w:t>
            </w:r>
          </w:p>
        </w:tc>
        <w:tc>
          <w:tcPr>
            <w:tcW w:w="2923"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99555,37</w:t>
            </w:r>
          </w:p>
        </w:tc>
      </w:tr>
      <w:tr w:rsidR="00EE5F25" w:rsidRPr="00AA1F0B" w:rsidTr="00BC5E4E">
        <w:trPr>
          <w:trHeight w:val="318"/>
        </w:trPr>
        <w:tc>
          <w:tcPr>
            <w:tcW w:w="3085" w:type="dxa"/>
            <w:tcBorders>
              <w:top w:val="nil"/>
              <w:left w:val="single" w:sz="4" w:space="0" w:color="auto"/>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10</w:t>
            </w:r>
          </w:p>
        </w:tc>
        <w:tc>
          <w:tcPr>
            <w:tcW w:w="3687"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1149871,36</w:t>
            </w:r>
          </w:p>
        </w:tc>
        <w:tc>
          <w:tcPr>
            <w:tcW w:w="2923" w:type="dxa"/>
            <w:tcBorders>
              <w:top w:val="nil"/>
              <w:left w:val="nil"/>
              <w:bottom w:val="single" w:sz="4" w:space="0" w:color="auto"/>
              <w:right w:val="single" w:sz="4" w:space="0" w:color="auto"/>
            </w:tcBorders>
            <w:shd w:val="clear" w:color="FFFFFF" w:fill="auto"/>
            <w:noWrap/>
            <w:vAlign w:val="bottom"/>
            <w:hideMark/>
          </w:tcPr>
          <w:p w:rsidR="00EE5F25" w:rsidRPr="00AA1F0B" w:rsidRDefault="00EE5F25" w:rsidP="00EE5F25">
            <w:pPr>
              <w:spacing w:after="0" w:line="240" w:lineRule="auto"/>
              <w:jc w:val="center"/>
              <w:rPr>
                <w:rFonts w:ascii="Arial" w:eastAsia="Times New Roman" w:hAnsi="Arial" w:cs="Arial"/>
                <w:sz w:val="24"/>
                <w:szCs w:val="24"/>
                <w:lang w:eastAsia="ru-RU"/>
              </w:rPr>
            </w:pPr>
            <w:r w:rsidRPr="00AA1F0B">
              <w:rPr>
                <w:rFonts w:ascii="Arial" w:eastAsia="Times New Roman" w:hAnsi="Arial" w:cs="Arial"/>
                <w:sz w:val="24"/>
                <w:szCs w:val="24"/>
                <w:lang w:eastAsia="ru-RU"/>
              </w:rPr>
              <w:t>99532,32</w:t>
            </w:r>
          </w:p>
        </w:tc>
      </w:tr>
      <w:tr w:rsidR="00EE5F25" w:rsidRPr="00AA1F0B" w:rsidTr="00BC5E4E">
        <w:trPr>
          <w:trHeight w:val="318"/>
        </w:trPr>
        <w:tc>
          <w:tcPr>
            <w:tcW w:w="9695" w:type="dxa"/>
            <w:gridSpan w:val="3"/>
            <w:tcBorders>
              <w:top w:val="single" w:sz="4" w:space="0" w:color="auto"/>
              <w:left w:val="single" w:sz="4" w:space="0" w:color="auto"/>
              <w:bottom w:val="single" w:sz="4" w:space="0" w:color="auto"/>
              <w:right w:val="single" w:sz="4" w:space="0" w:color="auto"/>
            </w:tcBorders>
            <w:shd w:val="clear" w:color="FFFFFF" w:fill="auto"/>
            <w:noWrap/>
            <w:vAlign w:val="center"/>
            <w:hideMark/>
          </w:tcPr>
          <w:p w:rsidR="00EE5F25" w:rsidRPr="00AA1F0B" w:rsidRDefault="00EE5F25" w:rsidP="00EE5F25">
            <w:pPr>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Площадь участка 13622.71 м</w:t>
            </w:r>
            <w:r w:rsidRPr="00AA1F0B">
              <w:rPr>
                <w:rFonts w:ascii="Arial" w:eastAsia="Times New Roman" w:hAnsi="Arial" w:cs="Arial"/>
                <w:sz w:val="24"/>
                <w:szCs w:val="24"/>
                <w:vertAlign w:val="superscript"/>
                <w:lang w:eastAsia="ru-RU"/>
              </w:rPr>
              <w:t>2</w:t>
            </w:r>
            <w:r w:rsidRPr="00AA1F0B">
              <w:rPr>
                <w:rFonts w:ascii="Arial" w:eastAsia="Times New Roman" w:hAnsi="Arial" w:cs="Arial"/>
                <w:sz w:val="24"/>
                <w:szCs w:val="24"/>
                <w:lang w:eastAsia="ru-RU"/>
              </w:rPr>
              <w:t xml:space="preserve"> (1,362 га)</w:t>
            </w:r>
          </w:p>
        </w:tc>
      </w:tr>
    </w:tbl>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результате изменения границ п. Тухард (в северо-западной части)  площадь населенного пункта уменьшилась на 1,36 га и составила 221,323 га. Исключаемый из границ поселка земельный участок планируется к переводу в другую категорию - «земли промышленности и иного специального назначения» под проектируемый полигон для захоронения твердых бытовых и промышленных отходов п. Тухард.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Второй земельный участок с кадастровым номером 84:04:0020201:612, расположенный по другую сторону границы поселка относительно исключаемого земельного участка и также планируемый для размещения полигона уже имеет категорию земель  промышленности и иного специального назначения, и для него перевод земель в другую категорию не требуется.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12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результатам проектных решений, в том числе с учетом первого изменения, внесенного в проект, общая площадь земель по категориям в сельсовете составит:</w:t>
      </w: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сельскохозяйственного назначения – </w:t>
      </w:r>
      <w:r w:rsidRPr="00AA1F0B">
        <w:rPr>
          <w:rFonts w:ascii="Arial" w:eastAsia="Times New Roman" w:hAnsi="Arial" w:cs="Arial"/>
          <w:b/>
          <w:sz w:val="24"/>
          <w:szCs w:val="24"/>
          <w:lang w:eastAsia="ru-RU"/>
        </w:rPr>
        <w:t>8877762,236</w:t>
      </w:r>
      <w:r w:rsidRPr="00AA1F0B">
        <w:rPr>
          <w:rFonts w:ascii="Arial" w:eastAsia="Times New Roman" w:hAnsi="Arial" w:cs="Arial"/>
          <w:sz w:val="24"/>
          <w:szCs w:val="24"/>
          <w:lang w:eastAsia="ru-RU"/>
        </w:rPr>
        <w:t xml:space="preserve"> га;</w:t>
      </w: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населенных пунктов – </w:t>
      </w:r>
      <w:r w:rsidRPr="00AA1F0B">
        <w:rPr>
          <w:rFonts w:ascii="Arial" w:eastAsia="Times New Roman" w:hAnsi="Arial" w:cs="Arial"/>
          <w:b/>
          <w:sz w:val="24"/>
          <w:szCs w:val="24"/>
          <w:lang w:eastAsia="ru-RU"/>
        </w:rPr>
        <w:t>1654,402</w:t>
      </w:r>
      <w:r w:rsidRPr="00AA1F0B">
        <w:rPr>
          <w:rFonts w:ascii="Arial" w:eastAsia="Times New Roman" w:hAnsi="Arial" w:cs="Arial"/>
          <w:sz w:val="24"/>
          <w:szCs w:val="24"/>
          <w:lang w:eastAsia="ru-RU"/>
        </w:rPr>
        <w:t xml:space="preserve"> га;</w:t>
      </w: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промышленности и иного специального назначения – </w:t>
      </w:r>
      <w:r w:rsidRPr="00AA1F0B">
        <w:rPr>
          <w:rFonts w:ascii="Arial" w:eastAsia="Times New Roman" w:hAnsi="Arial" w:cs="Arial"/>
          <w:b/>
          <w:sz w:val="24"/>
          <w:szCs w:val="24"/>
          <w:lang w:eastAsia="ru-RU"/>
        </w:rPr>
        <w:t>3176,362</w:t>
      </w:r>
      <w:r w:rsidRPr="00AA1F0B">
        <w:rPr>
          <w:rFonts w:ascii="Arial" w:eastAsia="Times New Roman" w:hAnsi="Arial" w:cs="Arial"/>
          <w:sz w:val="24"/>
          <w:szCs w:val="24"/>
          <w:lang w:eastAsia="ru-RU"/>
        </w:rPr>
        <w:t xml:space="preserve"> га;</w:t>
      </w: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запаса – </w:t>
      </w:r>
      <w:r w:rsidRPr="00AA1F0B">
        <w:rPr>
          <w:rFonts w:ascii="Arial" w:eastAsia="Times New Roman" w:hAnsi="Arial" w:cs="Arial"/>
          <w:b/>
          <w:sz w:val="24"/>
          <w:szCs w:val="24"/>
          <w:lang w:eastAsia="ru-RU"/>
        </w:rPr>
        <w:t>1228248,0</w:t>
      </w:r>
      <w:r w:rsidRPr="00AA1F0B">
        <w:rPr>
          <w:rFonts w:ascii="Arial" w:eastAsia="Times New Roman" w:hAnsi="Arial" w:cs="Arial"/>
          <w:sz w:val="24"/>
          <w:szCs w:val="24"/>
          <w:lang w:eastAsia="ru-RU"/>
        </w:rPr>
        <w:t xml:space="preserve"> га. </w:t>
      </w:r>
    </w:p>
    <w:p w:rsidR="00EE5F25" w:rsidRPr="00AA1F0B" w:rsidRDefault="00EE5F25" w:rsidP="00EE5F25">
      <w:pPr>
        <w:keepNext/>
        <w:keepLines/>
        <w:spacing w:before="120" w:after="120" w:line="240" w:lineRule="auto"/>
        <w:ind w:firstLine="561"/>
        <w:jc w:val="both"/>
        <w:rPr>
          <w:rFonts w:ascii="Arial" w:eastAsia="Calibri" w:hAnsi="Arial" w:cs="Arial"/>
          <w:b/>
          <w:sz w:val="24"/>
          <w:szCs w:val="24"/>
          <w:lang w:eastAsia="ru-RU"/>
        </w:rPr>
      </w:pPr>
      <w:r w:rsidRPr="00AA1F0B">
        <w:rPr>
          <w:rFonts w:ascii="Arial" w:eastAsia="Calibri" w:hAnsi="Arial" w:cs="Arial"/>
          <w:b/>
          <w:sz w:val="24"/>
          <w:szCs w:val="24"/>
          <w:lang w:eastAsia="ru-RU"/>
        </w:rPr>
        <w:t>Изменение №2 (заказ 122/2 К3)</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рамках настоящего проекта в связи с организацией нового жилого района в п. Тухард площадь населенного пункта планируется расширить в северо-восточном направлении.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Проектируемая граница п. Тухард скорректирована по границе кадастрового квартала №84:04:0020203, кадастрового участка №84:04:00201:584 с увеличением </w:t>
      </w:r>
      <w:r w:rsidRPr="00AA1F0B">
        <w:rPr>
          <w:rFonts w:ascii="Arial" w:eastAsia="Calibri" w:hAnsi="Arial" w:cs="Arial"/>
          <w:sz w:val="24"/>
          <w:szCs w:val="24"/>
          <w:lang w:eastAsia="ru-RU"/>
        </w:rPr>
        <w:lastRenderedPageBreak/>
        <w:t xml:space="preserve">территории поселка на 120,827 га в северо-восточном направлении в границе кадастрового квартала №84:04:0020201.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Общая площадь п. Тухард в новых границах составит 342,15 га. Для создания единой границы населенного пункта и исключения чересполосных участков в границы были включены, в том числе и непригодные для строительства территории (заболоченности, водоемы, участки со сложным рельефом). Помимо прочего в результате размещения нового жилого района на расстоянии санитарного разрыва от полигона ТБО, в границу поселка вошла СЗЗ полигона.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связи с организацией нового жилого района в п. Носок площадь населенного пункта планируется увеличить в западном направлении на 42,86 га.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Проектируемая граница п. Носок скорректирована по границе кадастрового квартала №84:04:0020105 и ранее предлагаемой новой границе, с расширением территории поселка в западном направлении в границе кадастрового квартала №84:04:0020102 на  42,86 га;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Общая площадь п. Носок в новых границах составит 137,646 га.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Общие размеры включаемых земель в границу п. Носок определены по укрупненным показателям из расчета для сельских поселений с усадебной застройкой на 1000 человек нормируется - 40 га территории (п. 5.3 СП 42.13330.2011).</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районов севернее 58° с.ш., а также для климатических подрайонов IА, IБ, IГ, IД и IIА указанные показатели не следует уменьшать более чем на 30%.</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Всего, для организации жилых зон поселка на расчетный срок строительства с учетом двух изменений, внесенных в проект, потребуется: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1850 чел. х 38.7 га/1000 чел. = 71.6 га. (показатели уменьшены на 3%).</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Из них площадь существующих жилых зон поселка составляет 15.0 га. Остальная территория (56,6 га) планируется к включению в границы поселка, в том числе 42,86 га по второму изменению, внесенному в проект.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Для развития же жилых зон в существующих границах поселка нет возможностей, так как на территории поселка находится вертолетная площадка, предприятия 4-5 класса опасности, кладбища, водные объекты, непригодные для застройки территории. Новые площадки для развития жилых зон запроектированы вне границ санитарных и водоохранных зон.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Развитие населенных пунктов планируется за счет земель сельскохозяйственного назначения.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Всего к переводу земель из категории земель сельскохозяйственного назначения  в категорию земель населенных пунктов рекомендуется 163,687 га. </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 результатам всех проектных решений, в том числе двух изменений, внесенных в проект, общая площадь земель по категориям в сельсовете составит:</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 xml:space="preserve">- сельскохозяйственного назначения – </w:t>
      </w:r>
      <w:r w:rsidRPr="00AA1F0B">
        <w:rPr>
          <w:rFonts w:ascii="Arial" w:eastAsia="Times New Roman" w:hAnsi="Arial" w:cs="Arial"/>
          <w:b/>
          <w:sz w:val="24"/>
          <w:szCs w:val="24"/>
          <w:lang w:eastAsia="ru-RU"/>
        </w:rPr>
        <w:t>8877598,549</w:t>
      </w:r>
      <w:r w:rsidRPr="00AA1F0B">
        <w:rPr>
          <w:rFonts w:ascii="Arial" w:eastAsia="Times New Roman" w:hAnsi="Arial" w:cs="Arial"/>
          <w:sz w:val="24"/>
          <w:szCs w:val="24"/>
          <w:lang w:eastAsia="ru-RU"/>
        </w:rPr>
        <w:t xml:space="preserve"> га; </w:t>
      </w: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населенных пунктов – </w:t>
      </w:r>
      <w:r w:rsidRPr="00AA1F0B">
        <w:rPr>
          <w:rFonts w:ascii="Arial" w:eastAsia="Times New Roman" w:hAnsi="Arial" w:cs="Arial"/>
          <w:b/>
          <w:sz w:val="24"/>
          <w:szCs w:val="24"/>
          <w:lang w:eastAsia="ru-RU"/>
        </w:rPr>
        <w:t>1818,089</w:t>
      </w:r>
      <w:r w:rsidRPr="00AA1F0B">
        <w:rPr>
          <w:rFonts w:ascii="Arial" w:eastAsia="Times New Roman" w:hAnsi="Arial" w:cs="Arial"/>
          <w:sz w:val="24"/>
          <w:szCs w:val="24"/>
          <w:lang w:eastAsia="ru-RU"/>
        </w:rPr>
        <w:t xml:space="preserve"> га; </w:t>
      </w: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промышленности и иного специального назначения – </w:t>
      </w:r>
      <w:r w:rsidRPr="00AA1F0B">
        <w:rPr>
          <w:rFonts w:ascii="Arial" w:eastAsia="Times New Roman" w:hAnsi="Arial" w:cs="Arial"/>
          <w:b/>
          <w:sz w:val="24"/>
          <w:szCs w:val="24"/>
          <w:lang w:eastAsia="ru-RU"/>
        </w:rPr>
        <w:t>3176,362</w:t>
      </w:r>
      <w:r w:rsidRPr="00AA1F0B">
        <w:rPr>
          <w:rFonts w:ascii="Arial" w:eastAsia="Times New Roman" w:hAnsi="Arial" w:cs="Arial"/>
          <w:sz w:val="24"/>
          <w:szCs w:val="24"/>
          <w:lang w:eastAsia="ru-RU"/>
        </w:rPr>
        <w:t xml:space="preserve"> га;</w:t>
      </w:r>
    </w:p>
    <w:p w:rsidR="00EE5F25" w:rsidRPr="00AA1F0B" w:rsidRDefault="00EE5F25" w:rsidP="00EE5F25">
      <w:pPr>
        <w:keepNext/>
        <w:keepLines/>
        <w:autoSpaceDE w:val="0"/>
        <w:autoSpaceDN w:val="0"/>
        <w:adjustRightInd w:val="0"/>
        <w:spacing w:after="0" w:line="36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 запаса – </w:t>
      </w:r>
      <w:r w:rsidRPr="00AA1F0B">
        <w:rPr>
          <w:rFonts w:ascii="Arial" w:eastAsia="Times New Roman" w:hAnsi="Arial" w:cs="Arial"/>
          <w:b/>
          <w:sz w:val="24"/>
          <w:szCs w:val="24"/>
          <w:lang w:eastAsia="ru-RU"/>
        </w:rPr>
        <w:t>1228248,0</w:t>
      </w:r>
      <w:r w:rsidRPr="00AA1F0B">
        <w:rPr>
          <w:rFonts w:ascii="Arial" w:eastAsia="Times New Roman" w:hAnsi="Arial" w:cs="Arial"/>
          <w:sz w:val="24"/>
          <w:szCs w:val="24"/>
          <w:lang w:eastAsia="ru-RU"/>
        </w:rPr>
        <w:t xml:space="preserve"> га.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Проектируемые объекты производства и транспорта представлены главным образом объектами добывающей промышленности. Перевод земель под данные объекты в настоящем проекте не рассматривается.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Баланс земель по категориям с учетом двух изменений, внесенных в проект, приведен в Гл. 8 «Основные технико-экономические показатели проекта» настоящего тома.   </w:t>
      </w:r>
    </w:p>
    <w:p w:rsidR="00EE5F25" w:rsidRPr="00AA1F0B" w:rsidRDefault="00EE5F25" w:rsidP="00EE5F25">
      <w:pPr>
        <w:keepNext/>
        <w:pageBreakBefore/>
        <w:spacing w:after="0" w:line="240" w:lineRule="auto"/>
        <w:jc w:val="center"/>
        <w:outlineLvl w:val="1"/>
        <w:rPr>
          <w:rFonts w:ascii="Arial" w:eastAsia="Calibri" w:hAnsi="Arial" w:cs="Arial"/>
          <w:b/>
          <w:sz w:val="24"/>
          <w:szCs w:val="24"/>
          <w:lang w:eastAsia="ru-RU"/>
        </w:rPr>
      </w:pPr>
      <w:bookmarkStart w:id="118" w:name="_Toc486927618"/>
      <w:bookmarkStart w:id="119" w:name="_Toc280894748"/>
      <w:bookmarkStart w:id="120" w:name="_Toc312243121"/>
      <w:bookmarkStart w:id="121" w:name="_Toc316046340"/>
      <w:r w:rsidRPr="00AA1F0B">
        <w:rPr>
          <w:rFonts w:ascii="Arial" w:eastAsia="Calibri" w:hAnsi="Arial" w:cs="Arial"/>
          <w:b/>
          <w:sz w:val="24"/>
          <w:szCs w:val="24"/>
          <w:lang w:eastAsia="ru-RU"/>
        </w:rPr>
        <w:lastRenderedPageBreak/>
        <w:t>6.2  Планировочная организация и функциональное зонирование территории поселения</w:t>
      </w:r>
      <w:bookmarkEnd w:id="118"/>
      <w:r w:rsidRPr="00AA1F0B">
        <w:rPr>
          <w:rFonts w:ascii="Arial" w:eastAsia="Calibri" w:hAnsi="Arial" w:cs="Arial"/>
          <w:b/>
          <w:sz w:val="24"/>
          <w:szCs w:val="24"/>
          <w:lang w:eastAsia="ru-RU"/>
        </w:rPr>
        <w:t xml:space="preserve"> </w:t>
      </w:r>
    </w:p>
    <w:p w:rsidR="00EE5F25" w:rsidRPr="00AA1F0B" w:rsidRDefault="00EE5F25" w:rsidP="00EE5F25">
      <w:pPr>
        <w:keepNext/>
        <w:keepLines/>
        <w:spacing w:after="0" w:line="240" w:lineRule="auto"/>
        <w:ind w:right="113" w:firstLine="709"/>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Приоритеты развития территории поселения определены комплексной программой «Социально-экономического развития Таймырского Долгано-Ненецкого муниципального района до 2020 года»,  «Программой социально-экономического развития муниципального образования «Сельское поселение Караул» Таймырского Долгано-Ненецкого муниципального района на 2008 - 2017 годы» и Схемой территориального планирования Таймырского Долгано-Ненецкого муниципального района на проектные сроки до 2020 г. (первая очередь строительства), и 2030 г. (расчетный срок строительства). </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сельского поселения Караул развиты такие отрасли экономики, как сельское и промысловое хозяйство, добыча полезных ископаемых.</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Планируемое экономическое, инфраструктурное и социальное развитие муниципального образования имеет дискретный характер, сочетающий зоны активного освоения минерально-сырьевой базы, территории традиционного природопользования, территории, не вовлекаемые в хозяйственное освоение.</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Приоритетными отраслями, определяющими социально-экономическое развитие поселения, как в среднесрочной, так и в долгосрочной перспективе, будут добывающая промышленность (добыча полезных ископаемых), сельское и промысловое хозяйство (традиционные отрасли хозяйствования коренных малочисленных народов Севера). Основными точками роста социально-экономического развития сельского поселения выделены с. Караул, п. Тухард, п. Носок, п. Байкаловск.</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Основными элементами пространственного развития муниципального образования являются планировочная структура и функциональное зонирование территории.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Проектная планировочная структура</w:t>
      </w:r>
      <w:r w:rsidRPr="00AA1F0B">
        <w:rPr>
          <w:rFonts w:ascii="Arial" w:eastAsia="Calibri" w:hAnsi="Arial" w:cs="Arial"/>
          <w:sz w:val="24"/>
          <w:szCs w:val="24"/>
          <w:lang w:eastAsia="ru-RU"/>
        </w:rPr>
        <w:t xml:space="preserve"> муниципального образования включает систему планировочных осей и узлов хозяйственной деятельности.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Основной планировочной осью сельского поселения Караул является река Енисей, к которой исторически тяготеет расселение и хозяйственное освоение территории. Все населенные пункты поселения сосредоточены вблизи реки, к ней тяготеют территории активного освоения месторождений углеводородов.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Проектируемая хозяйственная специализация населенных пунктов:</w:t>
      </w:r>
    </w:p>
    <w:p w:rsidR="00EE5F25" w:rsidRPr="00AA1F0B" w:rsidRDefault="00EE5F25" w:rsidP="00BF5C61">
      <w:pPr>
        <w:numPr>
          <w:ilvl w:val="1"/>
          <w:numId w:val="42"/>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Опорные центры добычи углеводородного сырья – п.Тухард и Байкаловск;</w:t>
      </w:r>
    </w:p>
    <w:p w:rsidR="00EE5F25" w:rsidRPr="00AA1F0B" w:rsidRDefault="00EE5F25" w:rsidP="00BF5C61">
      <w:pPr>
        <w:numPr>
          <w:ilvl w:val="1"/>
          <w:numId w:val="42"/>
        </w:numPr>
        <w:autoSpaceDE w:val="0"/>
        <w:autoSpaceDN w:val="0"/>
        <w:adjustRightInd w:val="0"/>
        <w:spacing w:after="0" w:line="240" w:lineRule="auto"/>
        <w:ind w:right="-34"/>
        <w:jc w:val="both"/>
        <w:rPr>
          <w:rFonts w:ascii="Arial" w:eastAsia="Calibri" w:hAnsi="Arial" w:cs="Arial"/>
          <w:b/>
          <w:sz w:val="24"/>
          <w:szCs w:val="24"/>
          <w:lang w:eastAsia="ru-RU"/>
        </w:rPr>
      </w:pPr>
      <w:r w:rsidRPr="00AA1F0B">
        <w:rPr>
          <w:rFonts w:ascii="Arial" w:eastAsia="Calibri" w:hAnsi="Arial" w:cs="Arial"/>
          <w:sz w:val="24"/>
          <w:szCs w:val="24"/>
          <w:lang w:eastAsia="ru-RU"/>
        </w:rPr>
        <w:t xml:space="preserve">Узлы заготовки пищевой продукции – с.Караул, п.Носок, п. Воронцово, п. Усть-Порт.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Структуру планировочных узлов муниципального поселения дополняют также временные населенные пункты – вахтовые поселки (Мессояха, Пелятка, Дерябино)  на объектах добывающей промышленности, сезонные пункты заготовки пищевой продукции (п. Мунгуй, п. Казанцево, п. Кареповск), фактории («Яра-Танама», «Сузун», обустроенные промысловые точки, полярные станции.</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left="-57" w:right="-34"/>
        <w:jc w:val="center"/>
        <w:outlineLvl w:val="2"/>
        <w:rPr>
          <w:rFonts w:ascii="Arial" w:eastAsia="Calibri" w:hAnsi="Arial" w:cs="Arial"/>
          <w:b/>
          <w:sz w:val="24"/>
          <w:szCs w:val="24"/>
          <w:lang w:eastAsia="ru-RU"/>
        </w:rPr>
      </w:pPr>
      <w:bookmarkStart w:id="122" w:name="_Toc486927619"/>
      <w:r w:rsidRPr="00AA1F0B">
        <w:rPr>
          <w:rFonts w:ascii="Arial" w:eastAsia="Calibri" w:hAnsi="Arial" w:cs="Arial"/>
          <w:b/>
          <w:sz w:val="24"/>
          <w:szCs w:val="24"/>
          <w:lang w:eastAsia="ru-RU"/>
        </w:rPr>
        <w:t>6.2.1 Функциональное зонирование территории</w:t>
      </w:r>
      <w:bookmarkEnd w:id="122"/>
    </w:p>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На территории сельского поселения генеральным планом установлены следующие функциональные зоны: градостроительного использования, производственного использования, инженерной и транспортной инфраструктуры, сельскохозяйственного использования, рекреационного назначения, специального назначения. </w:t>
      </w:r>
    </w:p>
    <w:p w:rsidR="00EE5F25" w:rsidRPr="00AA1F0B" w:rsidRDefault="00EE5F25" w:rsidP="00EE5F25">
      <w:pPr>
        <w:keepNext/>
        <w:keepLines/>
        <w:spacing w:after="0" w:line="240" w:lineRule="auto"/>
        <w:ind w:right="113" w:firstLine="709"/>
        <w:rPr>
          <w:rFonts w:ascii="Arial" w:eastAsia="Calibri" w:hAnsi="Arial" w:cs="Arial"/>
          <w:sz w:val="24"/>
          <w:szCs w:val="24"/>
          <w:lang w:eastAsia="ru-RU"/>
        </w:rPr>
      </w:pPr>
    </w:p>
    <w:p w:rsidR="00EE5F25" w:rsidRPr="00AA1F0B" w:rsidRDefault="00EE5F25" w:rsidP="00EE5F25">
      <w:pPr>
        <w:keepNext/>
        <w:keepLines/>
        <w:spacing w:after="0" w:line="240" w:lineRule="auto"/>
        <w:ind w:right="113" w:firstLine="709"/>
        <w:rPr>
          <w:rFonts w:ascii="Arial" w:eastAsia="Calibri" w:hAnsi="Arial" w:cs="Arial"/>
          <w:sz w:val="24"/>
          <w:szCs w:val="24"/>
          <w:lang w:eastAsia="ru-RU"/>
        </w:rPr>
        <w:sectPr w:rsidR="00EE5F25" w:rsidRPr="00AA1F0B" w:rsidSect="00807765">
          <w:footerReference w:type="even" r:id="rId24"/>
          <w:footerReference w:type="default" r:id="rId25"/>
          <w:type w:val="continuous"/>
          <w:pgSz w:w="11906" w:h="16838"/>
          <w:pgMar w:top="1134" w:right="707" w:bottom="993" w:left="1418" w:header="708" w:footer="708" w:gutter="0"/>
          <w:cols w:space="708"/>
          <w:docGrid w:linePitch="360"/>
        </w:sect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bookmarkStart w:id="123" w:name="_Ref315828103"/>
      <w:r w:rsidRPr="00AA1F0B">
        <w:rPr>
          <w:rFonts w:ascii="Arial" w:eastAsia="Calibri" w:hAnsi="Arial" w:cs="Arial"/>
          <w:sz w:val="24"/>
          <w:szCs w:val="24"/>
          <w:lang w:eastAsia="ru-RU"/>
        </w:rPr>
        <w:lastRenderedPageBreak/>
        <w:t>Таблица</w:t>
      </w:r>
      <w:bookmarkEnd w:id="123"/>
      <w:r w:rsidRPr="00AA1F0B">
        <w:rPr>
          <w:rFonts w:ascii="Arial" w:eastAsia="Calibri" w:hAnsi="Arial" w:cs="Arial"/>
          <w:sz w:val="24"/>
          <w:szCs w:val="24"/>
          <w:lang w:eastAsia="ru-RU"/>
        </w:rPr>
        <w:t xml:space="preserve"> 46 - Функциональная специализация населенных пунктов (жирным шрифтом выделены функции федерального значения)_______________________________________________________________________________________________________________________________</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5"/>
        <w:gridCol w:w="3667"/>
        <w:gridCol w:w="3893"/>
        <w:gridCol w:w="5191"/>
      </w:tblGrid>
      <w:tr w:rsidR="00EE5F25" w:rsidRPr="00AA1F0B" w:rsidTr="00BC5E4E">
        <w:trPr>
          <w:tblHeader/>
        </w:trPr>
        <w:tc>
          <w:tcPr>
            <w:tcW w:w="785" w:type="pct"/>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Наименование населенных пунктов</w:t>
            </w:r>
          </w:p>
        </w:tc>
        <w:tc>
          <w:tcPr>
            <w:tcW w:w="1212" w:type="pct"/>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Современная</w:t>
            </w:r>
          </w:p>
        </w:tc>
        <w:tc>
          <w:tcPr>
            <w:tcW w:w="1287" w:type="pct"/>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Первая очередь</w:t>
            </w:r>
          </w:p>
        </w:tc>
        <w:tc>
          <w:tcPr>
            <w:tcW w:w="1716" w:type="pct"/>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Расчетный срок</w:t>
            </w:r>
          </w:p>
        </w:tc>
      </w:tr>
      <w:tr w:rsidR="00EE5F25" w:rsidRPr="00AA1F0B" w:rsidTr="00BC5E4E">
        <w:tc>
          <w:tcPr>
            <w:tcW w:w="785"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 Караул</w:t>
            </w:r>
          </w:p>
        </w:tc>
        <w:tc>
          <w:tcPr>
            <w:tcW w:w="1212"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промысел дикого северного оленя.</w:t>
            </w:r>
          </w:p>
        </w:tc>
        <w:tc>
          <w:tcPr>
            <w:tcW w:w="128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промысел дикого северного оленя.</w:t>
            </w:r>
          </w:p>
        </w:tc>
        <w:tc>
          <w:tcPr>
            <w:tcW w:w="1716"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промысел дикого северного оленя.</w:t>
            </w:r>
          </w:p>
        </w:tc>
      </w:tr>
      <w:tr w:rsidR="00EE5F25" w:rsidRPr="00AA1F0B" w:rsidTr="00BC5E4E">
        <w:tc>
          <w:tcPr>
            <w:tcW w:w="785"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п.Носок</w:t>
            </w:r>
          </w:p>
        </w:tc>
        <w:tc>
          <w:tcPr>
            <w:tcW w:w="1212"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северное оленеводство;</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tc>
        <w:tc>
          <w:tcPr>
            <w:tcW w:w="128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северное оленеводство;</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tc>
        <w:tc>
          <w:tcPr>
            <w:tcW w:w="1716"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северное оленеводство;</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tc>
      </w:tr>
      <w:tr w:rsidR="00EE5F25" w:rsidRPr="00AA1F0B" w:rsidTr="00BC5E4E">
        <w:tc>
          <w:tcPr>
            <w:tcW w:w="785"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п.Тухард</w:t>
            </w:r>
          </w:p>
        </w:tc>
        <w:tc>
          <w:tcPr>
            <w:tcW w:w="1212"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 опорный центр добычи углеводородного сырья;</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северное оленеводство;</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tc>
        <w:tc>
          <w:tcPr>
            <w:tcW w:w="128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 опорный центр добычи углеводородного сырья;</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северное оленеводство;</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tc>
        <w:tc>
          <w:tcPr>
            <w:tcW w:w="1716"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 опорный центр добычи углеводородного сырья;</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северное оленеводство;</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tc>
      </w:tr>
      <w:tr w:rsidR="00EE5F25" w:rsidRPr="00AA1F0B" w:rsidTr="00BC5E4E">
        <w:tc>
          <w:tcPr>
            <w:tcW w:w="785"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п.Усть-Порт</w:t>
            </w:r>
          </w:p>
        </w:tc>
        <w:tc>
          <w:tcPr>
            <w:tcW w:w="1212"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tc>
        <w:tc>
          <w:tcPr>
            <w:tcW w:w="128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tc>
        <w:tc>
          <w:tcPr>
            <w:tcW w:w="1716"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tc>
      </w:tr>
      <w:tr w:rsidR="00EE5F25" w:rsidRPr="00AA1F0B" w:rsidTr="00BC5E4E">
        <w:tc>
          <w:tcPr>
            <w:tcW w:w="785"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п.Байкаловск</w:t>
            </w:r>
          </w:p>
        </w:tc>
        <w:tc>
          <w:tcPr>
            <w:tcW w:w="1212"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p>
        </w:tc>
        <w:tc>
          <w:tcPr>
            <w:tcW w:w="128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 опорный центр добычи углеводородного сырья;</w:t>
            </w:r>
          </w:p>
        </w:tc>
        <w:tc>
          <w:tcPr>
            <w:tcW w:w="1716"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 опорный центр добычи углеводородного сырья;</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b/>
                <w:sz w:val="24"/>
                <w:szCs w:val="24"/>
                <w:lang w:val="en-US" w:eastAsia="ru-RU"/>
              </w:rPr>
              <w:t>- </w:t>
            </w:r>
            <w:r w:rsidRPr="00AA1F0B">
              <w:rPr>
                <w:rFonts w:ascii="Arial" w:eastAsia="Times New Roman" w:hAnsi="Arial" w:cs="Arial"/>
                <w:b/>
                <w:sz w:val="24"/>
                <w:szCs w:val="24"/>
                <w:lang w:eastAsia="ru-RU"/>
              </w:rPr>
              <w:t>обеспечение транспортировки газоконденсата</w:t>
            </w:r>
          </w:p>
        </w:tc>
      </w:tr>
      <w:tr w:rsidR="00EE5F25" w:rsidRPr="00AA1F0B" w:rsidTr="00BC5E4E">
        <w:tc>
          <w:tcPr>
            <w:tcW w:w="785"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п.Воронцово</w:t>
            </w:r>
          </w:p>
        </w:tc>
        <w:tc>
          <w:tcPr>
            <w:tcW w:w="1212"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промысел дикого северного оленя.</w:t>
            </w:r>
          </w:p>
        </w:tc>
        <w:tc>
          <w:tcPr>
            <w:tcW w:w="128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промысел дикого северного оленя.</w:t>
            </w:r>
          </w:p>
        </w:tc>
        <w:tc>
          <w:tcPr>
            <w:tcW w:w="1716"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промысел дикого северного оленя.</w:t>
            </w:r>
          </w:p>
        </w:tc>
      </w:tr>
      <w:tr w:rsidR="00EE5F25" w:rsidRPr="00AA1F0B" w:rsidTr="00BC5E4E">
        <w:tc>
          <w:tcPr>
            <w:tcW w:w="785"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Прочая территория</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сельского поселения</w:t>
            </w:r>
          </w:p>
        </w:tc>
        <w:tc>
          <w:tcPr>
            <w:tcW w:w="1212"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 добыча углеводородного сырья;</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 научно-исследовательская деятельность;</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w:t>
            </w:r>
            <w:r w:rsidRPr="00AA1F0B">
              <w:rPr>
                <w:rFonts w:ascii="Arial" w:eastAsia="Times New Roman" w:hAnsi="Arial" w:cs="Arial"/>
                <w:b/>
                <w:sz w:val="24"/>
                <w:szCs w:val="24"/>
                <w:lang w:val="en-US" w:eastAsia="ru-RU"/>
              </w:rPr>
              <w:t> </w:t>
            </w:r>
            <w:r w:rsidRPr="00AA1F0B">
              <w:rPr>
                <w:rFonts w:ascii="Arial" w:eastAsia="Times New Roman" w:hAnsi="Arial" w:cs="Arial"/>
                <w:b/>
                <w:sz w:val="24"/>
                <w:szCs w:val="24"/>
                <w:lang w:eastAsia="ru-RU"/>
              </w:rPr>
              <w:t>обеспечение безопасности судовождения по Енисею и части Енисейского залива;</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 северное оленеводство;</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промысел дикого северного оленя.</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p>
        </w:tc>
        <w:tc>
          <w:tcPr>
            <w:tcW w:w="128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lastRenderedPageBreak/>
              <w:t>- добыча углеводородного сырья;</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 научно-исследовательская деятельность;</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w:t>
            </w:r>
            <w:r w:rsidRPr="00AA1F0B">
              <w:rPr>
                <w:rFonts w:ascii="Arial" w:eastAsia="Times New Roman" w:hAnsi="Arial" w:cs="Arial"/>
                <w:b/>
                <w:sz w:val="24"/>
                <w:szCs w:val="24"/>
                <w:lang w:val="en-US" w:eastAsia="ru-RU"/>
              </w:rPr>
              <w:t> </w:t>
            </w:r>
            <w:r w:rsidRPr="00AA1F0B">
              <w:rPr>
                <w:rFonts w:ascii="Arial" w:eastAsia="Times New Roman" w:hAnsi="Arial" w:cs="Arial"/>
                <w:b/>
                <w:sz w:val="24"/>
                <w:szCs w:val="24"/>
                <w:lang w:eastAsia="ru-RU"/>
              </w:rPr>
              <w:t xml:space="preserve">обеспечение безопасности судовождения по Енисею, </w:t>
            </w:r>
            <w:r w:rsidRPr="00AA1F0B">
              <w:rPr>
                <w:rFonts w:ascii="Arial" w:eastAsia="Times New Roman" w:hAnsi="Arial" w:cs="Arial"/>
                <w:b/>
                <w:sz w:val="24"/>
                <w:szCs w:val="24"/>
                <w:lang w:eastAsia="ru-RU"/>
              </w:rPr>
              <w:lastRenderedPageBreak/>
              <w:pgNum/>
            </w:r>
            <w:r w:rsidRPr="00AA1F0B">
              <w:rPr>
                <w:rFonts w:ascii="Arial" w:eastAsia="Times New Roman" w:hAnsi="Arial" w:cs="Arial"/>
                <w:b/>
                <w:sz w:val="24"/>
                <w:szCs w:val="24"/>
                <w:lang w:eastAsia="ru-RU"/>
              </w:rPr>
              <w:t>етте (до Тухарда) и части Енисейского залива;</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северное оленеводство;</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промысел дикого северного оленя.</w:t>
            </w:r>
          </w:p>
        </w:tc>
        <w:tc>
          <w:tcPr>
            <w:tcW w:w="1716"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lastRenderedPageBreak/>
              <w:t>- добыча углеводородного сырья;</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 научно-исследовательская деятельность;</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b/>
                <w:sz w:val="24"/>
                <w:szCs w:val="24"/>
                <w:lang w:eastAsia="ru-RU"/>
              </w:rPr>
            </w:pPr>
            <w:r w:rsidRPr="00AA1F0B">
              <w:rPr>
                <w:rFonts w:ascii="Arial" w:eastAsia="Times New Roman" w:hAnsi="Arial" w:cs="Arial"/>
                <w:b/>
                <w:sz w:val="24"/>
                <w:szCs w:val="24"/>
                <w:lang w:eastAsia="ru-RU"/>
              </w:rPr>
              <w:t>-</w:t>
            </w:r>
            <w:r w:rsidRPr="00AA1F0B">
              <w:rPr>
                <w:rFonts w:ascii="Arial" w:eastAsia="Times New Roman" w:hAnsi="Arial" w:cs="Arial"/>
                <w:b/>
                <w:sz w:val="24"/>
                <w:szCs w:val="24"/>
                <w:lang w:val="en-US" w:eastAsia="ru-RU"/>
              </w:rPr>
              <w:t> </w:t>
            </w:r>
            <w:r w:rsidRPr="00AA1F0B">
              <w:rPr>
                <w:rFonts w:ascii="Arial" w:eastAsia="Times New Roman" w:hAnsi="Arial" w:cs="Arial"/>
                <w:b/>
                <w:sz w:val="24"/>
                <w:szCs w:val="24"/>
                <w:lang w:eastAsia="ru-RU"/>
              </w:rPr>
              <w:t xml:space="preserve">обеспечение безопасности судовождения по Енисею, </w:t>
            </w:r>
            <w:r w:rsidRPr="00AA1F0B">
              <w:rPr>
                <w:rFonts w:ascii="Arial" w:eastAsia="Times New Roman" w:hAnsi="Arial" w:cs="Arial"/>
                <w:b/>
                <w:sz w:val="24"/>
                <w:szCs w:val="24"/>
                <w:lang w:eastAsia="ru-RU"/>
              </w:rPr>
              <w:pgNum/>
            </w:r>
            <w:r w:rsidRPr="00AA1F0B">
              <w:rPr>
                <w:rFonts w:ascii="Arial" w:eastAsia="Times New Roman" w:hAnsi="Arial" w:cs="Arial"/>
                <w:b/>
                <w:sz w:val="24"/>
                <w:szCs w:val="24"/>
                <w:lang w:eastAsia="ru-RU"/>
              </w:rPr>
              <w:t>етте (до Тухарда) и части Енисейского залива;</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северное оленеводство;</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lastRenderedPageBreak/>
              <w:t>- рыбный промысел;</w:t>
            </w:r>
          </w:p>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промысел дикого северного оленя.</w:t>
            </w:r>
          </w:p>
        </w:tc>
      </w:tr>
    </w:tbl>
    <w:p w:rsidR="00EE5F25" w:rsidRPr="00AA1F0B" w:rsidRDefault="00EE5F25" w:rsidP="00EE5F25">
      <w:pPr>
        <w:spacing w:after="0" w:line="240" w:lineRule="auto"/>
        <w:ind w:left="-57" w:right="-34"/>
        <w:jc w:val="center"/>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sectPr w:rsidR="00EE5F25" w:rsidRPr="00AA1F0B" w:rsidSect="004A7193">
          <w:footerReference w:type="even" r:id="rId26"/>
          <w:footerReference w:type="default" r:id="rId27"/>
          <w:pgSz w:w="16838" w:h="11906" w:orient="landscape"/>
          <w:pgMar w:top="1134" w:right="851" w:bottom="1134" w:left="851" w:header="567" w:footer="567" w:gutter="567"/>
          <w:cols w:space="708"/>
          <w:docGrid w:linePitch="360"/>
        </w:sect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lastRenderedPageBreak/>
        <w:t>Зона градостроительного использования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 зонам градостроительного использования отнесены территории, расположенные в границах населенных пунктов: с. Караул, п. Тухард, п. Носок, п. Байкаловск, п. Усть-Порт, п. Казанцево, п. Попикарповск, п. Мунгуй, п. Воронцово, п. Кареповск.</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Территории населенных пунктов представлены жилой, общественно-деловой и производственной застройкой, коридорами и площадками инженерно-транспортных коммуникаций и сооружений, сельскохозяйственными угодьями и естественными ландшафтами. </w:t>
      </w:r>
    </w:p>
    <w:p w:rsidR="00EE5F25" w:rsidRPr="00AA1F0B" w:rsidRDefault="00EE5F25" w:rsidP="00EE5F25">
      <w:pPr>
        <w:keepNext/>
        <w:keepLines/>
        <w:spacing w:before="120" w:after="120" w:line="240" w:lineRule="auto"/>
        <w:ind w:firstLine="561"/>
        <w:jc w:val="both"/>
        <w:rPr>
          <w:rFonts w:ascii="Arial" w:eastAsia="Calibri" w:hAnsi="Arial" w:cs="Arial"/>
          <w:b/>
          <w:sz w:val="24"/>
          <w:szCs w:val="24"/>
          <w:lang w:eastAsia="ru-RU"/>
        </w:rPr>
      </w:pPr>
      <w:r w:rsidRPr="00AA1F0B">
        <w:rPr>
          <w:rFonts w:ascii="Arial" w:eastAsia="Calibri" w:hAnsi="Arial" w:cs="Arial"/>
          <w:b/>
          <w:sz w:val="24"/>
          <w:szCs w:val="24"/>
          <w:lang w:eastAsia="ru-RU"/>
        </w:rPr>
        <w:t>Изменение №2 (заказ 122/2 К3)</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Территориальное развитие населенных пунктов не планируется, за исключением п. Тухард и п. Носок, где для нового жилищно-гражданского строительства предлагается включение в границу дополнительных земель.</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Территориальное развитие п. Тухард планируется в связи с организацией нового планировочного района для жилищно-гражданского строительства. Площадка расположена северо-восточнее поселка, в 500 м восточнее полигона ТКО. Строительство на новой площадке связано с переселением жителей поселка из зоны действия предприятий 1 класса опасности, СЗЗ которого полностью охватывает жилые и общественно-деловые зоны поселка.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Территориальное развитие п. Носок связано по нескольким причинам.</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Одна из причин это желание коренного населения иметь современное стационарное жилье по месту регистрации. Из 1847 жителей поселка 1570 человек это КМНС, десятки семей которого  ведет кочевой образ жизни в Носковской тундре.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Кроме того планируемая жилищная обеспеченность в поселке на оба срока строительства составляет 25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/чел. при существующей жилищной обеспеченности в 4,2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xml:space="preserve">/чел.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поселке имеется большая доля аварийного жилья, часть которого расположена в СЗЗ производственных предприятий 4-5 класса опасности, СЗЗ кладбища. Общий объем нового жилищного строительства планируется довести до 46300, 0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xml:space="preserve"> на расчетный срок строительства.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Мероприятия по увеличение жилищного фонда в п.Носок  до – 45,3 тыс. м2 предусмотрены Схемой территориального планирования Таймырского Долгано-Ненецкого муниципального района (далее-Схема ТП ТДНМР), утвержденной решением от 16.04.2014г. №03-0035, которая прошла процедуру согласования в отраслевых министерствах Правительства Красноярского края, было получено положительное заключение от 03.10.2013 №3-012358.</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Увеличение жилищной обеспеченности до 25 м.кв. /чел. в период на 2014-2024 годы на 1-ю очередь строительства в п.Носок отражено в томе 5 Схемы ТП ТДНМР:</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Том 5 «Положения о территориальном планировании» Схемы ТП ТДНМР, Таблица 5.3.</w:t>
      </w:r>
      <w:r w:rsidRPr="00AA1F0B">
        <w:rPr>
          <w:rFonts w:ascii="Arial" w:eastAsia="Calibri" w:hAnsi="Arial" w:cs="Arial"/>
          <w:sz w:val="24"/>
          <w:szCs w:val="24"/>
          <w:lang w:eastAsia="ru-RU"/>
        </w:rPr>
        <w:noBreakHyphen/>
        <w:t>2 Проектный жилищный фонд по населенным пунктам</w:t>
      </w:r>
    </w:p>
    <w:p w:rsidR="00EE5F25" w:rsidRPr="00AA1F0B" w:rsidRDefault="00EE5F25" w:rsidP="00EE5F25">
      <w:pPr>
        <w:spacing w:after="0" w:line="240" w:lineRule="auto"/>
        <w:ind w:firstLine="709"/>
        <w:jc w:val="both"/>
        <w:rPr>
          <w:rFonts w:ascii="Arial" w:eastAsia="Calibri" w:hAnsi="Arial" w:cs="Arial"/>
          <w:sz w:val="24"/>
          <w:szCs w:val="24"/>
          <w:lang w:eastAsia="ru-RU"/>
        </w:rPr>
      </w:pPr>
    </w:p>
    <w:tbl>
      <w:tblPr>
        <w:tblW w:w="4984" w:type="pct"/>
        <w:tblInd w:w="-72" w:type="dxa"/>
        <w:tblLayout w:type="fixed"/>
        <w:tblLook w:val="0000" w:firstRow="0" w:lastRow="0" w:firstColumn="0" w:lastColumn="0" w:noHBand="0" w:noVBand="0"/>
      </w:tblPr>
      <w:tblGrid>
        <w:gridCol w:w="512"/>
        <w:gridCol w:w="2478"/>
        <w:gridCol w:w="1757"/>
        <w:gridCol w:w="527"/>
        <w:gridCol w:w="2217"/>
        <w:gridCol w:w="1824"/>
      </w:tblGrid>
      <w:tr w:rsidR="00EE5F25" w:rsidRPr="00AA1F0B" w:rsidTr="00BC5E4E">
        <w:trPr>
          <w:cantSplit/>
          <w:trHeight w:val="20"/>
          <w:tblHeader/>
        </w:trPr>
        <w:tc>
          <w:tcPr>
            <w:tcW w:w="275"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330"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Населенный пункт</w:t>
            </w:r>
          </w:p>
        </w:tc>
        <w:tc>
          <w:tcPr>
            <w:tcW w:w="94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жилфонд, тыс.м2</w:t>
            </w:r>
          </w:p>
        </w:tc>
        <w:tc>
          <w:tcPr>
            <w:tcW w:w="283" w:type="pct"/>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190" w:type="pct"/>
            <w:tcBorders>
              <w:top w:val="single" w:sz="4" w:space="0" w:color="auto"/>
              <w:left w:val="single" w:sz="4" w:space="0" w:color="auto"/>
              <w:bottom w:val="single" w:sz="4" w:space="0" w:color="auto"/>
              <w:right w:val="single" w:sz="4" w:space="0" w:color="auto"/>
            </w:tcBorders>
            <w:shd w:val="clear" w:color="auto" w:fill="auto"/>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Населенный пункт</w:t>
            </w:r>
          </w:p>
        </w:tc>
        <w:tc>
          <w:tcPr>
            <w:tcW w:w="979" w:type="pct"/>
            <w:tcBorders>
              <w:top w:val="single" w:sz="4" w:space="0" w:color="auto"/>
              <w:left w:val="single" w:sz="4" w:space="0" w:color="auto"/>
              <w:bottom w:val="single" w:sz="4" w:space="0" w:color="auto"/>
              <w:right w:val="single" w:sz="4" w:space="0" w:color="auto"/>
            </w:tcBorders>
            <w:shd w:val="clear" w:color="auto" w:fill="auto"/>
            <w:noWrap/>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жилфонд, тыс. м2</w:t>
            </w:r>
          </w:p>
        </w:tc>
      </w:tr>
      <w:tr w:rsidR="00EE5F25" w:rsidRPr="00AA1F0B" w:rsidTr="00BC5E4E">
        <w:trPr>
          <w:cantSplit/>
          <w:trHeight w:val="20"/>
        </w:trPr>
        <w:tc>
          <w:tcPr>
            <w:tcW w:w="275" w:type="pct"/>
            <w:tcBorders>
              <w:top w:val="single" w:sz="4" w:space="0" w:color="auto"/>
              <w:left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330" w:type="pct"/>
            <w:tcBorders>
              <w:top w:val="single" w:sz="4" w:space="0" w:color="auto"/>
              <w:left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пгт.Диксон</w:t>
            </w:r>
          </w:p>
        </w:tc>
        <w:tc>
          <w:tcPr>
            <w:tcW w:w="943" w:type="pct"/>
            <w:tcBorders>
              <w:top w:val="single" w:sz="4" w:space="0" w:color="auto"/>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16,9 тыс. м2</w:t>
            </w:r>
          </w:p>
        </w:tc>
        <w:tc>
          <w:tcPr>
            <w:tcW w:w="283" w:type="pct"/>
            <w:tcBorders>
              <w:top w:val="single" w:sz="4" w:space="0" w:color="auto"/>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13</w:t>
            </w:r>
          </w:p>
        </w:tc>
        <w:tc>
          <w:tcPr>
            <w:tcW w:w="1190" w:type="pct"/>
            <w:tcBorders>
              <w:top w:val="single" w:sz="4" w:space="0" w:color="auto"/>
              <w:left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снп.Усть-Порт</w:t>
            </w:r>
          </w:p>
        </w:tc>
        <w:tc>
          <w:tcPr>
            <w:tcW w:w="979" w:type="pct"/>
            <w:tcBorders>
              <w:top w:val="single" w:sz="4" w:space="0" w:color="auto"/>
              <w:left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6,5 тыс. м2</w:t>
            </w:r>
          </w:p>
        </w:tc>
      </w:tr>
      <w:tr w:rsidR="00EE5F25" w:rsidRPr="00AA1F0B" w:rsidTr="00BC5E4E">
        <w:trPr>
          <w:cantSplit/>
          <w:trHeight w:val="20"/>
        </w:trPr>
        <w:tc>
          <w:tcPr>
            <w:tcW w:w="275" w:type="pct"/>
            <w:tcBorders>
              <w:left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2</w:t>
            </w:r>
          </w:p>
        </w:tc>
        <w:tc>
          <w:tcPr>
            <w:tcW w:w="1330" w:type="pct"/>
            <w:tcBorders>
              <w:left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г.Дудинка</w:t>
            </w:r>
          </w:p>
        </w:tc>
        <w:tc>
          <w:tcPr>
            <w:tcW w:w="94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508,5 тыс. м2</w:t>
            </w:r>
          </w:p>
        </w:tc>
        <w:tc>
          <w:tcPr>
            <w:tcW w:w="28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14</w:t>
            </w:r>
          </w:p>
        </w:tc>
        <w:tc>
          <w:tcPr>
            <w:tcW w:w="1190" w:type="pct"/>
            <w:tcBorders>
              <w:left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с.Хатанга</w:t>
            </w:r>
          </w:p>
        </w:tc>
        <w:tc>
          <w:tcPr>
            <w:tcW w:w="979" w:type="pct"/>
            <w:tcBorders>
              <w:left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71,8 тыс. м2</w:t>
            </w:r>
          </w:p>
        </w:tc>
      </w:tr>
      <w:tr w:rsidR="00EE5F25" w:rsidRPr="00AA1F0B" w:rsidTr="00BC5E4E">
        <w:trPr>
          <w:cantSplit/>
          <w:trHeight w:val="20"/>
        </w:trPr>
        <w:tc>
          <w:tcPr>
            <w:tcW w:w="275" w:type="pct"/>
            <w:tcBorders>
              <w:left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3</w:t>
            </w:r>
          </w:p>
        </w:tc>
        <w:tc>
          <w:tcPr>
            <w:tcW w:w="1330" w:type="pct"/>
            <w:tcBorders>
              <w:left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снп.Волочанка</w:t>
            </w:r>
          </w:p>
        </w:tc>
        <w:tc>
          <w:tcPr>
            <w:tcW w:w="94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13,5 тыс. м2</w:t>
            </w:r>
          </w:p>
        </w:tc>
        <w:tc>
          <w:tcPr>
            <w:tcW w:w="28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c>
          <w:tcPr>
            <w:tcW w:w="1190" w:type="pct"/>
            <w:tcBorders>
              <w:left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снп.Жданиха</w:t>
            </w:r>
          </w:p>
        </w:tc>
        <w:tc>
          <w:tcPr>
            <w:tcW w:w="979" w:type="pct"/>
            <w:tcBorders>
              <w:left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4,5 тыс. м2</w:t>
            </w:r>
          </w:p>
        </w:tc>
      </w:tr>
      <w:tr w:rsidR="00EE5F25" w:rsidRPr="00AA1F0B" w:rsidTr="00BC5E4E">
        <w:trPr>
          <w:cantSplit/>
          <w:trHeight w:val="20"/>
        </w:trPr>
        <w:tc>
          <w:tcPr>
            <w:tcW w:w="275" w:type="pct"/>
            <w:tcBorders>
              <w:left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4</w:t>
            </w:r>
          </w:p>
        </w:tc>
        <w:tc>
          <w:tcPr>
            <w:tcW w:w="1330" w:type="pct"/>
            <w:tcBorders>
              <w:left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снп.Левинские Пески</w:t>
            </w:r>
          </w:p>
        </w:tc>
        <w:tc>
          <w:tcPr>
            <w:tcW w:w="94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2,9 тыс. м2</w:t>
            </w:r>
          </w:p>
        </w:tc>
        <w:tc>
          <w:tcPr>
            <w:tcW w:w="28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190" w:type="pct"/>
            <w:tcBorders>
              <w:left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снп.Катырык</w:t>
            </w:r>
          </w:p>
        </w:tc>
        <w:tc>
          <w:tcPr>
            <w:tcW w:w="979" w:type="pct"/>
            <w:tcBorders>
              <w:left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7,8 тыс. м2</w:t>
            </w:r>
          </w:p>
        </w:tc>
      </w:tr>
      <w:tr w:rsidR="00EE5F25" w:rsidRPr="00AA1F0B" w:rsidTr="00BC5E4E">
        <w:trPr>
          <w:cantSplit/>
          <w:trHeight w:val="20"/>
        </w:trPr>
        <w:tc>
          <w:tcPr>
            <w:tcW w:w="275" w:type="pct"/>
            <w:tcBorders>
              <w:left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c>
          <w:tcPr>
            <w:tcW w:w="1330" w:type="pct"/>
            <w:tcBorders>
              <w:left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снп.Потапово</w:t>
            </w:r>
          </w:p>
        </w:tc>
        <w:tc>
          <w:tcPr>
            <w:tcW w:w="94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7,0 тыс. м2</w:t>
            </w:r>
          </w:p>
        </w:tc>
        <w:tc>
          <w:tcPr>
            <w:tcW w:w="28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17</w:t>
            </w:r>
          </w:p>
        </w:tc>
        <w:tc>
          <w:tcPr>
            <w:tcW w:w="1190" w:type="pct"/>
            <w:tcBorders>
              <w:left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снп.Каяк</w:t>
            </w:r>
          </w:p>
        </w:tc>
        <w:tc>
          <w:tcPr>
            <w:tcW w:w="979" w:type="pct"/>
            <w:tcBorders>
              <w:left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5,4 тыс. м2</w:t>
            </w:r>
          </w:p>
        </w:tc>
      </w:tr>
      <w:tr w:rsidR="00EE5F25" w:rsidRPr="00AA1F0B" w:rsidTr="00BC5E4E">
        <w:trPr>
          <w:cantSplit/>
          <w:trHeight w:val="20"/>
        </w:trPr>
        <w:tc>
          <w:tcPr>
            <w:tcW w:w="275" w:type="pct"/>
            <w:tcBorders>
              <w:left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1330" w:type="pct"/>
            <w:tcBorders>
              <w:left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снп.Усть-Авам</w:t>
            </w:r>
          </w:p>
        </w:tc>
        <w:tc>
          <w:tcPr>
            <w:tcW w:w="94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12,8 тыс. м2</w:t>
            </w:r>
          </w:p>
        </w:tc>
        <w:tc>
          <w:tcPr>
            <w:tcW w:w="28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18</w:t>
            </w:r>
          </w:p>
        </w:tc>
        <w:tc>
          <w:tcPr>
            <w:tcW w:w="1190" w:type="pct"/>
            <w:tcBorders>
              <w:left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снп.Кресты</w:t>
            </w:r>
          </w:p>
        </w:tc>
        <w:tc>
          <w:tcPr>
            <w:tcW w:w="979" w:type="pct"/>
            <w:tcBorders>
              <w:left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6,0 тыс. м2</w:t>
            </w:r>
          </w:p>
        </w:tc>
      </w:tr>
      <w:tr w:rsidR="00EE5F25" w:rsidRPr="00AA1F0B" w:rsidTr="00BC5E4E">
        <w:trPr>
          <w:cantSplit/>
          <w:trHeight w:val="20"/>
        </w:trPr>
        <w:tc>
          <w:tcPr>
            <w:tcW w:w="275" w:type="pct"/>
            <w:tcBorders>
              <w:left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7</w:t>
            </w:r>
          </w:p>
        </w:tc>
        <w:tc>
          <w:tcPr>
            <w:tcW w:w="1330" w:type="pct"/>
            <w:tcBorders>
              <w:left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снп.Хантайское Озеро</w:t>
            </w:r>
          </w:p>
        </w:tc>
        <w:tc>
          <w:tcPr>
            <w:tcW w:w="94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8,0 тыс. м2</w:t>
            </w:r>
          </w:p>
        </w:tc>
        <w:tc>
          <w:tcPr>
            <w:tcW w:w="28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19</w:t>
            </w:r>
          </w:p>
        </w:tc>
        <w:tc>
          <w:tcPr>
            <w:tcW w:w="1190" w:type="pct"/>
            <w:tcBorders>
              <w:left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снп.Новая</w:t>
            </w:r>
          </w:p>
        </w:tc>
        <w:tc>
          <w:tcPr>
            <w:tcW w:w="979" w:type="pct"/>
            <w:tcBorders>
              <w:left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6,8 тыс. м2</w:t>
            </w:r>
          </w:p>
        </w:tc>
      </w:tr>
      <w:tr w:rsidR="00EE5F25" w:rsidRPr="00AA1F0B" w:rsidTr="00BC5E4E">
        <w:trPr>
          <w:cantSplit/>
          <w:trHeight w:val="20"/>
        </w:trPr>
        <w:tc>
          <w:tcPr>
            <w:tcW w:w="275" w:type="pct"/>
            <w:tcBorders>
              <w:left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1330" w:type="pct"/>
            <w:tcBorders>
              <w:left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с.Караул</w:t>
            </w:r>
          </w:p>
        </w:tc>
        <w:tc>
          <w:tcPr>
            <w:tcW w:w="94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19,8 тыс. м2</w:t>
            </w:r>
          </w:p>
        </w:tc>
        <w:tc>
          <w:tcPr>
            <w:tcW w:w="28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20</w:t>
            </w:r>
          </w:p>
        </w:tc>
        <w:tc>
          <w:tcPr>
            <w:tcW w:w="1190" w:type="pct"/>
            <w:tcBorders>
              <w:left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снп.Новорыбная</w:t>
            </w:r>
          </w:p>
        </w:tc>
        <w:tc>
          <w:tcPr>
            <w:tcW w:w="979" w:type="pct"/>
            <w:tcBorders>
              <w:left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15,5 тыс. м2</w:t>
            </w:r>
          </w:p>
        </w:tc>
      </w:tr>
      <w:tr w:rsidR="00EE5F25" w:rsidRPr="00AA1F0B" w:rsidTr="00BC5E4E">
        <w:trPr>
          <w:cantSplit/>
          <w:trHeight w:val="20"/>
        </w:trPr>
        <w:tc>
          <w:tcPr>
            <w:tcW w:w="275" w:type="pct"/>
            <w:tcBorders>
              <w:left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9</w:t>
            </w:r>
          </w:p>
        </w:tc>
        <w:tc>
          <w:tcPr>
            <w:tcW w:w="1330" w:type="pct"/>
            <w:tcBorders>
              <w:left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снп.Байкаловск</w:t>
            </w:r>
          </w:p>
        </w:tc>
        <w:tc>
          <w:tcPr>
            <w:tcW w:w="94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3,0 тыс. м2</w:t>
            </w:r>
          </w:p>
        </w:tc>
        <w:tc>
          <w:tcPr>
            <w:tcW w:w="28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21</w:t>
            </w:r>
          </w:p>
        </w:tc>
        <w:tc>
          <w:tcPr>
            <w:tcW w:w="1190" w:type="pct"/>
            <w:tcBorders>
              <w:left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снп.Попигай</w:t>
            </w:r>
          </w:p>
        </w:tc>
        <w:tc>
          <w:tcPr>
            <w:tcW w:w="979" w:type="pct"/>
            <w:tcBorders>
              <w:left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7,8 тыс. м2</w:t>
            </w:r>
          </w:p>
        </w:tc>
      </w:tr>
      <w:tr w:rsidR="00EE5F25" w:rsidRPr="00AA1F0B" w:rsidTr="00BC5E4E">
        <w:trPr>
          <w:cantSplit/>
          <w:trHeight w:val="20"/>
        </w:trPr>
        <w:tc>
          <w:tcPr>
            <w:tcW w:w="275" w:type="pct"/>
            <w:tcBorders>
              <w:left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10</w:t>
            </w:r>
          </w:p>
        </w:tc>
        <w:tc>
          <w:tcPr>
            <w:tcW w:w="1330" w:type="pct"/>
            <w:tcBorders>
              <w:left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снп.Воронцово</w:t>
            </w:r>
          </w:p>
        </w:tc>
        <w:tc>
          <w:tcPr>
            <w:tcW w:w="94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5,8 тыс. м2</w:t>
            </w:r>
          </w:p>
        </w:tc>
        <w:tc>
          <w:tcPr>
            <w:tcW w:w="28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22</w:t>
            </w:r>
          </w:p>
        </w:tc>
        <w:tc>
          <w:tcPr>
            <w:tcW w:w="1190" w:type="pct"/>
            <w:tcBorders>
              <w:left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снп.Сындасско</w:t>
            </w:r>
          </w:p>
        </w:tc>
        <w:tc>
          <w:tcPr>
            <w:tcW w:w="979" w:type="pct"/>
            <w:tcBorders>
              <w:left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11,5 тыс. м2</w:t>
            </w:r>
          </w:p>
        </w:tc>
      </w:tr>
      <w:tr w:rsidR="00EE5F25" w:rsidRPr="00AA1F0B" w:rsidTr="00BC5E4E">
        <w:trPr>
          <w:cantSplit/>
          <w:trHeight w:val="20"/>
        </w:trPr>
        <w:tc>
          <w:tcPr>
            <w:tcW w:w="275" w:type="pct"/>
            <w:tcBorders>
              <w:left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11</w:t>
            </w:r>
          </w:p>
        </w:tc>
        <w:tc>
          <w:tcPr>
            <w:tcW w:w="1330" w:type="pct"/>
            <w:tcBorders>
              <w:left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снп.Носок</w:t>
            </w:r>
          </w:p>
        </w:tc>
        <w:tc>
          <w:tcPr>
            <w:tcW w:w="94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45,3 тыс. м2</w:t>
            </w:r>
          </w:p>
        </w:tc>
        <w:tc>
          <w:tcPr>
            <w:tcW w:w="283" w:type="pct"/>
            <w:tcBorders>
              <w:left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23</w:t>
            </w:r>
          </w:p>
        </w:tc>
        <w:tc>
          <w:tcPr>
            <w:tcW w:w="1190" w:type="pct"/>
            <w:tcBorders>
              <w:left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снп.Хета</w:t>
            </w:r>
          </w:p>
        </w:tc>
        <w:tc>
          <w:tcPr>
            <w:tcW w:w="979" w:type="pct"/>
            <w:tcBorders>
              <w:left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10,0 тыс. м2</w:t>
            </w:r>
          </w:p>
        </w:tc>
      </w:tr>
      <w:tr w:rsidR="00EE5F25" w:rsidRPr="00AA1F0B" w:rsidTr="00BC5E4E">
        <w:trPr>
          <w:cantSplit/>
          <w:trHeight w:val="20"/>
        </w:trPr>
        <w:tc>
          <w:tcPr>
            <w:tcW w:w="275" w:type="pct"/>
            <w:tcBorders>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firstLine="709"/>
              <w:jc w:val="center"/>
              <w:rPr>
                <w:rFonts w:ascii="Arial" w:eastAsia="Calibri" w:hAnsi="Arial" w:cs="Arial"/>
                <w:sz w:val="24"/>
                <w:szCs w:val="24"/>
                <w:lang w:eastAsia="ru-RU"/>
              </w:rPr>
            </w:pPr>
            <w:r w:rsidRPr="00AA1F0B">
              <w:rPr>
                <w:rFonts w:ascii="Arial" w:eastAsia="Calibri" w:hAnsi="Arial" w:cs="Arial"/>
                <w:sz w:val="24"/>
                <w:szCs w:val="24"/>
                <w:lang w:eastAsia="ru-RU"/>
              </w:rPr>
              <w:t>12</w:t>
            </w:r>
          </w:p>
        </w:tc>
        <w:tc>
          <w:tcPr>
            <w:tcW w:w="1330" w:type="pct"/>
            <w:tcBorders>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rPr>
                <w:rFonts w:ascii="Arial" w:eastAsia="Calibri" w:hAnsi="Arial" w:cs="Arial"/>
                <w:sz w:val="24"/>
                <w:szCs w:val="24"/>
                <w:lang w:eastAsia="ru-RU"/>
              </w:rPr>
            </w:pPr>
            <w:r w:rsidRPr="00AA1F0B">
              <w:rPr>
                <w:rFonts w:ascii="Arial" w:eastAsia="Calibri" w:hAnsi="Arial" w:cs="Arial"/>
                <w:sz w:val="24"/>
                <w:szCs w:val="24"/>
                <w:lang w:eastAsia="ru-RU"/>
              </w:rPr>
              <w:t>снп.Тухард</w:t>
            </w:r>
          </w:p>
        </w:tc>
        <w:tc>
          <w:tcPr>
            <w:tcW w:w="943" w:type="pct"/>
            <w:tcBorders>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r w:rsidRPr="00AA1F0B">
              <w:rPr>
                <w:rFonts w:ascii="Arial" w:eastAsia="Calibri" w:hAnsi="Arial" w:cs="Arial"/>
                <w:sz w:val="24"/>
                <w:szCs w:val="24"/>
                <w:lang w:eastAsia="ru-RU"/>
              </w:rPr>
              <w:t>– 22,0 тыс. м2</w:t>
            </w:r>
          </w:p>
        </w:tc>
        <w:tc>
          <w:tcPr>
            <w:tcW w:w="283" w:type="pct"/>
            <w:tcBorders>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jc w:val="center"/>
              <w:rPr>
                <w:rFonts w:ascii="Arial" w:eastAsia="Calibri" w:hAnsi="Arial" w:cs="Arial"/>
                <w:sz w:val="24"/>
                <w:szCs w:val="24"/>
                <w:lang w:eastAsia="ru-RU"/>
              </w:rPr>
            </w:pPr>
          </w:p>
        </w:tc>
        <w:tc>
          <w:tcPr>
            <w:tcW w:w="1190" w:type="pct"/>
            <w:tcBorders>
              <w:left w:val="single" w:sz="4" w:space="0" w:color="auto"/>
              <w:bottom w:val="single" w:sz="4" w:space="0" w:color="auto"/>
              <w:right w:val="single" w:sz="4" w:space="0" w:color="auto"/>
            </w:tcBorders>
            <w:shd w:val="clear" w:color="auto" w:fill="auto"/>
            <w:vAlign w:val="center"/>
          </w:tcPr>
          <w:p w:rsidR="00EE5F25" w:rsidRPr="00AA1F0B" w:rsidRDefault="00EE5F25" w:rsidP="00EE5F25">
            <w:pPr>
              <w:spacing w:after="0" w:line="240" w:lineRule="auto"/>
              <w:jc w:val="center"/>
              <w:rPr>
                <w:rFonts w:ascii="Arial" w:eastAsia="Calibri" w:hAnsi="Arial" w:cs="Arial"/>
                <w:sz w:val="24"/>
                <w:szCs w:val="24"/>
                <w:lang w:eastAsia="ru-RU"/>
              </w:rPr>
            </w:pPr>
          </w:p>
        </w:tc>
        <w:tc>
          <w:tcPr>
            <w:tcW w:w="979" w:type="pct"/>
            <w:tcBorders>
              <w:left w:val="single" w:sz="4" w:space="0" w:color="auto"/>
              <w:bottom w:val="single" w:sz="4" w:space="0" w:color="auto"/>
              <w:right w:val="single" w:sz="4" w:space="0" w:color="auto"/>
            </w:tcBorders>
            <w:shd w:val="clear" w:color="auto" w:fill="auto"/>
            <w:noWrap/>
            <w:vAlign w:val="center"/>
          </w:tcPr>
          <w:p w:rsidR="00EE5F25" w:rsidRPr="00AA1F0B" w:rsidRDefault="00EE5F25" w:rsidP="00EE5F25">
            <w:pPr>
              <w:spacing w:after="0" w:line="240" w:lineRule="auto"/>
              <w:jc w:val="center"/>
              <w:rPr>
                <w:rFonts w:ascii="Arial" w:eastAsia="Calibri" w:hAnsi="Arial" w:cs="Arial"/>
                <w:sz w:val="24"/>
                <w:szCs w:val="24"/>
                <w:lang w:eastAsia="ru-RU"/>
              </w:rPr>
            </w:pPr>
          </w:p>
        </w:tc>
      </w:tr>
    </w:tbl>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Помимо нового жилищного строительства, по решениям генерального плана в поселке на территории жилых зон планируется строительство новых объектов образования, здравоохранения, культуры, спорта, бытового и коммунального обслуживания, новых объектов инженерно-транспортной и производственной инфраструктур. В соответствии с современными нормами и требованиями в границах существующей плотной и ветхой застройки невозможно осуществить такие объемы нового строительства.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Размещение объектов нового жилищно-гражданского строительства связано практически с полным переселением жителей поселка на новую площадку и с организацией на ней новых мест для проживания кочевого населения.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Реконструкцию и строительство новых объектов жилищно-гражданского строительства  в остальных населенных пунктах планируется производить в существующих границах на оба срока строительства.</w:t>
      </w: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Зона производственного использования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Зоны производственного использования представлены территориями, используемыми добывающей промышленностью:</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существующие объекты, на которых ведется промышленная добыча, в основном предприятиями нефтегазодобывающей промышленности (газовые и газоконденсатные месторождения: Пеляткинское, Мессояхское);</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объекты, на которых ведется доразведка и подготовка месторождений к эксплуатации (Байкаловское, Пайяхское, Дерябинское месторождения и пр.).</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территориях производственного использования расположены существующие  и планируются к строительству новые производственные объекты, объекты инженерной и транспортной инфраструктур, объекты специального назначения (связанные с процессами производства), вахтовые поселки (Мессояха, Пелятка, Дерябино) и земли свободные от застройки –  естественные ландшафты.</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Зона инженерной и транспортной инфраструктуры</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Зона инженерной и транспортной инфраструктуры представлена территориями используемыми существующими объектами и планируемыми к размещению новых объектов инженерной и транспортной инфраструктур – </w:t>
      </w:r>
      <w:r w:rsidRPr="00AA1F0B">
        <w:rPr>
          <w:rFonts w:ascii="Arial" w:eastAsia="Calibri" w:hAnsi="Arial" w:cs="Arial"/>
          <w:sz w:val="24"/>
          <w:szCs w:val="24"/>
          <w:lang w:eastAsia="ru-RU"/>
        </w:rPr>
        <w:lastRenderedPageBreak/>
        <w:t>вертолетные площадки, порты, погрузочные терминалы, автомобильные дороги, трубопроводы, объекты водоснабжения, водоотведения, энергоснабжения и др. объекты</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Зона сельскохозяйственного использования</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Зона сельскохозяйственного использования сформирована на основе существующих земель сельскохозяйственного назначения, за исключением земель сельскохозяйственного назначения предполагаемых к переводу в земли населенных пунктов.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Значительная часть территории является зоной традиционного природопользования коренных малочисленных народов Севера, которые занимаются оленеводством, рыбным промыслом и промыслом дикого северного оленя.  Особенно активно задействована Носковская и Тухардская тундра, территория наиболее развитого северного оленеводства, где практически все коренное население круглогодично ведет кочевой образ жизни.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зоне сельскохозяйственного использования находятся две полярные станции (одна законсервирована) и одна фактория. Согласно СТП района в пределах первой очереди строительства планируется создание еще двух факторий:«Яра-Танама» в Носковской тундре к северо-западу от п.Носок и «Сузун» – в Тухардской тундре к юго-западу от п.Тухард.</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Зона рекреационного назначения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Зона рекреационного назначения определена на территории поселения свободной от других функциональных зон – природоохранные территории, территории свободные от какой либо хозяйственной деятельности.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Природоохранные территории представлены:</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существующими особо охраняемыми природными территориями: государственным природным заказником «Пуринский», федерального значения и двумя природными заказниками - «Бреховские острова» и «Агапа», регионального значения;</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водно-болотными угодьями: угодья «Бреховские острова в устье р. Енисей</w:t>
      </w:r>
      <w:r w:rsidRPr="00AA1F0B">
        <w:rPr>
          <w:rFonts w:ascii="Arial" w:eastAsia="Calibri" w:hAnsi="Arial" w:cs="Arial"/>
          <w:b/>
          <w:sz w:val="24"/>
          <w:szCs w:val="24"/>
          <w:lang w:eastAsia="ru-RU"/>
        </w:rPr>
        <w:t xml:space="preserve">», </w:t>
      </w:r>
      <w:r w:rsidRPr="00AA1F0B">
        <w:rPr>
          <w:rFonts w:ascii="Arial" w:eastAsia="Calibri" w:hAnsi="Arial" w:cs="Arial"/>
          <w:sz w:val="24"/>
          <w:szCs w:val="24"/>
          <w:lang w:eastAsia="ru-RU"/>
        </w:rPr>
        <w:t>«Междуречье и долины рек Пуры и Мокоритто, включая государственный заказник «Пуринский».</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границах всех ООПТ запрещается добыча полезных ископаемых, сельскохозяйственная и градостроительная деятельность. Вся деятельность, проходящая на территории заказников, проводится в соответствии с их утвержденными режимами охраны и природопользования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Зона специального назначения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Территории специального назначения предназначены для размещения кладбищ,  не санкционированных свалок и полигонов ТКО.</w:t>
      </w:r>
    </w:p>
    <w:p w:rsidR="00EE5F25" w:rsidRPr="00AA1F0B" w:rsidRDefault="00EE5F25" w:rsidP="00EE5F25">
      <w:pPr>
        <w:spacing w:after="0" w:line="240" w:lineRule="auto"/>
        <w:ind w:left="-57" w:right="-34"/>
        <w:jc w:val="center"/>
        <w:rPr>
          <w:rFonts w:ascii="Arial" w:eastAsia="Calibri" w:hAnsi="Arial" w:cs="Arial"/>
          <w:b/>
          <w:sz w:val="24"/>
          <w:szCs w:val="24"/>
          <w:lang w:eastAsia="ru-RU"/>
        </w:rPr>
      </w:pPr>
    </w:p>
    <w:p w:rsidR="00EE5F25" w:rsidRPr="00AA1F0B" w:rsidRDefault="00EE5F25" w:rsidP="00EE5F25">
      <w:pPr>
        <w:spacing w:after="0" w:line="240" w:lineRule="auto"/>
        <w:ind w:left="-57" w:right="-34"/>
        <w:jc w:val="center"/>
        <w:outlineLvl w:val="2"/>
        <w:rPr>
          <w:rFonts w:ascii="Arial" w:eastAsia="Calibri" w:hAnsi="Arial" w:cs="Arial"/>
          <w:b/>
          <w:sz w:val="24"/>
          <w:szCs w:val="24"/>
          <w:lang w:eastAsia="ru-RU"/>
        </w:rPr>
      </w:pPr>
      <w:bookmarkStart w:id="124" w:name="_Toc486927620"/>
      <w:r w:rsidRPr="00AA1F0B">
        <w:rPr>
          <w:rFonts w:ascii="Arial" w:eastAsia="Calibri" w:hAnsi="Arial" w:cs="Arial"/>
          <w:b/>
          <w:sz w:val="24"/>
          <w:szCs w:val="24"/>
          <w:lang w:eastAsia="ru-RU"/>
        </w:rPr>
        <w:t>6.2.2  Объекты капитального строительства</w:t>
      </w:r>
      <w:bookmarkEnd w:id="124"/>
      <w:r w:rsidRPr="00AA1F0B">
        <w:rPr>
          <w:rFonts w:ascii="Arial" w:eastAsia="Calibri" w:hAnsi="Arial" w:cs="Arial"/>
          <w:b/>
          <w:sz w:val="24"/>
          <w:szCs w:val="24"/>
          <w:lang w:eastAsia="ru-RU"/>
        </w:rPr>
        <w:t xml:space="preserve">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47 -  Объекты капитального строительства культурно-бытового обслуживания</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bl>
      <w:tblPr>
        <w:tblW w:w="5000" w:type="pct"/>
        <w:tblLook w:val="0000" w:firstRow="0" w:lastRow="0" w:firstColumn="0" w:lastColumn="0" w:noHBand="0" w:noVBand="0"/>
      </w:tblPr>
      <w:tblGrid>
        <w:gridCol w:w="3157"/>
        <w:gridCol w:w="2172"/>
        <w:gridCol w:w="2008"/>
        <w:gridCol w:w="2008"/>
      </w:tblGrid>
      <w:tr w:rsidR="00EE5F25" w:rsidRPr="00AA1F0B" w:rsidTr="00BC5E4E">
        <w:trPr>
          <w:cantSplit/>
          <w:trHeight w:val="20"/>
          <w:tblHeader/>
        </w:trPr>
        <w:tc>
          <w:tcPr>
            <w:tcW w:w="334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Объекты капитального строительства</w:t>
            </w:r>
          </w:p>
        </w:tc>
        <w:tc>
          <w:tcPr>
            <w:tcW w:w="22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Существующие</w:t>
            </w:r>
          </w:p>
        </w:tc>
        <w:tc>
          <w:tcPr>
            <w:tcW w:w="4422" w:type="dxa"/>
            <w:gridSpan w:val="2"/>
            <w:tcBorders>
              <w:top w:val="single" w:sz="4" w:space="0" w:color="auto"/>
              <w:left w:val="nil"/>
              <w:bottom w:val="sing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Проектные</w:t>
            </w:r>
          </w:p>
        </w:tc>
      </w:tr>
      <w:tr w:rsidR="00EE5F25" w:rsidRPr="00AA1F0B" w:rsidTr="00BC5E4E">
        <w:trPr>
          <w:cantSplit/>
          <w:trHeight w:val="20"/>
          <w:tblHeader/>
        </w:trPr>
        <w:tc>
          <w:tcPr>
            <w:tcW w:w="3341" w:type="dxa"/>
            <w:vMerge/>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2234" w:type="dxa"/>
            <w:vMerge/>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p>
        </w:tc>
        <w:tc>
          <w:tcPr>
            <w:tcW w:w="2211" w:type="dxa"/>
            <w:tcBorders>
              <w:top w:val="nil"/>
              <w:left w:val="nil"/>
              <w:bottom w:val="sing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 очередь</w:t>
            </w:r>
          </w:p>
        </w:tc>
        <w:tc>
          <w:tcPr>
            <w:tcW w:w="2211" w:type="dxa"/>
            <w:tcBorders>
              <w:top w:val="nil"/>
              <w:left w:val="nil"/>
              <w:bottom w:val="sing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Расч. срок</w:t>
            </w:r>
          </w:p>
        </w:tc>
      </w:tr>
      <w:tr w:rsidR="00EE5F25" w:rsidRPr="00AA1F0B" w:rsidTr="00BC5E4E">
        <w:trPr>
          <w:cantSplit/>
          <w:trHeight w:val="20"/>
        </w:trPr>
        <w:tc>
          <w:tcPr>
            <w:tcW w:w="9997" w:type="dxa"/>
            <w:gridSpan w:val="4"/>
            <w:tcBorders>
              <w:top w:val="single" w:sz="4" w:space="0" w:color="auto"/>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b/>
                <w:bCs/>
                <w:i/>
                <w:iCs/>
                <w:sz w:val="24"/>
                <w:szCs w:val="24"/>
                <w:lang w:eastAsia="ru-RU"/>
              </w:rPr>
            </w:pPr>
            <w:r w:rsidRPr="00AA1F0B">
              <w:rPr>
                <w:rFonts w:ascii="Arial" w:eastAsia="Calibri" w:hAnsi="Arial" w:cs="Arial"/>
                <w:b/>
                <w:bCs/>
                <w:i/>
                <w:iCs/>
                <w:sz w:val="24"/>
                <w:szCs w:val="24"/>
                <w:lang w:eastAsia="ru-RU"/>
              </w:rPr>
              <w:t>Регионального значения</w:t>
            </w: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r w:rsidRPr="00AA1F0B">
              <w:rPr>
                <w:rFonts w:ascii="Arial" w:eastAsia="Calibri" w:hAnsi="Arial" w:cs="Arial"/>
                <w:bCs/>
                <w:sz w:val="24"/>
                <w:szCs w:val="24"/>
                <w:u w:val="single"/>
                <w:lang w:eastAsia="ru-RU"/>
              </w:rPr>
              <w:t>Здравоохранение</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Районная больница</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Караул</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Отделение районной больницы</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Усть-Порт, Воронцово,  Носок, Тухард</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Усть-Порт, Воронцово, </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Носок, Тухард</w:t>
            </w: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ФАПы</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Байкаловск</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Байкаловск</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cantSplit/>
          <w:trHeight w:val="20"/>
        </w:trPr>
        <w:tc>
          <w:tcPr>
            <w:tcW w:w="9997" w:type="dxa"/>
            <w:gridSpan w:val="4"/>
            <w:tcBorders>
              <w:top w:val="single" w:sz="4" w:space="0" w:color="auto"/>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
                <w:bCs/>
                <w:i/>
                <w:iCs/>
                <w:sz w:val="24"/>
                <w:szCs w:val="24"/>
                <w:lang w:eastAsia="ru-RU"/>
              </w:rPr>
            </w:pPr>
            <w:r w:rsidRPr="00AA1F0B">
              <w:rPr>
                <w:rFonts w:ascii="Arial" w:eastAsia="Calibri" w:hAnsi="Arial" w:cs="Arial"/>
                <w:b/>
                <w:bCs/>
                <w:i/>
                <w:iCs/>
                <w:sz w:val="24"/>
                <w:szCs w:val="24"/>
                <w:lang w:eastAsia="ru-RU"/>
              </w:rPr>
              <w:t>Местного значения</w:t>
            </w: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r w:rsidRPr="00AA1F0B">
              <w:rPr>
                <w:rFonts w:ascii="Arial" w:eastAsia="Calibri" w:hAnsi="Arial" w:cs="Arial"/>
                <w:bCs/>
                <w:sz w:val="24"/>
                <w:szCs w:val="24"/>
                <w:u w:val="single"/>
                <w:lang w:eastAsia="ru-RU"/>
              </w:rPr>
              <w:t>Образование</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Детские дошкольные учреждения</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Караул, Носок </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Караул,  Носок, Тухард, Байкаловск, Воронцово, </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Начальная общеобразовательная школа</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Байкаловск, Воронцово</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Байкаловск, Воронцово</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Средняя общеобразовательная школа-детский сад</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Усть-Порт</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Начальная общеобразовательная школа-интернат</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Носок</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Средняя общеобразовательная школа-интернат</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Усть-Порт, Караул, Носок</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Носок</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Караул</w:t>
            </w: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Основная общеобразовательная школа-интернат</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Тухард</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Учреждения дополнительного образования</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Караул</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r w:rsidRPr="00AA1F0B">
              <w:rPr>
                <w:rFonts w:ascii="Arial" w:eastAsia="Calibri" w:hAnsi="Arial" w:cs="Arial"/>
                <w:bCs/>
                <w:sz w:val="24"/>
                <w:szCs w:val="24"/>
                <w:u w:val="single"/>
                <w:lang w:eastAsia="ru-RU"/>
              </w:rPr>
              <w:t>Физическая культура и спорт</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jc w:val="center"/>
              <w:rPr>
                <w:rFonts w:ascii="Arial" w:eastAsia="Calibri" w:hAnsi="Arial" w:cs="Arial"/>
                <w:bCs/>
                <w:sz w:val="24"/>
                <w:szCs w:val="24"/>
                <w:u w:val="single"/>
                <w:lang w:eastAsia="ru-RU"/>
              </w:rPr>
            </w:pP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Плоскостные сооружения</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Носок, Тухард, Усть-Порт, Байкаловск, Воронцово</w:t>
            </w: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Дома культуры/культурно-досуговые центры</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Караул , Усть-Порт, Байкаловск, Носок, Воронцово, Тухард, </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Усть-Порт</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Бибилиотеки</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Караул, Байкаловск, Воронцово, Носок, Тухард</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Усть-Порт, Носок</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w:t>
            </w:r>
          </w:p>
        </w:tc>
      </w:tr>
      <w:tr w:rsidR="00EE5F25" w:rsidRPr="00AA1F0B" w:rsidTr="00BC5E4E">
        <w:trPr>
          <w:cantSplit/>
          <w:trHeight w:val="20"/>
        </w:trPr>
        <w:tc>
          <w:tcPr>
            <w:tcW w:w="3341"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Детские школы искусства, дополнительное образование</w:t>
            </w:r>
          </w:p>
        </w:tc>
        <w:tc>
          <w:tcPr>
            <w:tcW w:w="2234"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Караул </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Носок</w:t>
            </w:r>
          </w:p>
        </w:tc>
        <w:tc>
          <w:tcPr>
            <w:tcW w:w="2211"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w:t>
            </w:r>
          </w:p>
        </w:tc>
      </w:tr>
    </w:tbl>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48 - Объекты капитального строительства инженерно-транспортной инфраструктуры</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bl>
      <w:tblPr>
        <w:tblW w:w="4992" w:type="pct"/>
        <w:tblInd w:w="93" w:type="dxa"/>
        <w:tblLook w:val="0000" w:firstRow="0" w:lastRow="0" w:firstColumn="0" w:lastColumn="0" w:noHBand="0" w:noVBand="0"/>
      </w:tblPr>
      <w:tblGrid>
        <w:gridCol w:w="3159"/>
        <w:gridCol w:w="2151"/>
        <w:gridCol w:w="2075"/>
        <w:gridCol w:w="1945"/>
      </w:tblGrid>
      <w:tr w:rsidR="00EE5F25" w:rsidRPr="00AA1F0B" w:rsidTr="00BC5E4E">
        <w:trPr>
          <w:cantSplit/>
          <w:trHeight w:val="20"/>
          <w:tblHeader/>
        </w:trPr>
        <w:tc>
          <w:tcPr>
            <w:tcW w:w="34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rPr>
                <w:rFonts w:ascii="Arial" w:eastAsia="Calibri" w:hAnsi="Arial" w:cs="Arial"/>
                <w:b/>
                <w:sz w:val="24"/>
                <w:szCs w:val="24"/>
                <w:lang w:eastAsia="ru-RU"/>
              </w:rPr>
            </w:pPr>
            <w:r w:rsidRPr="00AA1F0B">
              <w:rPr>
                <w:rFonts w:ascii="Arial" w:eastAsia="Calibri" w:hAnsi="Arial" w:cs="Arial"/>
                <w:b/>
                <w:sz w:val="24"/>
                <w:szCs w:val="24"/>
                <w:lang w:eastAsia="ru-RU"/>
              </w:rPr>
              <w:t>Объекты капитального строительства</w:t>
            </w:r>
          </w:p>
        </w:tc>
        <w:tc>
          <w:tcPr>
            <w:tcW w:w="225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rPr>
                <w:rFonts w:ascii="Arial" w:eastAsia="Calibri" w:hAnsi="Arial" w:cs="Arial"/>
                <w:b/>
                <w:sz w:val="24"/>
                <w:szCs w:val="24"/>
                <w:lang w:eastAsia="ru-RU"/>
              </w:rPr>
            </w:pPr>
            <w:r w:rsidRPr="00AA1F0B">
              <w:rPr>
                <w:rFonts w:ascii="Arial" w:eastAsia="Calibri" w:hAnsi="Arial" w:cs="Arial"/>
                <w:b/>
                <w:sz w:val="24"/>
                <w:szCs w:val="24"/>
                <w:lang w:eastAsia="ru-RU"/>
              </w:rPr>
              <w:t>Существующие</w:t>
            </w:r>
          </w:p>
        </w:tc>
        <w:tc>
          <w:tcPr>
            <w:tcW w:w="4326" w:type="dxa"/>
            <w:gridSpan w:val="2"/>
            <w:tcBorders>
              <w:top w:val="single" w:sz="4" w:space="0" w:color="auto"/>
              <w:left w:val="nil"/>
              <w:bottom w:val="sing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rPr>
                <w:rFonts w:ascii="Arial" w:eastAsia="Calibri" w:hAnsi="Arial" w:cs="Arial"/>
                <w:b/>
                <w:sz w:val="24"/>
                <w:szCs w:val="24"/>
                <w:lang w:eastAsia="ru-RU"/>
              </w:rPr>
            </w:pPr>
            <w:r w:rsidRPr="00AA1F0B">
              <w:rPr>
                <w:rFonts w:ascii="Arial" w:eastAsia="Calibri" w:hAnsi="Arial" w:cs="Arial"/>
                <w:b/>
                <w:sz w:val="24"/>
                <w:szCs w:val="24"/>
                <w:lang w:eastAsia="ru-RU"/>
              </w:rPr>
              <w:t>Проектные</w:t>
            </w:r>
          </w:p>
        </w:tc>
      </w:tr>
      <w:tr w:rsidR="00EE5F25" w:rsidRPr="00AA1F0B" w:rsidTr="00BC5E4E">
        <w:trPr>
          <w:cantSplit/>
          <w:trHeight w:val="20"/>
          <w:tblHeader/>
        </w:trPr>
        <w:tc>
          <w:tcPr>
            <w:tcW w:w="3400" w:type="dxa"/>
            <w:vMerge/>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rPr>
                <w:rFonts w:ascii="Arial" w:eastAsia="Calibri" w:hAnsi="Arial" w:cs="Arial"/>
                <w:b/>
                <w:sz w:val="24"/>
                <w:szCs w:val="24"/>
                <w:lang w:eastAsia="ru-RU"/>
              </w:rPr>
            </w:pPr>
          </w:p>
        </w:tc>
        <w:tc>
          <w:tcPr>
            <w:tcW w:w="2255" w:type="dxa"/>
            <w:vMerge/>
            <w:tcBorders>
              <w:top w:val="single" w:sz="4" w:space="0" w:color="auto"/>
              <w:left w:val="single" w:sz="4" w:space="0" w:color="auto"/>
              <w:bottom w:val="single" w:sz="4" w:space="0" w:color="auto"/>
              <w:right w:val="single" w:sz="4" w:space="0" w:color="auto"/>
            </w:tcBorders>
            <w:vAlign w:val="center"/>
          </w:tcPr>
          <w:p w:rsidR="00EE5F25" w:rsidRPr="00AA1F0B" w:rsidRDefault="00EE5F25" w:rsidP="00EE5F25">
            <w:pPr>
              <w:spacing w:after="0" w:line="240" w:lineRule="auto"/>
              <w:ind w:left="-57" w:right="-34"/>
              <w:rPr>
                <w:rFonts w:ascii="Arial" w:eastAsia="Calibri" w:hAnsi="Arial" w:cs="Arial"/>
                <w:b/>
                <w:sz w:val="24"/>
                <w:szCs w:val="24"/>
                <w:lang w:eastAsia="ru-RU"/>
              </w:rPr>
            </w:pPr>
          </w:p>
        </w:tc>
        <w:tc>
          <w:tcPr>
            <w:tcW w:w="2258" w:type="dxa"/>
            <w:tcBorders>
              <w:top w:val="nil"/>
              <w:left w:val="nil"/>
              <w:bottom w:val="sing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rPr>
                <w:rFonts w:ascii="Arial" w:eastAsia="Calibri" w:hAnsi="Arial" w:cs="Arial"/>
                <w:b/>
                <w:sz w:val="24"/>
                <w:szCs w:val="24"/>
                <w:lang w:eastAsia="ru-RU"/>
              </w:rPr>
            </w:pPr>
            <w:r w:rsidRPr="00AA1F0B">
              <w:rPr>
                <w:rFonts w:ascii="Arial" w:eastAsia="Calibri" w:hAnsi="Arial" w:cs="Arial"/>
                <w:b/>
                <w:sz w:val="24"/>
                <w:szCs w:val="24"/>
                <w:lang w:eastAsia="ru-RU"/>
              </w:rPr>
              <w:t>1 очередь</w:t>
            </w:r>
          </w:p>
        </w:tc>
        <w:tc>
          <w:tcPr>
            <w:tcW w:w="2068" w:type="dxa"/>
            <w:tcBorders>
              <w:top w:val="nil"/>
              <w:left w:val="nil"/>
              <w:bottom w:val="single" w:sz="4" w:space="0" w:color="auto"/>
              <w:right w:val="single" w:sz="4" w:space="0" w:color="auto"/>
            </w:tcBorders>
            <w:shd w:val="clear" w:color="auto" w:fill="auto"/>
            <w:vAlign w:val="center"/>
          </w:tcPr>
          <w:p w:rsidR="00EE5F25" w:rsidRPr="00AA1F0B" w:rsidRDefault="00EE5F25" w:rsidP="00EE5F25">
            <w:pPr>
              <w:spacing w:after="0" w:line="240" w:lineRule="auto"/>
              <w:ind w:left="-57" w:right="-34"/>
              <w:rPr>
                <w:rFonts w:ascii="Arial" w:eastAsia="Calibri" w:hAnsi="Arial" w:cs="Arial"/>
                <w:b/>
                <w:sz w:val="24"/>
                <w:szCs w:val="24"/>
                <w:lang w:eastAsia="ru-RU"/>
              </w:rPr>
            </w:pPr>
            <w:r w:rsidRPr="00AA1F0B">
              <w:rPr>
                <w:rFonts w:ascii="Arial" w:eastAsia="Calibri" w:hAnsi="Arial" w:cs="Arial"/>
                <w:b/>
                <w:sz w:val="24"/>
                <w:szCs w:val="24"/>
                <w:lang w:eastAsia="ru-RU"/>
              </w:rPr>
              <w:t>Расч. срок</w:t>
            </w:r>
          </w:p>
        </w:tc>
      </w:tr>
      <w:tr w:rsidR="00EE5F25" w:rsidRPr="00AA1F0B" w:rsidTr="00BC5E4E">
        <w:trPr>
          <w:cantSplit/>
          <w:trHeight w:val="20"/>
        </w:trPr>
        <w:tc>
          <w:tcPr>
            <w:tcW w:w="9981" w:type="dxa"/>
            <w:gridSpan w:val="4"/>
            <w:tcBorders>
              <w:top w:val="single" w:sz="4" w:space="0" w:color="auto"/>
              <w:left w:val="single" w:sz="4" w:space="0" w:color="auto"/>
              <w:bottom w:val="single" w:sz="4" w:space="0" w:color="auto"/>
              <w:right w:val="single" w:sz="4" w:space="0" w:color="000000"/>
            </w:tcBorders>
            <w:shd w:val="clear" w:color="auto" w:fill="auto"/>
          </w:tcPr>
          <w:p w:rsidR="00EE5F25" w:rsidRPr="00AA1F0B" w:rsidRDefault="00EE5F25" w:rsidP="00EE5F25">
            <w:pPr>
              <w:keepNext/>
              <w:spacing w:after="0" w:line="240" w:lineRule="auto"/>
              <w:ind w:left="-57" w:right="-34"/>
              <w:rPr>
                <w:rFonts w:ascii="Arial" w:eastAsia="Calibri" w:hAnsi="Arial" w:cs="Arial"/>
                <w:b/>
                <w:bCs/>
                <w:i/>
                <w:iCs/>
                <w:sz w:val="24"/>
                <w:szCs w:val="24"/>
                <w:lang w:eastAsia="ru-RU"/>
              </w:rPr>
            </w:pPr>
            <w:r w:rsidRPr="00AA1F0B">
              <w:rPr>
                <w:rFonts w:ascii="Arial" w:eastAsia="Calibri" w:hAnsi="Arial" w:cs="Arial"/>
                <w:b/>
                <w:bCs/>
                <w:i/>
                <w:iCs/>
                <w:sz w:val="24"/>
                <w:szCs w:val="24"/>
                <w:lang w:eastAsia="ru-RU"/>
              </w:rPr>
              <w:t>Местного значения</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r w:rsidRPr="00AA1F0B">
              <w:rPr>
                <w:rFonts w:ascii="Arial" w:eastAsia="Calibri" w:hAnsi="Arial" w:cs="Arial"/>
                <w:bCs/>
                <w:sz w:val="24"/>
                <w:szCs w:val="24"/>
                <w:u w:val="single"/>
                <w:lang w:eastAsia="ru-RU"/>
              </w:rPr>
              <w:t>Водоснабжение</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r>
      <w:tr w:rsidR="00EE5F25" w:rsidRPr="00AA1F0B" w:rsidTr="00BC5E4E">
        <w:trPr>
          <w:cantSplit/>
          <w:trHeight w:val="1134"/>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Водозаборные сооружения</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 Носок, Тухард,</w:t>
            </w:r>
          </w:p>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Байкаловск, Воронцово, Усть-Порт</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Поликарповск</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Централизованная система водоснабжения</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 Носок, Тухард</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Байкаловск, Воронцово, Усть-Порт</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Централизованная система холодного  водоснабжения с водоразборными колонками</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Поликарповск</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r w:rsidRPr="00AA1F0B">
              <w:rPr>
                <w:rFonts w:ascii="Arial" w:eastAsia="Calibri" w:hAnsi="Arial" w:cs="Arial"/>
                <w:bCs/>
                <w:sz w:val="24"/>
                <w:szCs w:val="24"/>
                <w:u w:val="single"/>
                <w:lang w:eastAsia="ru-RU"/>
              </w:rPr>
              <w:t>Водоотведение</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Централизованная система водоотведения</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 Носок, Тухард</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Байкаловск, Воронцово, Усть-Порт</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Система водоотведения в выгребы</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Поликарповск</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Очистные сооружения канализации</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 Носок, Тухард</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Байкаловск, Воронцово, Усть-Порт, Поликарповск</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r w:rsidRPr="00AA1F0B">
              <w:rPr>
                <w:rFonts w:ascii="Arial" w:eastAsia="Calibri" w:hAnsi="Arial" w:cs="Arial"/>
                <w:bCs/>
                <w:sz w:val="24"/>
                <w:szCs w:val="24"/>
                <w:u w:val="single"/>
                <w:lang w:eastAsia="ru-RU"/>
              </w:rPr>
              <w:t>Обращение с отходами производства и потребления</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Полигон ТКО</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 Байкаловск, Воронцово, Носок, Тухард, Усть-Порт, Поликарповск</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r w:rsidRPr="00AA1F0B">
              <w:rPr>
                <w:rFonts w:ascii="Arial" w:eastAsia="Calibri" w:hAnsi="Arial" w:cs="Arial"/>
                <w:bCs/>
                <w:sz w:val="24"/>
                <w:szCs w:val="24"/>
                <w:u w:val="single"/>
                <w:lang w:eastAsia="ru-RU"/>
              </w:rPr>
              <w:lastRenderedPageBreak/>
              <w:t>Энергоснабжение</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Когенерирующий источник электроснабжения, Мини-ТЭЦ</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Тухард</w:t>
            </w: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Караул, Носок</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Усть-Порт</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Теплоснабжения</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Централизованное отопление проектируемых жилых зданий и объектов социальной сферы</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с. Караул, п. Тухард, п. Носок, Байкаловск, Воронцово, Усть-Порт </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Централизованное отопление</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с. Караул, п. Тухард, п. Носок, Байкаловск, Воронцово, Усть-Порт </w:t>
            </w:r>
          </w:p>
        </w:tc>
      </w:tr>
      <w:tr w:rsidR="00EE5F25" w:rsidRPr="00AA1F0B" w:rsidTr="00BC5E4E">
        <w:trPr>
          <w:cantSplit/>
          <w:trHeight w:val="20"/>
        </w:trPr>
        <w:tc>
          <w:tcPr>
            <w:tcW w:w="3400" w:type="dxa"/>
            <w:tcBorders>
              <w:top w:val="single" w:sz="4" w:space="0" w:color="auto"/>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r w:rsidRPr="00AA1F0B">
              <w:rPr>
                <w:rFonts w:ascii="Arial" w:eastAsia="Calibri" w:hAnsi="Arial" w:cs="Arial"/>
                <w:bCs/>
                <w:sz w:val="24"/>
                <w:szCs w:val="24"/>
                <w:u w:val="single"/>
                <w:lang w:eastAsia="ru-RU"/>
              </w:rPr>
              <w:t>Газоснабжение</w:t>
            </w:r>
          </w:p>
        </w:tc>
        <w:tc>
          <w:tcPr>
            <w:tcW w:w="2255" w:type="dxa"/>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258" w:type="dxa"/>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068" w:type="dxa"/>
            <w:tcBorders>
              <w:top w:val="single" w:sz="4" w:space="0" w:color="auto"/>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Система газоснабжения населенных пунктов</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Тухард</w:t>
            </w: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Носок</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Газопроводы</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Тухард</w:t>
            </w: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Носок</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r w:rsidRPr="00AA1F0B">
              <w:rPr>
                <w:rFonts w:ascii="Arial" w:eastAsia="Calibri" w:hAnsi="Arial" w:cs="Arial"/>
                <w:bCs/>
                <w:sz w:val="24"/>
                <w:szCs w:val="24"/>
                <w:u w:val="single"/>
                <w:lang w:eastAsia="ru-RU"/>
              </w:rPr>
              <w:t>Системы информатики и связи</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Планируемые базовые станций сотовой связи</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Носок, Караул, Тухард</w:t>
            </w: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Байкаловск</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Воронцово, Поликарповск, Усть-Порт</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Прокладка оптико-волоконной линии связи</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Дудинка – Усть-Порт – Караул – Байкаловск – Воронцово</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r w:rsidRPr="00AA1F0B">
              <w:rPr>
                <w:rFonts w:ascii="Arial" w:eastAsia="Calibri" w:hAnsi="Arial" w:cs="Arial"/>
                <w:bCs/>
                <w:sz w:val="24"/>
                <w:szCs w:val="24"/>
                <w:u w:val="single"/>
                <w:lang w:eastAsia="ru-RU"/>
              </w:rPr>
              <w:t>Инженерная подготовка территории</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Системы дождевой канализации</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Носок, Тухард, Караул</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 Воронцово, Байкаловск, Усть-Порт</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Дамбы обвалования/локальная подсыпка</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Караул, Байкаловск</w:t>
            </w: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Берегоукрепление</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r w:rsidRPr="00AA1F0B">
              <w:rPr>
                <w:rFonts w:ascii="Arial" w:eastAsia="Calibri" w:hAnsi="Arial" w:cs="Arial"/>
                <w:bCs/>
                <w:sz w:val="24"/>
                <w:szCs w:val="24"/>
                <w:u w:val="single"/>
                <w:lang w:eastAsia="ru-RU"/>
              </w:rPr>
              <w:t>Транспортная инфраструктура</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keepNext/>
              <w:spacing w:after="0" w:line="240" w:lineRule="auto"/>
              <w:ind w:left="-57" w:right="-34"/>
              <w:rPr>
                <w:rFonts w:ascii="Arial" w:eastAsia="Calibri" w:hAnsi="Arial" w:cs="Arial"/>
                <w:bCs/>
                <w:sz w:val="24"/>
                <w:szCs w:val="24"/>
                <w:u w:val="single"/>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Автодороги</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 xml:space="preserve">«Дудинка – Караул – Воронцово» (с подъездами к с.Караул и п.Усть-Порт </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lastRenderedPageBreak/>
              <w:t>Автозимники</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формирование автозимника «Дудинка-Левинские Пески-Тухард-Пелятка-Носок</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Речные причалы и пристани</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Тухард</w:t>
            </w: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Усть-Порт, Караул, Байкаловск, Носок, Воронцово</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r w:rsidR="00EE5F25" w:rsidRPr="00AA1F0B" w:rsidTr="00BC5E4E">
        <w:trPr>
          <w:cantSplit/>
          <w:trHeight w:val="20"/>
        </w:trPr>
        <w:tc>
          <w:tcPr>
            <w:tcW w:w="3400" w:type="dxa"/>
            <w:tcBorders>
              <w:top w:val="nil"/>
              <w:left w:val="single" w:sz="4" w:space="0" w:color="auto"/>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Вертолетные площадки</w:t>
            </w:r>
          </w:p>
        </w:tc>
        <w:tc>
          <w:tcPr>
            <w:tcW w:w="2255"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все н.п. муниципального образования</w:t>
            </w:r>
          </w:p>
        </w:tc>
        <w:tc>
          <w:tcPr>
            <w:tcW w:w="225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второй вертолетной площадки в п.Тухард</w:t>
            </w:r>
          </w:p>
        </w:tc>
        <w:tc>
          <w:tcPr>
            <w:tcW w:w="2068" w:type="dxa"/>
            <w:tcBorders>
              <w:top w:val="nil"/>
              <w:left w:val="nil"/>
              <w:bottom w:val="single" w:sz="4" w:space="0" w:color="auto"/>
              <w:right w:val="single" w:sz="4" w:space="0" w:color="auto"/>
            </w:tcBorders>
            <w:shd w:val="clear" w:color="auto" w:fill="auto"/>
          </w:tcPr>
          <w:p w:rsidR="00EE5F25" w:rsidRPr="00AA1F0B" w:rsidRDefault="00EE5F25" w:rsidP="00EE5F25">
            <w:pPr>
              <w:spacing w:after="0" w:line="240" w:lineRule="auto"/>
              <w:ind w:left="-57" w:right="-34"/>
              <w:rPr>
                <w:rFonts w:ascii="Arial" w:eastAsia="Calibri" w:hAnsi="Arial" w:cs="Arial"/>
                <w:sz w:val="24"/>
                <w:szCs w:val="24"/>
                <w:lang w:eastAsia="ru-RU"/>
              </w:rPr>
            </w:pPr>
          </w:p>
        </w:tc>
      </w:tr>
    </w:tbl>
    <w:p w:rsidR="00EE5F25" w:rsidRPr="00AA1F0B" w:rsidRDefault="00EE5F25" w:rsidP="00EE5F25">
      <w:pPr>
        <w:keepNext/>
        <w:spacing w:after="0" w:line="240" w:lineRule="auto"/>
        <w:jc w:val="center"/>
        <w:outlineLvl w:val="1"/>
        <w:rPr>
          <w:rFonts w:ascii="Arial" w:eastAsia="Calibri" w:hAnsi="Arial" w:cs="Arial"/>
          <w:b/>
          <w:sz w:val="24"/>
          <w:szCs w:val="24"/>
          <w:lang w:eastAsia="ru-RU"/>
        </w:rPr>
      </w:pPr>
      <w:bookmarkStart w:id="125" w:name="_Toc486927621"/>
      <w:bookmarkEnd w:id="119"/>
      <w:bookmarkEnd w:id="120"/>
      <w:bookmarkEnd w:id="121"/>
      <w:r w:rsidRPr="00AA1F0B">
        <w:rPr>
          <w:rFonts w:ascii="Arial" w:eastAsia="Calibri" w:hAnsi="Arial" w:cs="Arial"/>
          <w:b/>
          <w:sz w:val="24"/>
          <w:szCs w:val="24"/>
          <w:lang w:eastAsia="ru-RU"/>
        </w:rPr>
        <w:t>6.3  Зоны с особыми условиями использования территории</w:t>
      </w:r>
      <w:bookmarkEnd w:id="125"/>
    </w:p>
    <w:p w:rsidR="00EE5F25" w:rsidRPr="00AA1F0B" w:rsidRDefault="00EE5F25" w:rsidP="00EE5F25">
      <w:pPr>
        <w:keepNext/>
        <w:spacing w:after="0" w:line="240" w:lineRule="auto"/>
        <w:outlineLvl w:val="1"/>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Градостроительным Кодексом Российской Федерации (ст.1, п.4) зонами с особыми условиями использования территории являются:</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охранные зоны,</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санитарно-защитные зоны,</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зоны охраны объектов культурного наследия (памятников истории и культуры) народов Российской Федерации (далее – объекты культурного наследия),</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водоохранные зоны,</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зоны санитарной охраны источников питьевого и хозяйственно-бытового водоснабжения,</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иные зоны, устанавливаемые в соответствии с законодательством Российской Федерации.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Мероприятия территориального планирования по установлению зон с особыми условиями использования территории осуществляются в целях:</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обеспечения устойчивого развития территории;</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сбалансированного учета экологических, экономических, социальных и иных факторов при осуществлении градостроительной деятельности;</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соблюдения требований безопасности территорий, инженерно-технических требований, требований гражданской обороны, обеспечения предупреждения чрезвычайных ситуаций природного и техногенного характера, принятия мер по противодействию террористическим актам.</w:t>
      </w:r>
    </w:p>
    <w:p w:rsidR="00EE5F25" w:rsidRPr="00AA1F0B" w:rsidRDefault="00EE5F25" w:rsidP="00EE5F25">
      <w:pPr>
        <w:tabs>
          <w:tab w:val="left" w:pos="1830"/>
          <w:tab w:val="left" w:pos="4275"/>
        </w:tabs>
        <w:spacing w:after="0" w:line="240" w:lineRule="auto"/>
        <w:ind w:firstLine="709"/>
        <w:jc w:val="both"/>
        <w:rPr>
          <w:rFonts w:ascii="Arial" w:eastAsia="Calibri" w:hAnsi="Arial" w:cs="Arial"/>
          <w:b/>
          <w:sz w:val="24"/>
          <w:szCs w:val="24"/>
          <w:lang w:eastAsia="ru-RU"/>
        </w:rPr>
      </w:pPr>
    </w:p>
    <w:p w:rsidR="00EE5F25" w:rsidRPr="00AA1F0B" w:rsidRDefault="00EE5F25" w:rsidP="00EE5F25">
      <w:pPr>
        <w:tabs>
          <w:tab w:val="left" w:pos="1830"/>
          <w:tab w:val="left" w:pos="4275"/>
        </w:tab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Охранные зоны инженерных коммуникаций</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целях обеспечения сохранности и создания нормальных условий эксплуатации линейных объектов инженерных коммуникаций устанавливаются охранные коридоры, использование земельных участков в которых регулируется соответствующей нормативно-технической документацией.</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Охранные зоны электрических сетей. Для обеспечения сохранности, создания нормальных условий эксплуатации электрических сетей и предотвращения несчастных случаев устанавливаются охранные зоны, минимально допустимые расстояния от электрических сетей до зданий и сооружений. Размеры и регламент использования охранных зон принимается в </w:t>
      </w:r>
      <w:r w:rsidRPr="00AA1F0B">
        <w:rPr>
          <w:rFonts w:ascii="Arial" w:eastAsia="Calibri" w:hAnsi="Arial" w:cs="Arial"/>
          <w:sz w:val="24"/>
          <w:szCs w:val="24"/>
          <w:lang w:eastAsia="ru-RU"/>
        </w:rPr>
        <w:lastRenderedPageBreak/>
        <w:t>соответствии с «Правилами охраны электрических сетей напряжением свыше 1000 вольт», утвержденным постановлением Совета Министров СССР от 26.03.84 № 225.</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Охранные зоны формируются вдоль трасс воздушных высоковольтных линий электропередач по обе стороны линии крайних проводов и составляют для ВЛ 10 кВ – 10 м. </w:t>
      </w:r>
    </w:p>
    <w:p w:rsidR="00EE5F25" w:rsidRPr="00AA1F0B" w:rsidRDefault="00EE5F25" w:rsidP="00EE5F25">
      <w:pPr>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Охранные коридоры трубопроводов. В соответствии с «Правилами охраны магистральных трубопроводов», </w:t>
      </w:r>
      <w:smartTag w:uri="urn:schemas-microsoft-com:office:smarttags" w:element="metricconverter">
        <w:smartTagPr>
          <w:attr w:name="ProductID" w:val="2004 г"/>
        </w:smartTagPr>
        <w:r w:rsidRPr="00AA1F0B">
          <w:rPr>
            <w:rFonts w:ascii="Arial" w:eastAsia="Calibri" w:hAnsi="Arial" w:cs="Arial"/>
            <w:sz w:val="24"/>
            <w:szCs w:val="24"/>
            <w:lang w:eastAsia="ru-RU"/>
          </w:rPr>
          <w:t>2004 г</w:t>
        </w:r>
      </w:smartTag>
      <w:r w:rsidRPr="00AA1F0B">
        <w:rPr>
          <w:rFonts w:ascii="Arial" w:eastAsia="Calibri" w:hAnsi="Arial" w:cs="Arial"/>
          <w:sz w:val="24"/>
          <w:szCs w:val="24"/>
          <w:lang w:eastAsia="ru-RU"/>
        </w:rPr>
        <w:t xml:space="preserve">. для исключения возможности повреждения трубопроводов, транспортирующих нефть и природный газ (при любом виде их прокладки) устанавливаются охранные зоны в виде участка земли, ограниченного условными линиями, проходящими в </w:t>
      </w:r>
      <w:smartTag w:uri="urn:schemas-microsoft-com:office:smarttags" w:element="metricconverter">
        <w:smartTagPr>
          <w:attr w:name="ProductID" w:val="25 м"/>
        </w:smartTagPr>
        <w:r w:rsidRPr="00AA1F0B">
          <w:rPr>
            <w:rFonts w:ascii="Arial" w:eastAsia="Calibri" w:hAnsi="Arial" w:cs="Arial"/>
            <w:sz w:val="24"/>
            <w:szCs w:val="24"/>
            <w:lang w:eastAsia="ru-RU"/>
          </w:rPr>
          <w:t>25 м</w:t>
        </w:r>
      </w:smartTag>
      <w:r w:rsidRPr="00AA1F0B">
        <w:rPr>
          <w:rFonts w:ascii="Arial" w:eastAsia="Calibri" w:hAnsi="Arial" w:cs="Arial"/>
          <w:sz w:val="24"/>
          <w:szCs w:val="24"/>
          <w:lang w:eastAsia="ru-RU"/>
        </w:rPr>
        <w:t xml:space="preserve"> от оси трубопровода с каждой стороны.</w:t>
      </w:r>
    </w:p>
    <w:p w:rsidR="00EE5F25" w:rsidRPr="00AA1F0B" w:rsidRDefault="00EE5F25" w:rsidP="00EE5F25">
      <w:pPr>
        <w:tabs>
          <w:tab w:val="left" w:pos="1830"/>
          <w:tab w:val="left" w:pos="4275"/>
        </w:tabs>
        <w:spacing w:after="0" w:line="240" w:lineRule="auto"/>
        <w:ind w:firstLine="709"/>
        <w:jc w:val="both"/>
        <w:rPr>
          <w:rFonts w:ascii="Arial" w:eastAsia="Calibri" w:hAnsi="Arial" w:cs="Arial"/>
          <w:b/>
          <w:sz w:val="24"/>
          <w:szCs w:val="24"/>
          <w:lang w:eastAsia="ru-RU"/>
        </w:rPr>
      </w:pPr>
    </w:p>
    <w:p w:rsidR="00EE5F25" w:rsidRPr="00AA1F0B" w:rsidRDefault="00EE5F25" w:rsidP="00EE5F25">
      <w:pPr>
        <w:tabs>
          <w:tab w:val="left" w:pos="1830"/>
          <w:tab w:val="left" w:pos="4275"/>
        </w:tabs>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Санитарно-защитные зоны (СЗЗ)</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Санитарно-защитные зоны (СЗЗ)</w:t>
      </w:r>
      <w:r w:rsidRPr="00AA1F0B">
        <w:rPr>
          <w:rFonts w:ascii="Arial" w:eastAsia="Calibri" w:hAnsi="Arial" w:cs="Arial"/>
          <w:b/>
          <w:sz w:val="24"/>
          <w:szCs w:val="24"/>
          <w:lang w:eastAsia="ru-RU"/>
        </w:rPr>
        <w:t xml:space="preserve"> </w:t>
      </w:r>
      <w:r w:rsidRPr="00AA1F0B">
        <w:rPr>
          <w:rFonts w:ascii="Arial" w:eastAsia="Calibri" w:hAnsi="Arial" w:cs="Arial"/>
          <w:sz w:val="24"/>
          <w:szCs w:val="24"/>
          <w:lang w:eastAsia="ru-RU"/>
        </w:rPr>
        <w:t>устанавливаются вокруг промышленных, коммунальных, радиотехнических и других объектов с целью отделения объектов, являющихся источниками выбросов загрязняющих веществ, повышенных уровней шума, вибрации, ультразвука, электромагнитных волн от жилой застройки. Размеры СЗЗ и режимы деятельности для промышленно-коммунальных объектов устанавливаются СанПиН 2.2.1/2.1.1.1200-03 «Санитарно-защитные зоны и санитарная классификация предприятий, сооружений и иных объектов» (в новой редакции с 1 марта 2008г.).</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Санитарно-защитные зоны предприятий предназначены для снижения вредного техногенного воздействия на объекты жилищного и социального назначения, среду обитания и здоровье человека. Размеры санитарно-защитных зон определены исходя из имеющихся утвержденных проектов СЗЗ, выполненных для целого ряда предприятий. В случае отсутствия утвержденной зоны, размер ее определяется по СанПиН 2.2.1/2.1.1.1200-03.</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Архитектурно-строительное проектирование, строительство и реконструкция объектов капитального строительства в границах санитарно-защитных зон осуществляется по согласованию с органами государственной власти в области санитарно-эпидемиологического надзора, в порядке, установленном нормативными правовыми актами Российской Федерации.</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Таблица 49 -  Санитарно-защитные зоны предприятий в соответствии с СанПиН 2.2.1/2.1.1.1200-03</w:t>
      </w:r>
    </w:p>
    <w:p w:rsidR="00EE5F25" w:rsidRPr="00AA1F0B" w:rsidRDefault="00EE5F25" w:rsidP="00EE5F25">
      <w:pPr>
        <w:spacing w:after="0" w:line="240" w:lineRule="auto"/>
        <w:ind w:left="-57" w:right="-34"/>
        <w:jc w:val="center"/>
        <w:rPr>
          <w:rFonts w:ascii="Arial" w:eastAsia="Calibri" w:hAnsi="Arial" w:cs="Arial"/>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3"/>
        <w:gridCol w:w="5882"/>
        <w:gridCol w:w="1490"/>
        <w:gridCol w:w="1490"/>
      </w:tblGrid>
      <w:tr w:rsidR="00EE5F25" w:rsidRPr="00AA1F0B" w:rsidTr="00BC5E4E">
        <w:trPr>
          <w:trHeight w:val="20"/>
          <w:tblHeader/>
          <w:jc w:val="center"/>
        </w:trPr>
        <w:tc>
          <w:tcPr>
            <w:tcW w:w="259" w:type="pct"/>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 п/п</w:t>
            </w:r>
          </w:p>
        </w:tc>
        <w:tc>
          <w:tcPr>
            <w:tcW w:w="3147" w:type="pct"/>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Наименование промышленного объекта</w:t>
            </w:r>
          </w:p>
        </w:tc>
        <w:tc>
          <w:tcPr>
            <w:tcW w:w="797" w:type="pct"/>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Класс вредности</w:t>
            </w:r>
          </w:p>
        </w:tc>
        <w:tc>
          <w:tcPr>
            <w:tcW w:w="797" w:type="pct"/>
            <w:vAlign w:val="center"/>
          </w:tcPr>
          <w:p w:rsidR="00EE5F25" w:rsidRPr="00AA1F0B" w:rsidRDefault="00EE5F25" w:rsidP="00EE5F25">
            <w:pPr>
              <w:snapToGrid w:val="0"/>
              <w:spacing w:after="0" w:line="240" w:lineRule="auto"/>
              <w:ind w:left="-113" w:right="-113"/>
              <w:jc w:val="center"/>
              <w:rPr>
                <w:rFonts w:ascii="Arial" w:eastAsia="Calibri" w:hAnsi="Arial" w:cs="Arial"/>
                <w:b/>
                <w:bCs/>
                <w:sz w:val="24"/>
                <w:szCs w:val="24"/>
                <w:lang w:eastAsia="ru-RU"/>
              </w:rPr>
            </w:pPr>
            <w:r w:rsidRPr="00AA1F0B">
              <w:rPr>
                <w:rFonts w:ascii="Arial" w:eastAsia="Calibri" w:hAnsi="Arial" w:cs="Arial"/>
                <w:b/>
                <w:bCs/>
                <w:sz w:val="24"/>
                <w:szCs w:val="24"/>
                <w:lang w:eastAsia="ru-RU"/>
              </w:rPr>
              <w:t>Размер СЗЗ, м</w:t>
            </w:r>
          </w:p>
        </w:tc>
      </w:tr>
      <w:tr w:rsidR="00EE5F25" w:rsidRPr="00AA1F0B" w:rsidTr="00BC5E4E">
        <w:trPr>
          <w:trHeight w:val="20"/>
          <w:jc w:val="center"/>
        </w:trPr>
        <w:tc>
          <w:tcPr>
            <w:tcW w:w="259" w:type="pct"/>
          </w:tcPr>
          <w:p w:rsidR="00EE5F25" w:rsidRPr="00AA1F0B" w:rsidRDefault="00EE5F25" w:rsidP="00BF5C61">
            <w:pPr>
              <w:numPr>
                <w:ilvl w:val="0"/>
                <w:numId w:val="41"/>
              </w:numPr>
              <w:tabs>
                <w:tab w:val="center" w:pos="4677"/>
                <w:tab w:val="right" w:pos="9355"/>
              </w:tabs>
              <w:autoSpaceDE w:val="0"/>
              <w:autoSpaceDN w:val="0"/>
              <w:adjustRightInd w:val="0"/>
              <w:snapToGrid w:val="0"/>
              <w:spacing w:before="120" w:after="0" w:line="240" w:lineRule="auto"/>
              <w:ind w:right="-34"/>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before="120"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Существующие предприятия, объекты</w:t>
            </w:r>
          </w:p>
        </w:tc>
        <w:tc>
          <w:tcPr>
            <w:tcW w:w="797" w:type="pct"/>
          </w:tcPr>
          <w:p w:rsidR="00EE5F25" w:rsidRPr="00AA1F0B" w:rsidRDefault="00EE5F25" w:rsidP="00EE5F25">
            <w:pPr>
              <w:tabs>
                <w:tab w:val="center" w:pos="4677"/>
                <w:tab w:val="right" w:pos="9355"/>
              </w:tabs>
              <w:autoSpaceDE w:val="0"/>
              <w:autoSpaceDN w:val="0"/>
              <w:adjustRightInd w:val="0"/>
              <w:snapToGrid w:val="0"/>
              <w:spacing w:before="120" w:after="0" w:line="240" w:lineRule="auto"/>
              <w:rPr>
                <w:rFonts w:ascii="Arial" w:eastAsia="Times New Roman" w:hAnsi="Arial" w:cs="Arial"/>
                <w:sz w:val="24"/>
                <w:szCs w:val="24"/>
                <w:lang w:eastAsia="ru-RU"/>
              </w:rPr>
            </w:pPr>
          </w:p>
        </w:tc>
        <w:tc>
          <w:tcPr>
            <w:tcW w:w="797" w:type="pct"/>
          </w:tcPr>
          <w:p w:rsidR="00EE5F25" w:rsidRPr="00AA1F0B" w:rsidRDefault="00EE5F25" w:rsidP="00EE5F25">
            <w:pPr>
              <w:tabs>
                <w:tab w:val="center" w:pos="4677"/>
                <w:tab w:val="right" w:pos="9355"/>
              </w:tabs>
              <w:autoSpaceDE w:val="0"/>
              <w:autoSpaceDN w:val="0"/>
              <w:adjustRightInd w:val="0"/>
              <w:snapToGrid w:val="0"/>
              <w:spacing w:before="120" w:after="0" w:line="240" w:lineRule="auto"/>
              <w:rPr>
                <w:rFonts w:ascii="Arial" w:eastAsia="Times New Roman" w:hAnsi="Arial" w:cs="Arial"/>
                <w:sz w:val="24"/>
                <w:szCs w:val="24"/>
                <w:lang w:eastAsia="ru-RU"/>
              </w:rPr>
            </w:pP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по добыче нефти, природного газа и конденсата</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I</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1000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Склады для хранения жидких химических грузов </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I</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1000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МТМ</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III</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300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РСУ</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III</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300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Склады производственные</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III</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300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left" w:pos="210"/>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Склады ГСМ, АЗС</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val="en-US" w:eastAsia="ru-RU"/>
              </w:rPr>
              <w:t>IV</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100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left" w:pos="210"/>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Склады пищевых продуктов, промышленных и хозяйственных товаров</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V</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Пекарни</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V</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Котельные</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расчетная</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Кладбища площадью до 10 га</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val="en-US" w:eastAsia="ru-RU"/>
              </w:rPr>
              <w:t>V</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Речные причалы</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val="en-US" w:eastAsia="ru-RU"/>
              </w:rPr>
              <w:t>V</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Трансформаторные подстанции</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расчетная</w:t>
            </w:r>
          </w:p>
        </w:tc>
      </w:tr>
      <w:tr w:rsidR="00EE5F25" w:rsidRPr="00AA1F0B" w:rsidTr="00BC5E4E">
        <w:trPr>
          <w:trHeight w:val="20"/>
          <w:jc w:val="center"/>
        </w:trPr>
        <w:tc>
          <w:tcPr>
            <w:tcW w:w="259" w:type="pct"/>
          </w:tcPr>
          <w:p w:rsidR="00EE5F25" w:rsidRPr="00AA1F0B" w:rsidRDefault="00EE5F25" w:rsidP="00BF5C61">
            <w:pPr>
              <w:numPr>
                <w:ilvl w:val="0"/>
                <w:numId w:val="41"/>
              </w:numPr>
              <w:tabs>
                <w:tab w:val="center" w:pos="4677"/>
                <w:tab w:val="right" w:pos="9355"/>
              </w:tabs>
              <w:autoSpaceDE w:val="0"/>
              <w:autoSpaceDN w:val="0"/>
              <w:adjustRightInd w:val="0"/>
              <w:snapToGrid w:val="0"/>
              <w:spacing w:before="120" w:after="0" w:line="240" w:lineRule="auto"/>
              <w:ind w:right="-34"/>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before="120"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Проектируемые предприятия, объекты</w:t>
            </w:r>
          </w:p>
        </w:tc>
        <w:tc>
          <w:tcPr>
            <w:tcW w:w="797" w:type="pct"/>
          </w:tcPr>
          <w:p w:rsidR="00EE5F25" w:rsidRPr="00AA1F0B" w:rsidRDefault="00EE5F25" w:rsidP="00EE5F25">
            <w:pPr>
              <w:tabs>
                <w:tab w:val="center" w:pos="4677"/>
                <w:tab w:val="right" w:pos="9355"/>
              </w:tabs>
              <w:autoSpaceDE w:val="0"/>
              <w:autoSpaceDN w:val="0"/>
              <w:adjustRightInd w:val="0"/>
              <w:snapToGrid w:val="0"/>
              <w:spacing w:before="120" w:after="0" w:line="240" w:lineRule="auto"/>
              <w:rPr>
                <w:rFonts w:ascii="Arial" w:eastAsia="Times New Roman" w:hAnsi="Arial" w:cs="Arial"/>
                <w:sz w:val="24"/>
                <w:szCs w:val="24"/>
                <w:lang w:eastAsia="ru-RU"/>
              </w:rPr>
            </w:pPr>
          </w:p>
        </w:tc>
        <w:tc>
          <w:tcPr>
            <w:tcW w:w="797" w:type="pct"/>
          </w:tcPr>
          <w:p w:rsidR="00EE5F25" w:rsidRPr="00AA1F0B" w:rsidRDefault="00EE5F25" w:rsidP="00EE5F25">
            <w:pPr>
              <w:tabs>
                <w:tab w:val="center" w:pos="4677"/>
                <w:tab w:val="right" w:pos="9355"/>
              </w:tabs>
              <w:autoSpaceDE w:val="0"/>
              <w:autoSpaceDN w:val="0"/>
              <w:adjustRightInd w:val="0"/>
              <w:snapToGrid w:val="0"/>
              <w:spacing w:before="120" w:after="0" w:line="240" w:lineRule="auto"/>
              <w:rPr>
                <w:rFonts w:ascii="Arial" w:eastAsia="Times New Roman" w:hAnsi="Arial" w:cs="Arial"/>
                <w:sz w:val="24"/>
                <w:szCs w:val="24"/>
                <w:lang w:eastAsia="ru-RU"/>
              </w:rPr>
            </w:pP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Предприятия по добыче нефти, природного газа и конденсата</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I</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1000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Нефтеналивной терминал</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I</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1000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Малые предприятия и цехи малой мощности: по переработке мяса и рыбы, по производству хлеба и хлебобулочных изделий</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r w:rsidRPr="00AA1F0B">
              <w:rPr>
                <w:rFonts w:ascii="Arial" w:eastAsia="Times New Roman" w:hAnsi="Arial" w:cs="Arial"/>
                <w:sz w:val="24"/>
                <w:szCs w:val="24"/>
                <w:lang w:val="en-US" w:eastAsia="ru-RU"/>
              </w:rPr>
              <w:t>V</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50</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Канализационные очистные сооружения</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val="en-US" w:eastAsia="ru-RU"/>
              </w:rPr>
            </w:pP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расчетная</w:t>
            </w:r>
          </w:p>
        </w:tc>
      </w:tr>
      <w:tr w:rsidR="00EE5F25" w:rsidRPr="00AA1F0B" w:rsidTr="00BC5E4E">
        <w:trPr>
          <w:trHeight w:val="20"/>
          <w:jc w:val="center"/>
        </w:trPr>
        <w:tc>
          <w:tcPr>
            <w:tcW w:w="259" w:type="pct"/>
          </w:tcPr>
          <w:p w:rsidR="00EE5F25" w:rsidRPr="00AA1F0B" w:rsidRDefault="00EE5F25" w:rsidP="00BF5C61">
            <w:pPr>
              <w:numPr>
                <w:ilvl w:val="1"/>
                <w:numId w:val="41"/>
              </w:numPr>
              <w:tabs>
                <w:tab w:val="center" w:pos="4677"/>
                <w:tab w:val="right" w:pos="9355"/>
              </w:tabs>
              <w:autoSpaceDE w:val="0"/>
              <w:autoSpaceDN w:val="0"/>
              <w:adjustRightInd w:val="0"/>
              <w:snapToGrid w:val="0"/>
              <w:spacing w:after="0" w:line="240" w:lineRule="auto"/>
              <w:ind w:left="578" w:right="-34" w:hanging="578"/>
              <w:jc w:val="center"/>
              <w:rPr>
                <w:rFonts w:ascii="Arial" w:eastAsia="Times New Roman" w:hAnsi="Arial" w:cs="Arial"/>
                <w:sz w:val="24"/>
                <w:szCs w:val="24"/>
                <w:lang w:eastAsia="ru-RU"/>
              </w:rPr>
            </w:pPr>
          </w:p>
        </w:tc>
        <w:tc>
          <w:tcPr>
            <w:tcW w:w="314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Полигоны ТКО</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val="en-US" w:eastAsia="ru-RU"/>
              </w:rPr>
              <w:t>II</w:t>
            </w:r>
          </w:p>
        </w:tc>
        <w:tc>
          <w:tcPr>
            <w:tcW w:w="797" w:type="pct"/>
          </w:tcPr>
          <w:p w:rsidR="00EE5F25" w:rsidRPr="00AA1F0B" w:rsidRDefault="00EE5F25" w:rsidP="00EE5F25">
            <w:pPr>
              <w:tabs>
                <w:tab w:val="center" w:pos="4677"/>
                <w:tab w:val="right" w:pos="9355"/>
              </w:tabs>
              <w:autoSpaceDE w:val="0"/>
              <w:autoSpaceDN w:val="0"/>
              <w:adjustRightInd w:val="0"/>
              <w:snapToGrid w:val="0"/>
              <w:spacing w:after="0" w:line="240" w:lineRule="auto"/>
              <w:rPr>
                <w:rFonts w:ascii="Arial" w:eastAsia="Times New Roman" w:hAnsi="Arial" w:cs="Arial"/>
                <w:sz w:val="24"/>
                <w:szCs w:val="24"/>
                <w:lang w:eastAsia="ru-RU"/>
              </w:rPr>
            </w:pPr>
            <w:r w:rsidRPr="00AA1F0B">
              <w:rPr>
                <w:rFonts w:ascii="Arial" w:eastAsia="Times New Roman" w:hAnsi="Arial" w:cs="Arial"/>
                <w:sz w:val="24"/>
                <w:szCs w:val="24"/>
                <w:lang w:eastAsia="ru-RU"/>
              </w:rPr>
              <w:t>500</w:t>
            </w:r>
          </w:p>
        </w:tc>
      </w:tr>
    </w:tbl>
    <w:p w:rsidR="00EE5F25" w:rsidRPr="00AA1F0B" w:rsidRDefault="00EE5F25" w:rsidP="00EE5F25">
      <w:pPr>
        <w:keepNext/>
        <w:autoSpaceDE w:val="0"/>
        <w:autoSpaceDN w:val="0"/>
        <w:adjustRightInd w:val="0"/>
        <w:spacing w:after="0" w:line="240" w:lineRule="auto"/>
        <w:ind w:left="-57" w:right="-34" w:firstLine="709"/>
        <w:jc w:val="both"/>
        <w:rPr>
          <w:rFonts w:ascii="Arial" w:eastAsia="Calibri" w:hAnsi="Arial" w:cs="Arial"/>
          <w:b/>
          <w:sz w:val="24"/>
          <w:szCs w:val="24"/>
          <w:lang w:eastAsia="ru-RU"/>
        </w:rPr>
      </w:pP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Санитарно-защитные зоны от вертодромов</w:t>
      </w: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Посадочные площадки вертолетов должны располагаться не ближе 2 км от селитебной территории в направлении взлета (посадки) и иметь разрыв между боковой границей ЛП (посадочной площадки) и границей селитебной территории не менее 0,3 км. Точные размеры санитарно-защитных зон и зон ограничения застройки должны определяться расчетами в соответствии с ведомственными нормами.</w:t>
      </w: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пределах санитарно-защитных зон и зон ограничения застройки новое жилищное строительство не допускается.</w:t>
      </w: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Размещение в районе вертодрома зданий, сооружений, линий связи, линий электропередачи, радиотехнических и других объектов, которые могут угрожать безопасности полетов воздушных судов или создавать помехи в работе радиотехнического оборудования, устанавливаемого на вертодроме, должно быть согласовано с собственником вертодрома и осуществляться, в соответствии с воздушным законодательством Российской Федерации. </w:t>
      </w: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Размещение линий связи и линий электропередач, сооружений различного назначения в зоне действия систем посадки, вблизи объектов радиолокации и радионавигации, предназначенных для обеспечения полетов воздушных судов, и размещение радиоизлучающих объектов должны согласовываться с уполномоченным органом в области использования воздушного пространства, органами единой системы организации воздушного движения, а также с федеральными органами исполнительной власти в соответствии с ведомственной принадлежностью юридических лиц,  осуществляющих права владения или пользования системами посадки, объектами радиолокации и радионавигации.</w:t>
      </w: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Санитарно-защитные зоны от трубопроводов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со СНиП 2.05.06-85* «Магистральные трубопроводы» расстояния от оси подземных и наземных (в насыпи) трубопроводов до населенных пунктов, отдельных промышленных и сельскохозяйственных предприятий, зданий и сооружений должны приниматься в зависимости от класса и диаметра трубопроводов, степени ответственности объектов и необходимости обеспечения их безопасности.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магистральных трубопроводов, проходящих по территории муниципального района размер санитарно-защитных зон составляет:</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для газопроводов диаметром </w:t>
      </w:r>
      <w:smartTag w:uri="urn:schemas-microsoft-com:office:smarttags" w:element="metricconverter">
        <w:smartTagPr>
          <w:attr w:name="ProductID" w:val="720 мм"/>
        </w:smartTagPr>
        <w:r w:rsidRPr="00AA1F0B">
          <w:rPr>
            <w:rFonts w:ascii="Arial" w:eastAsia="Calibri" w:hAnsi="Arial" w:cs="Arial"/>
            <w:sz w:val="24"/>
            <w:szCs w:val="24"/>
            <w:lang w:eastAsia="ru-RU"/>
          </w:rPr>
          <w:t>720 мм</w:t>
        </w:r>
      </w:smartTag>
      <w:r w:rsidRPr="00AA1F0B">
        <w:rPr>
          <w:rFonts w:ascii="Arial" w:eastAsia="Calibri" w:hAnsi="Arial" w:cs="Arial"/>
          <w:sz w:val="24"/>
          <w:szCs w:val="24"/>
          <w:lang w:eastAsia="ru-RU"/>
        </w:rPr>
        <w:t xml:space="preserve"> – </w:t>
      </w:r>
      <w:smartTag w:uri="urn:schemas-microsoft-com:office:smarttags" w:element="metricconverter">
        <w:smartTagPr>
          <w:attr w:name="ProductID" w:val="200 м"/>
        </w:smartTagPr>
        <w:r w:rsidRPr="00AA1F0B">
          <w:rPr>
            <w:rFonts w:ascii="Arial" w:eastAsia="Calibri" w:hAnsi="Arial" w:cs="Arial"/>
            <w:sz w:val="24"/>
            <w:szCs w:val="24"/>
            <w:lang w:eastAsia="ru-RU"/>
          </w:rPr>
          <w:t>200 м</w:t>
        </w:r>
      </w:smartTag>
      <w:r w:rsidRPr="00AA1F0B">
        <w:rPr>
          <w:rFonts w:ascii="Arial" w:eastAsia="Calibri" w:hAnsi="Arial" w:cs="Arial"/>
          <w:sz w:val="24"/>
          <w:szCs w:val="24"/>
          <w:lang w:eastAsia="ru-RU"/>
        </w:rPr>
        <w:t>,</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для конденсатопроводов диаметром </w:t>
      </w:r>
      <w:smartTag w:uri="urn:schemas-microsoft-com:office:smarttags" w:element="metricconverter">
        <w:smartTagPr>
          <w:attr w:name="ProductID" w:val="325 мм"/>
        </w:smartTagPr>
        <w:r w:rsidRPr="00AA1F0B">
          <w:rPr>
            <w:rFonts w:ascii="Arial" w:eastAsia="Calibri" w:hAnsi="Arial" w:cs="Arial"/>
            <w:sz w:val="24"/>
            <w:szCs w:val="24"/>
            <w:lang w:eastAsia="ru-RU"/>
          </w:rPr>
          <w:t>325 мм</w:t>
        </w:r>
      </w:smartTag>
      <w:r w:rsidRPr="00AA1F0B">
        <w:rPr>
          <w:rFonts w:ascii="Arial" w:eastAsia="Calibri" w:hAnsi="Arial" w:cs="Arial"/>
          <w:sz w:val="24"/>
          <w:szCs w:val="24"/>
          <w:lang w:eastAsia="ru-RU"/>
        </w:rPr>
        <w:t xml:space="preserve"> – </w:t>
      </w:r>
      <w:smartTag w:uri="urn:schemas-microsoft-com:office:smarttags" w:element="metricconverter">
        <w:smartTagPr>
          <w:attr w:name="ProductID" w:val="150 м"/>
        </w:smartTagPr>
        <w:r w:rsidRPr="00AA1F0B">
          <w:rPr>
            <w:rFonts w:ascii="Arial" w:eastAsia="Calibri" w:hAnsi="Arial" w:cs="Arial"/>
            <w:sz w:val="24"/>
            <w:szCs w:val="24"/>
            <w:lang w:eastAsia="ru-RU"/>
          </w:rPr>
          <w:t>150 м</w:t>
        </w:r>
      </w:smartTag>
      <w:r w:rsidRPr="00AA1F0B">
        <w:rPr>
          <w:rFonts w:ascii="Arial" w:eastAsia="Calibri" w:hAnsi="Arial" w:cs="Arial"/>
          <w:sz w:val="24"/>
          <w:szCs w:val="24"/>
          <w:lang w:eastAsia="ru-RU"/>
        </w:rPr>
        <w:t>,</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для нефтепроводов диаметром </w:t>
      </w:r>
      <w:smartTag w:uri="urn:schemas-microsoft-com:office:smarttags" w:element="metricconverter">
        <w:smartTagPr>
          <w:attr w:name="ProductID" w:val="820 мм"/>
        </w:smartTagPr>
        <w:r w:rsidRPr="00AA1F0B">
          <w:rPr>
            <w:rFonts w:ascii="Arial" w:eastAsia="Calibri" w:hAnsi="Arial" w:cs="Arial"/>
            <w:sz w:val="24"/>
            <w:szCs w:val="24"/>
            <w:lang w:eastAsia="ru-RU"/>
          </w:rPr>
          <w:t>820 мм</w:t>
        </w:r>
      </w:smartTag>
      <w:r w:rsidRPr="00AA1F0B">
        <w:rPr>
          <w:rFonts w:ascii="Arial" w:eastAsia="Calibri" w:hAnsi="Arial" w:cs="Arial"/>
          <w:sz w:val="24"/>
          <w:szCs w:val="24"/>
          <w:lang w:eastAsia="ru-RU"/>
        </w:rPr>
        <w:t xml:space="preserve"> – </w:t>
      </w:r>
      <w:smartTag w:uri="urn:schemas-microsoft-com:office:smarttags" w:element="metricconverter">
        <w:smartTagPr>
          <w:attr w:name="ProductID" w:val="150 м"/>
        </w:smartTagPr>
        <w:r w:rsidRPr="00AA1F0B">
          <w:rPr>
            <w:rFonts w:ascii="Arial" w:eastAsia="Calibri" w:hAnsi="Arial" w:cs="Arial"/>
            <w:sz w:val="24"/>
            <w:szCs w:val="24"/>
            <w:lang w:eastAsia="ru-RU"/>
          </w:rPr>
          <w:t>150 м</w:t>
        </w:r>
      </w:smartTag>
      <w:r w:rsidRPr="00AA1F0B">
        <w:rPr>
          <w:rFonts w:ascii="Arial" w:eastAsia="Calibri" w:hAnsi="Arial" w:cs="Arial"/>
          <w:sz w:val="24"/>
          <w:szCs w:val="24"/>
          <w:lang w:eastAsia="ru-RU"/>
        </w:rPr>
        <w:t>.</w:t>
      </w: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Зоны охраны объектов культурного наследия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Cs/>
          <w:sz w:val="24"/>
          <w:szCs w:val="24"/>
          <w:lang w:eastAsia="ru-RU"/>
        </w:rPr>
        <w:t>Ограничения использования земельных участков и объектов капитального строительства на территории объектов культурного наследия</w:t>
      </w:r>
      <w:r w:rsidRPr="00AA1F0B">
        <w:rPr>
          <w:rFonts w:ascii="Arial" w:eastAsia="Calibri" w:hAnsi="Arial" w:cs="Arial"/>
          <w:sz w:val="24"/>
          <w:szCs w:val="24"/>
          <w:lang w:eastAsia="ru-RU"/>
        </w:rPr>
        <w:t xml:space="preserve"> и </w:t>
      </w:r>
      <w:r w:rsidRPr="00AA1F0B">
        <w:rPr>
          <w:rFonts w:ascii="Arial" w:eastAsia="Calibri" w:hAnsi="Arial" w:cs="Arial"/>
          <w:bCs/>
          <w:sz w:val="24"/>
          <w:szCs w:val="24"/>
          <w:lang w:eastAsia="ru-RU"/>
        </w:rPr>
        <w:t xml:space="preserve">в зонах охраны регламентируются </w:t>
      </w:r>
      <w:r w:rsidRPr="00AA1F0B">
        <w:rPr>
          <w:rFonts w:ascii="Arial" w:eastAsia="Calibri" w:hAnsi="Arial" w:cs="Arial"/>
          <w:sz w:val="24"/>
          <w:szCs w:val="24"/>
          <w:lang w:eastAsia="ru-RU"/>
        </w:rPr>
        <w:t>Федеральным законом от 25.06.2002 №73-ФЗ (ред. от 30.11.2010, с изм. от 13.12.2010) «Об объектах культурного наследия (памятниках истории и культуры) народов Российской Федерации».</w:t>
      </w: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r w:rsidRPr="00AA1F0B">
        <w:rPr>
          <w:rFonts w:ascii="Arial" w:eastAsia="Calibri" w:hAnsi="Arial" w:cs="Arial"/>
          <w:sz w:val="24"/>
          <w:szCs w:val="24"/>
          <w:lang w:eastAsia="ru-RU"/>
        </w:rPr>
        <w:t>В муниципальном образовании статус объекта культурного наследия (то есть памятника, стоящего на государственной охране) имеет 1 памятник истории.</w:t>
      </w: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Водоохранные зоны и прибрежные полосы водных объектов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Размеры в</w:t>
      </w:r>
      <w:r w:rsidRPr="00AA1F0B">
        <w:rPr>
          <w:rFonts w:ascii="Arial" w:eastAsia="Calibri" w:hAnsi="Arial" w:cs="Arial"/>
          <w:bCs/>
          <w:sz w:val="24"/>
          <w:szCs w:val="24"/>
          <w:lang w:eastAsia="ru-RU"/>
        </w:rPr>
        <w:t>одоохранных зон (ВЗ)</w:t>
      </w:r>
      <w:r w:rsidRPr="00AA1F0B">
        <w:rPr>
          <w:rFonts w:ascii="Arial" w:eastAsia="Calibri" w:hAnsi="Arial" w:cs="Arial"/>
          <w:b/>
          <w:bCs/>
          <w:sz w:val="24"/>
          <w:szCs w:val="24"/>
          <w:lang w:eastAsia="ru-RU"/>
        </w:rPr>
        <w:t xml:space="preserve"> </w:t>
      </w:r>
      <w:r w:rsidRPr="00AA1F0B">
        <w:rPr>
          <w:rFonts w:ascii="Arial" w:eastAsia="Calibri" w:hAnsi="Arial" w:cs="Arial"/>
          <w:sz w:val="24"/>
          <w:szCs w:val="24"/>
          <w:lang w:eastAsia="ru-RU"/>
        </w:rPr>
        <w:t>водотоков и водоемов приняты в соответствии с новой редакцией Водного кодекса Российской Федерации от 01.01.07 г.:</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для рек и ручьев протяженностью до </w:t>
      </w:r>
      <w:smartTag w:uri="urn:schemas-microsoft-com:office:smarttags" w:element="metricconverter">
        <w:smartTagPr>
          <w:attr w:name="ProductID" w:val="10 км"/>
        </w:smartTagPr>
        <w:r w:rsidRPr="00AA1F0B">
          <w:rPr>
            <w:rFonts w:ascii="Arial" w:eastAsia="Calibri" w:hAnsi="Arial" w:cs="Arial"/>
            <w:sz w:val="24"/>
            <w:szCs w:val="24"/>
            <w:lang w:eastAsia="ru-RU"/>
          </w:rPr>
          <w:t>10 км</w:t>
        </w:r>
      </w:smartTag>
      <w:r w:rsidRPr="00AA1F0B">
        <w:rPr>
          <w:rFonts w:ascii="Arial" w:eastAsia="Calibri" w:hAnsi="Arial" w:cs="Arial"/>
          <w:sz w:val="24"/>
          <w:szCs w:val="24"/>
          <w:lang w:eastAsia="ru-RU"/>
        </w:rPr>
        <w:t xml:space="preserve"> – </w:t>
      </w:r>
      <w:smartTag w:uri="urn:schemas-microsoft-com:office:smarttags" w:element="metricconverter">
        <w:smartTagPr>
          <w:attr w:name="ProductID" w:val="50 м"/>
        </w:smartTagPr>
        <w:r w:rsidRPr="00AA1F0B">
          <w:rPr>
            <w:rFonts w:ascii="Arial" w:eastAsia="Calibri" w:hAnsi="Arial" w:cs="Arial"/>
            <w:sz w:val="24"/>
            <w:szCs w:val="24"/>
            <w:lang w:eastAsia="ru-RU"/>
          </w:rPr>
          <w:t>50 м</w:t>
        </w:r>
      </w:smartTag>
      <w:r w:rsidRPr="00AA1F0B">
        <w:rPr>
          <w:rFonts w:ascii="Arial" w:eastAsia="Calibri" w:hAnsi="Arial" w:cs="Arial"/>
          <w:sz w:val="24"/>
          <w:szCs w:val="24"/>
          <w:lang w:eastAsia="ru-RU"/>
        </w:rPr>
        <w:t>;</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для рек протяженностью 10-</w:t>
      </w:r>
      <w:smartTag w:uri="urn:schemas-microsoft-com:office:smarttags" w:element="metricconverter">
        <w:smartTagPr>
          <w:attr w:name="ProductID" w:val="50 км"/>
        </w:smartTagPr>
        <w:r w:rsidRPr="00AA1F0B">
          <w:rPr>
            <w:rFonts w:ascii="Arial" w:eastAsia="Calibri" w:hAnsi="Arial" w:cs="Arial"/>
            <w:sz w:val="24"/>
            <w:szCs w:val="24"/>
            <w:lang w:eastAsia="ru-RU"/>
          </w:rPr>
          <w:t>50 км</w:t>
        </w:r>
      </w:smartTag>
      <w:r w:rsidRPr="00AA1F0B">
        <w:rPr>
          <w:rFonts w:ascii="Arial" w:eastAsia="Calibri" w:hAnsi="Arial" w:cs="Arial"/>
          <w:sz w:val="24"/>
          <w:szCs w:val="24"/>
          <w:lang w:eastAsia="ru-RU"/>
        </w:rPr>
        <w:t xml:space="preserve"> – </w:t>
      </w:r>
      <w:smartTag w:uri="urn:schemas-microsoft-com:office:smarttags" w:element="metricconverter">
        <w:smartTagPr>
          <w:attr w:name="ProductID" w:val="100 м"/>
        </w:smartTagPr>
        <w:r w:rsidRPr="00AA1F0B">
          <w:rPr>
            <w:rFonts w:ascii="Arial" w:eastAsia="Calibri" w:hAnsi="Arial" w:cs="Arial"/>
            <w:sz w:val="24"/>
            <w:szCs w:val="24"/>
            <w:lang w:eastAsia="ru-RU"/>
          </w:rPr>
          <w:t>100 м</w:t>
        </w:r>
      </w:smartTag>
      <w:r w:rsidRPr="00AA1F0B">
        <w:rPr>
          <w:rFonts w:ascii="Arial" w:eastAsia="Calibri" w:hAnsi="Arial" w:cs="Arial"/>
          <w:sz w:val="24"/>
          <w:szCs w:val="24"/>
          <w:lang w:eastAsia="ru-RU"/>
        </w:rPr>
        <w:t>;</w:t>
      </w:r>
    </w:p>
    <w:p w:rsidR="00EE5F25" w:rsidRPr="00AA1F0B" w:rsidRDefault="00EE5F25" w:rsidP="00BF5C61">
      <w:pPr>
        <w:numPr>
          <w:ilvl w:val="5"/>
          <w:numId w:val="40"/>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для рек протяженностью </w:t>
      </w:r>
      <w:smartTag w:uri="urn:schemas-microsoft-com:office:smarttags" w:element="metricconverter">
        <w:smartTagPr>
          <w:attr w:name="ProductID" w:val="50 км"/>
        </w:smartTagPr>
        <w:r w:rsidRPr="00AA1F0B">
          <w:rPr>
            <w:rFonts w:ascii="Arial" w:eastAsia="Calibri" w:hAnsi="Arial" w:cs="Arial"/>
            <w:sz w:val="24"/>
            <w:szCs w:val="24"/>
            <w:lang w:eastAsia="ru-RU"/>
          </w:rPr>
          <w:t>50 км</w:t>
        </w:r>
      </w:smartTag>
      <w:r w:rsidRPr="00AA1F0B">
        <w:rPr>
          <w:rFonts w:ascii="Arial" w:eastAsia="Calibri" w:hAnsi="Arial" w:cs="Arial"/>
          <w:sz w:val="24"/>
          <w:szCs w:val="24"/>
          <w:lang w:eastAsia="ru-RU"/>
        </w:rPr>
        <w:t xml:space="preserve"> и более – </w:t>
      </w:r>
      <w:smartTag w:uri="urn:schemas-microsoft-com:office:smarttags" w:element="metricconverter">
        <w:smartTagPr>
          <w:attr w:name="ProductID" w:val="200 м"/>
        </w:smartTagPr>
        <w:r w:rsidRPr="00AA1F0B">
          <w:rPr>
            <w:rFonts w:ascii="Arial" w:eastAsia="Calibri" w:hAnsi="Arial" w:cs="Arial"/>
            <w:sz w:val="24"/>
            <w:szCs w:val="24"/>
            <w:lang w:eastAsia="ru-RU"/>
          </w:rPr>
          <w:t>200 м</w:t>
        </w:r>
      </w:smartTag>
      <w:r w:rsidRPr="00AA1F0B">
        <w:rPr>
          <w:rFonts w:ascii="Arial" w:eastAsia="Calibri" w:hAnsi="Arial" w:cs="Arial"/>
          <w:sz w:val="24"/>
          <w:szCs w:val="24"/>
          <w:lang w:eastAsia="ru-RU"/>
        </w:rPr>
        <w:t>;</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Ширина водоохранной зоны озер за исключением озер с акваторией менее 0,5 квадратного километра, устанавливается в размере </w:t>
      </w:r>
      <w:smartTag w:uri="urn:schemas-microsoft-com:office:smarttags" w:element="metricconverter">
        <w:smartTagPr>
          <w:attr w:name="ProductID" w:val="50 метров"/>
        </w:smartTagPr>
        <w:r w:rsidRPr="00AA1F0B">
          <w:rPr>
            <w:rFonts w:ascii="Arial" w:eastAsia="Calibri" w:hAnsi="Arial" w:cs="Arial"/>
            <w:sz w:val="24"/>
            <w:szCs w:val="24"/>
            <w:lang w:eastAsia="ru-RU"/>
          </w:rPr>
          <w:t>50 метров</w:t>
        </w:r>
      </w:smartTag>
      <w:r w:rsidRPr="00AA1F0B">
        <w:rPr>
          <w:rFonts w:ascii="Arial" w:eastAsia="Calibri" w:hAnsi="Arial" w:cs="Arial"/>
          <w:sz w:val="24"/>
          <w:szCs w:val="24"/>
          <w:lang w:eastAsia="ru-RU"/>
        </w:rPr>
        <w:t xml:space="preserve">. </w:t>
      </w:r>
      <w:bookmarkStart w:id="126" w:name="p922"/>
      <w:bookmarkEnd w:id="126"/>
      <w:r w:rsidRPr="00AA1F0B">
        <w:rPr>
          <w:rFonts w:ascii="Arial" w:eastAsia="Calibri" w:hAnsi="Arial" w:cs="Arial"/>
          <w:sz w:val="24"/>
          <w:szCs w:val="24"/>
          <w:lang w:eastAsia="ru-RU"/>
        </w:rPr>
        <w:t xml:space="preserve">Ширина водоохранной зоны морей составляет </w:t>
      </w:r>
      <w:smartTag w:uri="urn:schemas-microsoft-com:office:smarttags" w:element="metricconverter">
        <w:smartTagPr>
          <w:attr w:name="ProductID" w:val="500 метров"/>
        </w:smartTagPr>
        <w:r w:rsidRPr="00AA1F0B">
          <w:rPr>
            <w:rFonts w:ascii="Arial" w:eastAsia="Calibri" w:hAnsi="Arial" w:cs="Arial"/>
            <w:sz w:val="24"/>
            <w:szCs w:val="24"/>
            <w:lang w:eastAsia="ru-RU"/>
          </w:rPr>
          <w:t>500 метров</w:t>
        </w:r>
      </w:smartTag>
      <w:r w:rsidRPr="00AA1F0B">
        <w:rPr>
          <w:rFonts w:ascii="Arial" w:eastAsia="Calibri" w:hAnsi="Arial" w:cs="Arial"/>
          <w:sz w:val="24"/>
          <w:szCs w:val="24"/>
          <w:lang w:eastAsia="ru-RU"/>
        </w:rPr>
        <w:t>.</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пределах ВЗ по берегам рек, озер и морей выделяются прибрежные защитные полосы (ПЗП), представляющие собой территорию строгих ограничений хозяйственной деятельности. Ширина ПЗП устанавливается в зависимости от уклона берега водного объекта и составляет </w:t>
      </w:r>
      <w:smartTag w:uri="urn:schemas-microsoft-com:office:smarttags" w:element="metricconverter">
        <w:smartTagPr>
          <w:attr w:name="ProductID" w:val="30 м"/>
        </w:smartTagPr>
        <w:r w:rsidRPr="00AA1F0B">
          <w:rPr>
            <w:rFonts w:ascii="Arial" w:eastAsia="Calibri" w:hAnsi="Arial" w:cs="Arial"/>
            <w:sz w:val="24"/>
            <w:szCs w:val="24"/>
            <w:lang w:eastAsia="ru-RU"/>
          </w:rPr>
          <w:t>30 м</w:t>
        </w:r>
      </w:smartTag>
      <w:r w:rsidRPr="00AA1F0B">
        <w:rPr>
          <w:rFonts w:ascii="Arial" w:eastAsia="Calibri" w:hAnsi="Arial" w:cs="Arial"/>
          <w:sz w:val="24"/>
          <w:szCs w:val="24"/>
          <w:lang w:eastAsia="ru-RU"/>
        </w:rPr>
        <w:t xml:space="preserve"> – для обратного или нулевого уклона, </w:t>
      </w:r>
      <w:smartTag w:uri="urn:schemas-microsoft-com:office:smarttags" w:element="metricconverter">
        <w:smartTagPr>
          <w:attr w:name="ProductID" w:val="40 м"/>
        </w:smartTagPr>
        <w:r w:rsidRPr="00AA1F0B">
          <w:rPr>
            <w:rFonts w:ascii="Arial" w:eastAsia="Calibri" w:hAnsi="Arial" w:cs="Arial"/>
            <w:sz w:val="24"/>
            <w:szCs w:val="24"/>
            <w:lang w:eastAsia="ru-RU"/>
          </w:rPr>
          <w:t>40 м</w:t>
        </w:r>
      </w:smartTag>
      <w:r w:rsidRPr="00AA1F0B">
        <w:rPr>
          <w:rFonts w:ascii="Arial" w:eastAsia="Calibri" w:hAnsi="Arial" w:cs="Arial"/>
          <w:sz w:val="24"/>
          <w:szCs w:val="24"/>
          <w:lang w:eastAsia="ru-RU"/>
        </w:rPr>
        <w:t xml:space="preserve"> – для уклона до 3º и </w:t>
      </w:r>
      <w:smartTag w:uri="urn:schemas-microsoft-com:office:smarttags" w:element="metricconverter">
        <w:smartTagPr>
          <w:attr w:name="ProductID" w:val="50 м"/>
        </w:smartTagPr>
        <w:r w:rsidRPr="00AA1F0B">
          <w:rPr>
            <w:rFonts w:ascii="Arial" w:eastAsia="Calibri" w:hAnsi="Arial" w:cs="Arial"/>
            <w:sz w:val="24"/>
            <w:szCs w:val="24"/>
            <w:lang w:eastAsia="ru-RU"/>
          </w:rPr>
          <w:t>50 м</w:t>
        </w:r>
      </w:smartTag>
      <w:r w:rsidRPr="00AA1F0B">
        <w:rPr>
          <w:rFonts w:ascii="Arial" w:eastAsia="Calibri" w:hAnsi="Arial" w:cs="Arial"/>
          <w:sz w:val="24"/>
          <w:szCs w:val="24"/>
          <w:lang w:eastAsia="ru-RU"/>
        </w:rPr>
        <w:t xml:space="preserve"> – для уклона ≥ 3º.</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Специальный режим осуществления хозяйственной и иной деятельности в водоохранных зонах и прибрежных защитных полосах установлен Водным кодексом Российской Федерации.</w:t>
      </w: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Зоны санитарной охраны источников водоснабжения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Зоны санитарной охраны источников питьевого водоснабжения устанавливаются в соответствии с СанПиН 2.1.4.1110-02 «Зоны санитарной охраны источников водоснабжения и водопроводов питьевого назначения», утвержденных Постановлением Главного государственного санитарного врача Российской Федерации от 14 марта </w:t>
      </w:r>
      <w:smartTag w:uri="urn:schemas-microsoft-com:office:smarttags" w:element="metricconverter">
        <w:smartTagPr>
          <w:attr w:name="ProductID" w:val="2002 г"/>
        </w:smartTagPr>
        <w:r w:rsidRPr="00AA1F0B">
          <w:rPr>
            <w:rFonts w:ascii="Arial" w:eastAsia="Calibri" w:hAnsi="Arial" w:cs="Arial"/>
            <w:sz w:val="24"/>
            <w:szCs w:val="24"/>
            <w:lang w:eastAsia="ru-RU"/>
          </w:rPr>
          <w:t>2002 г</w:t>
        </w:r>
      </w:smartTag>
      <w:r w:rsidRPr="00AA1F0B">
        <w:rPr>
          <w:rFonts w:ascii="Arial" w:eastAsia="Calibri" w:hAnsi="Arial" w:cs="Arial"/>
          <w:sz w:val="24"/>
          <w:szCs w:val="24"/>
          <w:lang w:eastAsia="ru-RU"/>
        </w:rPr>
        <w:t>.</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Зоны охраны организуются для всех источников водоснабжения, водопроводов хозяйственно-питьевого назначения, вне зависимости от ведомственной принадлежности, подающих воду, как из поверхностных, так и из подземных источников.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водоводов, расположенных на территории водозаборных сооружений.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Санитарная охрана водоводов обеспечивается санитарно-защитной полосой.</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водозаборов должны быть разработаны проекты зон санитарной охраны.</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Месторождения полезных ископаемых</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Законом Российской Федерации «О недрах», статья 25, условия застройки площадей залегания полезных ископаемых: «Проектирование и строительство населенных пунктов, промышленных комплексов и других хозяйственных объектов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autoSpaceDE w:val="0"/>
        <w:autoSpaceDN w:val="0"/>
        <w:adjustRightInd w:val="0"/>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Особо охраняемые природные территории</w:t>
      </w:r>
    </w:p>
    <w:p w:rsidR="00EE5F25" w:rsidRPr="00AA1F0B" w:rsidRDefault="00EE5F25" w:rsidP="00EE5F25">
      <w:pPr>
        <w:tabs>
          <w:tab w:val="center" w:pos="4677"/>
          <w:tab w:val="right" w:pos="9355"/>
        </w:tabs>
        <w:autoSpaceDE w:val="0"/>
        <w:autoSpaceDN w:val="0"/>
        <w:adjustRightInd w:val="0"/>
        <w:snapToGrid w:val="0"/>
        <w:spacing w:after="0" w:line="240" w:lineRule="auto"/>
        <w:ind w:firstLine="709"/>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В соответствии с Законом Российской Федерации «Об особо охраняемых природных территориях» с учетом статуса и особенностей режима природопользования на территории муниципального образования выделены особо охраняемые природные территории, занимаемые государственным природным заказником федерального значения «Пуринский», государственными природными заказниками регионального значения - «Бреховские острова», «Агапа», а также водно-болотными угодьями: «Бреховские острова в устье р. Енисей» и «Междуречье и долины рек Пура и Мокоритто, включая государственный заказник «Пуринский». </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Территории особо охраняемых природных территорий имеют ограничения на размещение объектов капитального строительства.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Правовой режим территорий традиционного природопользования регулируется Федеральным законом от 7 мая </w:t>
      </w:r>
      <w:smartTag w:uri="urn:schemas-microsoft-com:office:smarttags" w:element="metricconverter">
        <w:smartTagPr>
          <w:attr w:name="ProductID" w:val="2001 г"/>
        </w:smartTagPr>
        <w:r w:rsidRPr="00AA1F0B">
          <w:rPr>
            <w:rFonts w:ascii="Arial" w:eastAsia="Calibri" w:hAnsi="Arial" w:cs="Arial"/>
            <w:sz w:val="24"/>
            <w:szCs w:val="24"/>
            <w:lang w:eastAsia="ru-RU"/>
          </w:rPr>
          <w:t>2001 г</w:t>
        </w:r>
      </w:smartTag>
      <w:r w:rsidRPr="00AA1F0B">
        <w:rPr>
          <w:rFonts w:ascii="Arial" w:eastAsia="Calibri" w:hAnsi="Arial" w:cs="Arial"/>
          <w:sz w:val="24"/>
          <w:szCs w:val="24"/>
          <w:lang w:eastAsia="ru-RU"/>
        </w:rPr>
        <w:t>. №49-ФЗ «О территориях традиционного природопользования коренных малочисленных народов Севера, Сибири и Дальнего Востока Российской Федерации», принят Государственной Думой 4 апреля 2001 года. В соответствии с данным законом территории традиционного природопользования – это особо охраняемые природные территории.</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Однако, в Федеральном законе от 14 марта </w:t>
      </w:r>
      <w:smartTag w:uri="urn:schemas-microsoft-com:office:smarttags" w:element="metricconverter">
        <w:smartTagPr>
          <w:attr w:name="ProductID" w:val="1995 г"/>
        </w:smartTagPr>
        <w:r w:rsidRPr="00AA1F0B">
          <w:rPr>
            <w:rFonts w:ascii="Arial" w:eastAsia="Calibri" w:hAnsi="Arial" w:cs="Arial"/>
            <w:sz w:val="24"/>
            <w:szCs w:val="24"/>
            <w:lang w:eastAsia="ru-RU"/>
          </w:rPr>
          <w:t>1995 г</w:t>
        </w:r>
      </w:smartTag>
      <w:r w:rsidRPr="00AA1F0B">
        <w:rPr>
          <w:rFonts w:ascii="Arial" w:eastAsia="Calibri" w:hAnsi="Arial" w:cs="Arial"/>
          <w:sz w:val="24"/>
          <w:szCs w:val="24"/>
          <w:lang w:eastAsia="ru-RU"/>
        </w:rPr>
        <w:t xml:space="preserve">. № 33-ФЗ с поправками от августа </w:t>
      </w:r>
      <w:smartTag w:uri="urn:schemas-microsoft-com:office:smarttags" w:element="metricconverter">
        <w:smartTagPr>
          <w:attr w:name="ProductID" w:val="2004 г"/>
        </w:smartTagPr>
        <w:r w:rsidRPr="00AA1F0B">
          <w:rPr>
            <w:rFonts w:ascii="Arial" w:eastAsia="Calibri" w:hAnsi="Arial" w:cs="Arial"/>
            <w:sz w:val="24"/>
            <w:szCs w:val="24"/>
            <w:lang w:eastAsia="ru-RU"/>
          </w:rPr>
          <w:t>2004 г</w:t>
        </w:r>
      </w:smartTag>
      <w:r w:rsidRPr="00AA1F0B">
        <w:rPr>
          <w:rFonts w:ascii="Arial" w:eastAsia="Calibri" w:hAnsi="Arial" w:cs="Arial"/>
          <w:sz w:val="24"/>
          <w:szCs w:val="24"/>
          <w:lang w:eastAsia="ru-RU"/>
        </w:rPr>
        <w:t>. такая категория ООПТ, как территория традиционного природопользования, не установлена. Таким образом, статус территорий традиционного природопользования как особо охраняемых природных территорий в настоящее время не подтвержден.</w:t>
      </w:r>
    </w:p>
    <w:p w:rsidR="00EE5F25" w:rsidRPr="00AA1F0B" w:rsidRDefault="00EE5F25" w:rsidP="00EE5F25">
      <w:pPr>
        <w:tabs>
          <w:tab w:val="left" w:pos="-3960"/>
          <w:tab w:val="left" w:pos="900"/>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определения границ территорий традиционного природопользования необходимо проведение специализированных научно-практических мероприятий по изучению мнений коренного населения и хозяйствующих субъектов.</w:t>
      </w:r>
    </w:p>
    <w:p w:rsidR="00EE5F25" w:rsidRPr="00AA1F0B" w:rsidRDefault="00EE5F25" w:rsidP="00EE5F25">
      <w:pPr>
        <w:keepNext/>
        <w:pageBreakBefore/>
        <w:spacing w:after="0" w:line="240" w:lineRule="auto"/>
        <w:ind w:firstLine="709"/>
        <w:jc w:val="center"/>
        <w:outlineLvl w:val="0"/>
        <w:rPr>
          <w:rFonts w:ascii="Arial" w:eastAsia="Calibri" w:hAnsi="Arial" w:cs="Arial"/>
          <w:b/>
          <w:sz w:val="24"/>
          <w:szCs w:val="24"/>
          <w:lang w:eastAsia="ru-RU"/>
        </w:rPr>
      </w:pPr>
      <w:bookmarkStart w:id="127" w:name="_Toc486927622"/>
      <w:r w:rsidRPr="00AA1F0B">
        <w:rPr>
          <w:rFonts w:ascii="Arial" w:eastAsia="Calibri" w:hAnsi="Arial" w:cs="Arial"/>
          <w:b/>
          <w:sz w:val="24"/>
          <w:szCs w:val="24"/>
          <w:lang w:eastAsia="ru-RU"/>
        </w:rPr>
        <w:lastRenderedPageBreak/>
        <w:t>Глава 7 ОХРАНА ОКРУЖАЮЩЕЙ СРЕДЫ</w:t>
      </w:r>
      <w:bookmarkEnd w:id="127"/>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Данный раздел разработан в соответствии с материалами «Схемы территориального планирования Таймырского Долгано-Ненецкого муниципального района» с учетом Комплексной программы «Социально-экономического развития Таймырского Долгано-Ненецкого муниципального района до 2020 года» и Программой  социально-экономического развития муниципального образования «Сельское поселение Караул» Таймырского Долгано-Ненецкого муниципального района на 2008 - 2017 годы».</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spacing w:after="0" w:line="240" w:lineRule="auto"/>
        <w:jc w:val="center"/>
        <w:outlineLvl w:val="1"/>
        <w:rPr>
          <w:rFonts w:ascii="Arial" w:eastAsia="Calibri" w:hAnsi="Arial" w:cs="Arial"/>
          <w:b/>
          <w:sz w:val="24"/>
          <w:szCs w:val="24"/>
          <w:lang w:eastAsia="ru-RU"/>
        </w:rPr>
      </w:pPr>
      <w:bookmarkStart w:id="128" w:name="_Toc486927623"/>
      <w:r w:rsidRPr="00AA1F0B">
        <w:rPr>
          <w:rFonts w:ascii="Arial" w:eastAsia="Calibri" w:hAnsi="Arial" w:cs="Arial"/>
          <w:b/>
          <w:sz w:val="24"/>
          <w:szCs w:val="24"/>
          <w:lang w:eastAsia="ru-RU"/>
        </w:rPr>
        <w:t>7.1  Охрана воздушного бассейна</w:t>
      </w:r>
      <w:bookmarkEnd w:id="128"/>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Комплекс воздухоохранных мероприятий предназначен обеспечить благоприятные экологические условия проживания населения в результате реализации решений Генерального плана и Правил землепользования и застройки муниципального образования «Сельского поселения Караул» Таймырского Долгано-Ненецкого муниципального района Красноярского края. </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Мероприятия по оздоровлению воздушного бассейна сводятся к следующему:</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Планировочные мероприятия</w:t>
      </w:r>
    </w:p>
    <w:p w:rsidR="00EE5F25" w:rsidRPr="00AA1F0B" w:rsidRDefault="00EE5F25" w:rsidP="00BF5C61">
      <w:pPr>
        <w:numPr>
          <w:ilvl w:val="0"/>
          <w:numId w:val="59"/>
        </w:numPr>
        <w:tabs>
          <w:tab w:val="num" w:pos="993"/>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Рациональное размещение новых промышленных предприятий с учетом розы ветров и микроклиматических особенностей территории. Приоритетными местами их размещения являются равнинные продуваемые районы, в которых неблагоприятные метеорологические явления, способствующие загрязнению воздуха, отмечаются редко.</w:t>
      </w:r>
    </w:p>
    <w:p w:rsidR="00EE5F25" w:rsidRPr="00AA1F0B" w:rsidRDefault="00EE5F25" w:rsidP="00BF5C61">
      <w:pPr>
        <w:numPr>
          <w:ilvl w:val="0"/>
          <w:numId w:val="59"/>
        </w:numPr>
        <w:tabs>
          <w:tab w:val="num" w:pos="993"/>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Учет классов опасности производства и соблюдение ориентировочных санитарно-защитных зон до жилой застройки в соответствии с СанПиН 2.2.1/2.1.1.1200-03 «Санитарно-защитные зоны и санитарная классификация предприятий, сооружений и иных объектов» при размещении и строительстве новых промышленных объектов в муниципальном районе.</w:t>
      </w:r>
    </w:p>
    <w:p w:rsidR="00EE5F25" w:rsidRPr="00AA1F0B" w:rsidRDefault="00EE5F25" w:rsidP="00BF5C61">
      <w:pPr>
        <w:numPr>
          <w:ilvl w:val="0"/>
          <w:numId w:val="59"/>
        </w:numPr>
        <w:tabs>
          <w:tab w:val="num" w:pos="993"/>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Выполнение режима санитарно-защитных зон в соответствии с СанПиН 2.2.1/2.1.1.1200-03.</w:t>
      </w:r>
    </w:p>
    <w:p w:rsidR="00EE5F25" w:rsidRPr="00AA1F0B" w:rsidRDefault="00EE5F25" w:rsidP="00EE5F25">
      <w:pPr>
        <w:spacing w:after="0" w:line="240" w:lineRule="auto"/>
        <w:ind w:left="-57" w:right="-34"/>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Инженерно - технические мероприятия</w:t>
      </w:r>
    </w:p>
    <w:p w:rsidR="00EE5F25" w:rsidRPr="00AA1F0B" w:rsidRDefault="00EE5F25" w:rsidP="00BF5C61">
      <w:pPr>
        <w:numPr>
          <w:ilvl w:val="0"/>
          <w:numId w:val="60"/>
        </w:numPr>
        <w:tabs>
          <w:tab w:val="num"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Новые промышленные предприятия должны строиться на основе современных технологий, отвечающих санитарно-гигиеническим требованиям с использованием ресурсо- и энергосберегающих технологий. Создание современных промышленных предприятий должно обладать лучшими экологическими характеристиками по сравнению с существующими объектами-аналогами, что зафиксировано в Федеральном законе «Об охране окружающей среды» в виде принципа обязательного использования при намечаемой производственной деятельности наилучших существующих технологий.</w:t>
      </w:r>
    </w:p>
    <w:p w:rsidR="00EE5F25" w:rsidRPr="00AA1F0B" w:rsidRDefault="00EE5F25" w:rsidP="00BF5C61">
      <w:pPr>
        <w:numPr>
          <w:ilvl w:val="0"/>
          <w:numId w:val="60"/>
        </w:numPr>
        <w:tabs>
          <w:tab w:val="num"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Обеспечение максимально возможного уровня очистки отходящих газов для всех вновь размещаемых промышленных </w:t>
      </w:r>
      <w:r w:rsidRPr="00AA1F0B">
        <w:rPr>
          <w:rFonts w:ascii="Arial" w:eastAsia="Calibri" w:hAnsi="Arial" w:cs="Arial"/>
          <w:sz w:val="24"/>
          <w:szCs w:val="24"/>
          <w:lang w:eastAsia="ru-RU"/>
        </w:rPr>
        <w:lastRenderedPageBreak/>
        <w:t>объектов в соответствии с требованиями российского экологического законодательства и принципами наилучших существующих технологий.</w:t>
      </w:r>
    </w:p>
    <w:p w:rsidR="00EE5F25" w:rsidRPr="00AA1F0B" w:rsidRDefault="00EE5F25" w:rsidP="00BF5C61">
      <w:pPr>
        <w:numPr>
          <w:ilvl w:val="0"/>
          <w:numId w:val="60"/>
        </w:numPr>
        <w:tabs>
          <w:tab w:val="num"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Обеспечение своевременного предупреждения предприятий о наступлении неблагоприятных метеорологических условий (НМУ) по рассеиванию выбросов в приземном слое атмосферного воздуха и выполнение предприятиями природопользователями условий временного сокращения выбросов загрязняющих веществ на период НМУ.</w:t>
      </w:r>
    </w:p>
    <w:p w:rsidR="00EE5F25" w:rsidRPr="00AA1F0B" w:rsidRDefault="00EE5F25" w:rsidP="00BF5C61">
      <w:pPr>
        <w:numPr>
          <w:ilvl w:val="0"/>
          <w:numId w:val="60"/>
        </w:numPr>
        <w:tabs>
          <w:tab w:val="num"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Ликвидация неорганизованных источников загрязнения воздушного бассейна.</w:t>
      </w:r>
    </w:p>
    <w:p w:rsidR="00EE5F25" w:rsidRPr="00AA1F0B" w:rsidRDefault="00EE5F25" w:rsidP="00BF5C61">
      <w:pPr>
        <w:numPr>
          <w:ilvl w:val="0"/>
          <w:numId w:val="60"/>
        </w:numPr>
        <w:tabs>
          <w:tab w:val="num"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Разработка проектов ПДВ – на </w:t>
      </w: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очередь на предприятиях по добыче углеводородов </w:t>
      </w:r>
      <w:r w:rsidRPr="00AA1F0B">
        <w:rPr>
          <w:rFonts w:ascii="Arial" w:eastAsia="Calibri" w:hAnsi="Arial" w:cs="Arial"/>
          <w:sz w:val="24"/>
          <w:szCs w:val="24"/>
        </w:rPr>
        <w:t>Пеляткинского, Мессояхского, Северо-Соленинского, Пайяхского и Байкаловского местрождений;</w:t>
      </w:r>
    </w:p>
    <w:p w:rsidR="00EE5F25" w:rsidRPr="00AA1F0B" w:rsidRDefault="00EE5F25" w:rsidP="00BF5C61">
      <w:pPr>
        <w:numPr>
          <w:ilvl w:val="0"/>
          <w:numId w:val="60"/>
        </w:numPr>
        <w:tabs>
          <w:tab w:val="num"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Газификация объектов ЖКХ на базе местных групп газовых месторождений для сокращения поступления вредных выбросов в атмосферный бассейн.</w:t>
      </w:r>
    </w:p>
    <w:p w:rsidR="00EE5F25" w:rsidRPr="00AA1F0B" w:rsidRDefault="00EE5F25" w:rsidP="00BF5C61">
      <w:pPr>
        <w:numPr>
          <w:ilvl w:val="0"/>
          <w:numId w:val="60"/>
        </w:numPr>
        <w:tabs>
          <w:tab w:val="num"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Обеспечение утилизации попутного нефтяного газа на нефтяных месторождениях посредством закачки в систему поддержания пластового давления.</w:t>
      </w:r>
    </w:p>
    <w:p w:rsidR="00EE5F25" w:rsidRPr="00AA1F0B" w:rsidRDefault="00EE5F25" w:rsidP="00BF5C61">
      <w:pPr>
        <w:numPr>
          <w:ilvl w:val="0"/>
          <w:numId w:val="60"/>
        </w:numPr>
        <w:tabs>
          <w:tab w:val="num"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Перевод автомобильного транспорта на топливо с улучшенными экологическими характеристиками. Для снижения токсичности выбросов автотранспорта необходимо применение каталитических и кислородосодержащих добавок в моторное топливо, улучшение свойств смазочных материалов и технических жидкостей.</w:t>
      </w:r>
    </w:p>
    <w:p w:rsidR="00EE5F25" w:rsidRPr="00AA1F0B" w:rsidRDefault="00EE5F25" w:rsidP="00BF5C61">
      <w:pPr>
        <w:numPr>
          <w:ilvl w:val="0"/>
          <w:numId w:val="60"/>
        </w:numPr>
        <w:tabs>
          <w:tab w:val="num"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Поэтапная реконструкция и благоустройство местных дорог.</w:t>
      </w:r>
    </w:p>
    <w:p w:rsidR="00EE5F25" w:rsidRPr="00AA1F0B" w:rsidRDefault="00EE5F25" w:rsidP="00BF5C61">
      <w:pPr>
        <w:numPr>
          <w:ilvl w:val="0"/>
          <w:numId w:val="60"/>
        </w:numPr>
        <w:tabs>
          <w:tab w:val="num"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обеспечения экологической безопасности на АЗС должны предусматриваться ограждающие конструкции с локальными очистными сооружениями, системы закольцовки паров бензина.</w:t>
      </w:r>
    </w:p>
    <w:p w:rsidR="00EE5F25" w:rsidRPr="00AA1F0B" w:rsidRDefault="00EE5F25" w:rsidP="00EE5F25">
      <w:pPr>
        <w:spacing w:after="0" w:line="240" w:lineRule="auto"/>
        <w:ind w:firstLine="709"/>
        <w:contextualSpacing/>
        <w:jc w:val="both"/>
        <w:rPr>
          <w:rFonts w:ascii="Arial" w:eastAsia="Times New Roman" w:hAnsi="Arial" w:cs="Arial"/>
          <w:b/>
          <w:sz w:val="24"/>
          <w:szCs w:val="24"/>
          <w:lang w:eastAsia="ru-RU"/>
        </w:rPr>
      </w:pPr>
      <w:r w:rsidRPr="00AA1F0B">
        <w:rPr>
          <w:rFonts w:ascii="Arial" w:eastAsia="Times New Roman" w:hAnsi="Arial" w:cs="Arial"/>
          <w:b/>
          <w:sz w:val="24"/>
          <w:szCs w:val="24"/>
          <w:lang w:eastAsia="ru-RU"/>
        </w:rPr>
        <w:t>Мероприятия по энергосбережению</w:t>
      </w:r>
    </w:p>
    <w:p w:rsidR="00EE5F25" w:rsidRPr="00AA1F0B" w:rsidRDefault="00EE5F25" w:rsidP="00EE5F25">
      <w:pPr>
        <w:tabs>
          <w:tab w:val="left" w:pos="1080"/>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Администрацией муниципального района разработана и принята программа «Энергосбережение и повышение энергетической эффективности в Таймырском Долгано-Ненецком муниципальном районе на 2010–2012 годы». В результате реализации Программы планируется получить экономию топлива и соответственно уменьшить выбросы в атмосферу. Комплексом мероприятий программы планируется реконструкция и модернизация существующих энергоустановок в целях повышения КПД оборудования, с учетом намеченного к использованию местного энергоносителя. К мероприятиям по энергосбережению относятся:</w:t>
      </w:r>
    </w:p>
    <w:p w:rsidR="00EE5F25" w:rsidRPr="00AA1F0B" w:rsidRDefault="00EE5F25" w:rsidP="00BF5C61">
      <w:pPr>
        <w:numPr>
          <w:ilvl w:val="1"/>
          <w:numId w:val="61"/>
        </w:numPr>
        <w:tabs>
          <w:tab w:val="left" w:pos="144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газотурбинного когенерирующего источника в п. Носок;</w:t>
      </w:r>
    </w:p>
    <w:p w:rsidR="00EE5F25" w:rsidRPr="00AA1F0B" w:rsidRDefault="00EE5F25" w:rsidP="00BF5C61">
      <w:pPr>
        <w:numPr>
          <w:ilvl w:val="1"/>
          <w:numId w:val="61"/>
        </w:numPr>
        <w:tabs>
          <w:tab w:val="left" w:pos="1440"/>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Реконструкция и модернизация объектов электрогенерации в населенных пунктах с. Караул, п. Усть-Порт, c учетом возможности перехода в дальнейшем на когенерирующие источники на каменном угле для покрытия тепловых и электрических нагрузок.</w:t>
      </w:r>
    </w:p>
    <w:p w:rsidR="00EE5F25" w:rsidRPr="00AA1F0B" w:rsidRDefault="00EE5F25" w:rsidP="00EE5F25">
      <w:pPr>
        <w:spacing w:after="0" w:line="240" w:lineRule="auto"/>
        <w:ind w:left="709"/>
        <w:contextualSpacing/>
        <w:jc w:val="both"/>
        <w:rPr>
          <w:rFonts w:ascii="Arial" w:eastAsia="Times New Roman" w:hAnsi="Arial" w:cs="Arial"/>
          <w:b/>
          <w:sz w:val="24"/>
          <w:szCs w:val="24"/>
          <w:lang w:eastAsia="ru-RU"/>
        </w:rPr>
      </w:pPr>
    </w:p>
    <w:p w:rsidR="00EE5F25" w:rsidRPr="00AA1F0B" w:rsidRDefault="00EE5F25" w:rsidP="00EE5F25">
      <w:pPr>
        <w:spacing w:after="0" w:line="240" w:lineRule="auto"/>
        <w:ind w:left="709"/>
        <w:contextualSpacing/>
        <w:jc w:val="both"/>
        <w:rPr>
          <w:rFonts w:ascii="Arial" w:eastAsia="Times New Roman" w:hAnsi="Arial" w:cs="Arial"/>
          <w:b/>
          <w:sz w:val="24"/>
          <w:szCs w:val="24"/>
          <w:lang w:eastAsia="ru-RU"/>
        </w:rPr>
      </w:pPr>
      <w:r w:rsidRPr="00AA1F0B">
        <w:rPr>
          <w:rFonts w:ascii="Arial" w:eastAsia="Times New Roman" w:hAnsi="Arial" w:cs="Arial"/>
          <w:b/>
          <w:sz w:val="24"/>
          <w:szCs w:val="24"/>
          <w:lang w:eastAsia="ru-RU"/>
        </w:rPr>
        <w:t>Организация мониторинга воздушного бассейна</w:t>
      </w:r>
    </w:p>
    <w:p w:rsidR="00EE5F25" w:rsidRPr="00AA1F0B" w:rsidRDefault="00EE5F25" w:rsidP="00BF5C61">
      <w:pPr>
        <w:widowControl w:val="0"/>
        <w:numPr>
          <w:ilvl w:val="0"/>
          <w:numId w:val="62"/>
        </w:numPr>
        <w:tabs>
          <w:tab w:val="left"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Развитие сети стационарных наблюдений за состоянием воздушного бассейна путем взаимодействия с органами Росгидромета, Роспотребнадзора.</w:t>
      </w:r>
    </w:p>
    <w:p w:rsidR="00EE5F25" w:rsidRPr="00AA1F0B" w:rsidRDefault="00EE5F25" w:rsidP="00BF5C61">
      <w:pPr>
        <w:widowControl w:val="0"/>
        <w:numPr>
          <w:ilvl w:val="0"/>
          <w:numId w:val="62"/>
        </w:numPr>
        <w:tabs>
          <w:tab w:val="left"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Размещение пунктов наблюдений на </w:t>
      </w: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очередь в г.Дудинка, на предприятиях по добыче углеводородов </w:t>
      </w:r>
      <w:r w:rsidRPr="00AA1F0B">
        <w:rPr>
          <w:rFonts w:ascii="Arial" w:eastAsia="Calibri" w:hAnsi="Arial" w:cs="Arial"/>
          <w:sz w:val="24"/>
          <w:szCs w:val="24"/>
        </w:rPr>
        <w:t>Пеляткинского, Мессояхского, Северо-Соленинского, Пайяхского и Байкаловского местрождений;</w:t>
      </w:r>
    </w:p>
    <w:p w:rsidR="00EE5F25" w:rsidRPr="00AA1F0B" w:rsidRDefault="00EE5F25" w:rsidP="00BF5C61">
      <w:pPr>
        <w:widowControl w:val="0"/>
        <w:numPr>
          <w:ilvl w:val="0"/>
          <w:numId w:val="62"/>
        </w:numPr>
        <w:tabs>
          <w:tab w:val="left" w:pos="1134"/>
        </w:tabs>
        <w:autoSpaceDE w:val="0"/>
        <w:autoSpaceDN w:val="0"/>
        <w:adjustRightInd w:val="0"/>
        <w:spacing w:before="120" w:after="0" w:line="240" w:lineRule="auto"/>
        <w:ind w:right="-34"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Разработать систему мониторинга состояния окружающей среды в зоне воздействия предприятий заполярного филиала ОАО «ГМК «Норильский никель».</w:t>
      </w:r>
    </w:p>
    <w:p w:rsidR="00EE5F25" w:rsidRPr="00AA1F0B" w:rsidRDefault="00EE5F25" w:rsidP="00EE5F25">
      <w:pPr>
        <w:keepNext/>
        <w:spacing w:after="0" w:line="240" w:lineRule="auto"/>
        <w:ind w:left="1440"/>
        <w:contextualSpacing/>
        <w:outlineLvl w:val="1"/>
        <w:rPr>
          <w:rFonts w:ascii="Arial" w:eastAsia="Times New Roman" w:hAnsi="Arial" w:cs="Arial"/>
          <w:b/>
          <w:sz w:val="24"/>
          <w:szCs w:val="24"/>
          <w:lang w:eastAsia="ru-RU"/>
        </w:rPr>
      </w:pPr>
    </w:p>
    <w:p w:rsidR="00EE5F25" w:rsidRPr="00AA1F0B" w:rsidRDefault="00EE5F25" w:rsidP="00EE5F25">
      <w:pPr>
        <w:keepNext/>
        <w:spacing w:after="0" w:line="240" w:lineRule="auto"/>
        <w:contextualSpacing/>
        <w:jc w:val="center"/>
        <w:outlineLvl w:val="1"/>
        <w:rPr>
          <w:rFonts w:ascii="Arial" w:eastAsia="Times New Roman" w:hAnsi="Arial" w:cs="Arial"/>
          <w:b/>
          <w:sz w:val="24"/>
          <w:szCs w:val="24"/>
          <w:lang w:eastAsia="ru-RU"/>
        </w:rPr>
      </w:pPr>
      <w:bookmarkStart w:id="129" w:name="_Toc486927624"/>
      <w:r w:rsidRPr="00AA1F0B">
        <w:rPr>
          <w:rFonts w:ascii="Arial" w:eastAsia="Times New Roman" w:hAnsi="Arial" w:cs="Arial"/>
          <w:b/>
          <w:sz w:val="24"/>
          <w:szCs w:val="24"/>
          <w:lang w:eastAsia="ru-RU"/>
        </w:rPr>
        <w:t>7.2  Охрана водных ресурсов</w:t>
      </w:r>
      <w:bookmarkEnd w:id="129"/>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Актуальность проблемы охраны водных ресурсов продиктована все возрастающей экологической нагрузкой, как на поверхностные водные источники, так и на эксплуатируемые подземные водоносные горизонты (ГО Норильск, промысловая база Ванкор), являющиеся источником питьевого водоснабжения. Она включает следующие аспекты:</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обеспечение населения качественной водой в необходимых количествах;</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рациональное использование водных ресурсов;</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предотвращение загрязнения водоемов;</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организация водоохранных зон;</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мониторинг использования водных ресурсов и их качества.</w:t>
      </w:r>
    </w:p>
    <w:p w:rsidR="00EE5F25" w:rsidRPr="00AA1F0B" w:rsidRDefault="00EE5F25" w:rsidP="00EE5F25">
      <w:pPr>
        <w:spacing w:after="0" w:line="240" w:lineRule="auto"/>
        <w:ind w:left="709"/>
        <w:contextualSpacing/>
        <w:jc w:val="both"/>
        <w:rPr>
          <w:rFonts w:ascii="Arial" w:eastAsia="Times New Roman" w:hAnsi="Arial" w:cs="Arial"/>
          <w:sz w:val="24"/>
          <w:szCs w:val="24"/>
          <w:lang w:eastAsia="ru-RU"/>
        </w:rPr>
      </w:pPr>
    </w:p>
    <w:p w:rsidR="00EE5F25" w:rsidRPr="00AA1F0B" w:rsidRDefault="00EE5F25" w:rsidP="00EE5F25">
      <w:pPr>
        <w:spacing w:after="0" w:line="240" w:lineRule="auto"/>
        <w:ind w:left="709"/>
        <w:contextualSpacing/>
        <w:jc w:val="both"/>
        <w:rPr>
          <w:rFonts w:ascii="Arial" w:eastAsia="Times New Roman" w:hAnsi="Arial" w:cs="Arial"/>
          <w:b/>
          <w:sz w:val="24"/>
          <w:szCs w:val="24"/>
          <w:lang w:eastAsia="ru-RU"/>
        </w:rPr>
      </w:pPr>
      <w:r w:rsidRPr="00AA1F0B">
        <w:rPr>
          <w:rFonts w:ascii="Arial" w:eastAsia="Times New Roman" w:hAnsi="Arial" w:cs="Arial"/>
          <w:b/>
          <w:sz w:val="24"/>
          <w:szCs w:val="24"/>
          <w:lang w:eastAsia="ru-RU"/>
        </w:rPr>
        <w:t>Обеспечение населения качественной питьевой водой</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Обеспечение населения питьевой водой является для «Сельского поселения Караул» одной из приоритетных проблем, решение которой необходимо для сохранения здоровья, улучшения условий деятельности и повышения уровня жизни населения.</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Комплекс мероприятий по обеспечению питьевого водоснабжения нормативного качества и количества воды включает:</w:t>
      </w:r>
    </w:p>
    <w:p w:rsidR="00EE5F25" w:rsidRPr="00AA1F0B" w:rsidRDefault="00EE5F25" w:rsidP="00BF5C61">
      <w:pPr>
        <w:numPr>
          <w:ilvl w:val="1"/>
          <w:numId w:val="6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новых сооружений водопровода, реконструкция старых;</w:t>
      </w:r>
    </w:p>
    <w:p w:rsidR="00EE5F25" w:rsidRPr="00AA1F0B" w:rsidRDefault="00EE5F25" w:rsidP="00BF5C61">
      <w:pPr>
        <w:numPr>
          <w:ilvl w:val="1"/>
          <w:numId w:val="6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Повышение производительности и надежности водозаборов и магистральных водоводов;</w:t>
      </w:r>
    </w:p>
    <w:p w:rsidR="00EE5F25" w:rsidRPr="00AA1F0B" w:rsidRDefault="00EE5F25" w:rsidP="00BF5C61">
      <w:pPr>
        <w:numPr>
          <w:ilvl w:val="1"/>
          <w:numId w:val="6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Замену используемых источников хозяйственно-питьевого водоснабжения на более надежные в санитарном отношении подрусловые воды;</w:t>
      </w:r>
    </w:p>
    <w:p w:rsidR="00EE5F25" w:rsidRPr="00AA1F0B" w:rsidRDefault="00EE5F25" w:rsidP="00BF5C61">
      <w:pPr>
        <w:numPr>
          <w:ilvl w:val="1"/>
          <w:numId w:val="6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Обеспечение нормативного качества подаваемой в населенные пункты воды за счет повышения производительности существующих и строительства новых станций водоподготовки;</w:t>
      </w:r>
    </w:p>
    <w:p w:rsidR="00EE5F25" w:rsidRPr="00AA1F0B" w:rsidRDefault="00EE5F25" w:rsidP="00BF5C61">
      <w:pPr>
        <w:numPr>
          <w:ilvl w:val="1"/>
          <w:numId w:val="6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Реконструкцию и техническое перевооружение существующих станций водоподготовки с применением современных технологий;</w:t>
      </w:r>
    </w:p>
    <w:p w:rsidR="00EE5F25" w:rsidRPr="00AA1F0B" w:rsidRDefault="00EE5F25" w:rsidP="00BF5C61">
      <w:pPr>
        <w:numPr>
          <w:ilvl w:val="1"/>
          <w:numId w:val="63"/>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Охрану от загрязнения и улучшение санитарного состояния зон санитарной охраны водозаборов.</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lastRenderedPageBreak/>
        <w:t>В целях охраны окружающей среды и санитарно-эпидемиологической надежности источников  водоснабжения  должны быть предусмотрены зоны санитарной охраны поверхностных источников.</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Водозаборные и водопроводные сооружения обеспечиваются зоной санитарной охраны (З.С.О.)  I, II  и III поясов. Граница I пояса  ЗСО  устанавливаются  на  расстоянии  от  берегового  водоприемника:</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 вверх по течению реки - не менее 200 м от водозабора;</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 вниз по течению реки - не менее 100 м от водозабора;</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 по прилегающему к водозабору берегу - не менее 100 м от линии уреза воды летне-осенней межени;</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 в направлении к противоположному от водозабора берегу при ширине реки или канала менее 100 м - вся акватория и противоположный берег шириной 50 м от линии уреза воды при летне-осенней межени, при ширине реки или канала более 100 м - полоса акватории шириной не менее 100 м.</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Территория З.С.О. I пояса (30 м от стен емкостей, фильтров и контактных осветлителей) водозаборных сооружений ограждена глухим забором высотой 2,5 м, с внутренней стороны которого предусмотрена колючая проволока на кронштейнах и охранное освещение.</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На территории З.С.О. I пояса запрещаются все виды строительства, проживание людей, выпуск стоков, выпас скота, водопой, стирка белья, применение ядохимикатов, органических и минеральных удобрений. Территория З.С.О. I пояса должна быть озеленена и спланирована с организацией поверхностного водостока за её пределы.</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Граница территории З.С.О. II пояса водозаборных  сооружений  от берегового  водоприёмника  ниже по течению реки должна быть определена</w:t>
      </w:r>
      <w:r w:rsidRPr="00AA1F0B">
        <w:rPr>
          <w:rFonts w:ascii="Arial" w:eastAsia="Calibri" w:hAnsi="Arial" w:cs="Arial"/>
          <w:sz w:val="24"/>
          <w:szCs w:val="24"/>
          <w:lang w:eastAsia="ru-RU"/>
        </w:rPr>
        <w:t xml:space="preserve"> </w:t>
      </w:r>
      <w:r w:rsidRPr="00AA1F0B">
        <w:rPr>
          <w:rFonts w:ascii="Arial" w:eastAsia="Calibri" w:hAnsi="Arial" w:cs="Arial"/>
          <w:noProof/>
          <w:sz w:val="24"/>
          <w:szCs w:val="24"/>
          <w:lang w:eastAsia="ru-RU"/>
        </w:rPr>
        <w:t>с учетом исключения влияния ветровых обратных течений, но не менее 250 м от водозабора.</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Боковые границы второго пояса ЗСО от уреза воды при летне-осенней межени должны быть расположены на расстоянии:</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а) при равнинном рельефе местности - не менее 500 м;</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б) при гористом рельефе местности - до вершины первого склона, обращенного в сторону источника водоснабжения, но не менее 750 м при пологом склоне и не менее 1000 м при крутом.</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 xml:space="preserve">Территорию З.С.О. II пояса запрещается загрязнять сбросом нечистот, мусора, навоза, ядохимикатов;  не  разрешается  размещение складов  горюче - смазочных  материалов,  ядохимикатов  и  минеральных удобрений, накопителей, кладбищ, скотомогильников, полей ассенизации, полей  фильтрации,  навозохранилищ и   животноводческих  предприятий. </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r w:rsidRPr="00AA1F0B">
        <w:rPr>
          <w:rFonts w:ascii="Arial" w:eastAsia="Calibri" w:hAnsi="Arial" w:cs="Arial"/>
          <w:noProof/>
          <w:sz w:val="24"/>
          <w:szCs w:val="24"/>
          <w:lang w:eastAsia="ru-RU"/>
        </w:rPr>
        <w:t>Границы третьего пояса ЗСО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километров, включая притоки.</w:t>
      </w:r>
    </w:p>
    <w:p w:rsidR="00EE5F25" w:rsidRPr="00AA1F0B" w:rsidRDefault="00EE5F25" w:rsidP="00EE5F25">
      <w:pPr>
        <w:spacing w:after="0" w:line="240" w:lineRule="auto"/>
        <w:ind w:firstLine="709"/>
        <w:jc w:val="both"/>
        <w:rPr>
          <w:rFonts w:ascii="Arial" w:eastAsia="Calibri" w:hAnsi="Arial" w:cs="Arial"/>
          <w:noProof/>
          <w:sz w:val="24"/>
          <w:szCs w:val="24"/>
          <w:lang w:eastAsia="ru-RU"/>
        </w:rPr>
      </w:pPr>
    </w:p>
    <w:p w:rsidR="00EE5F25" w:rsidRPr="00AA1F0B" w:rsidRDefault="00EE5F25" w:rsidP="00EE5F25">
      <w:pPr>
        <w:spacing w:after="0" w:line="240" w:lineRule="auto"/>
        <w:ind w:left="709"/>
        <w:contextualSpacing/>
        <w:jc w:val="both"/>
        <w:rPr>
          <w:rFonts w:ascii="Arial" w:eastAsia="Times New Roman" w:hAnsi="Arial" w:cs="Arial"/>
          <w:b/>
          <w:sz w:val="24"/>
          <w:szCs w:val="24"/>
          <w:lang w:eastAsia="ru-RU"/>
        </w:rPr>
      </w:pPr>
      <w:r w:rsidRPr="00AA1F0B">
        <w:rPr>
          <w:rFonts w:ascii="Arial" w:eastAsia="Times New Roman" w:hAnsi="Arial" w:cs="Arial"/>
          <w:b/>
          <w:sz w:val="24"/>
          <w:szCs w:val="24"/>
          <w:lang w:eastAsia="ru-RU"/>
        </w:rPr>
        <w:t>Рациональное использование водных ресурсов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Рациональное использование водных ресурсов предполагает внедрение комплекса мероприятий по экономии питьевой воды всеми водопотребителями. В перспективе все водопотребители и водопользователи должны быть оснащены измерительной аппаратурой. Все предприятия-водопотребители и водопользователи в соответствии со статьей 11 Водного кодекса и Постановлением Правительства № 844 от 30.12.2006 г. и № 165 от 12.03.2008 г. должны иметь разрешение на право пользования водным объектом и договор </w:t>
      </w:r>
      <w:r w:rsidRPr="00AA1F0B">
        <w:rPr>
          <w:rFonts w:ascii="Arial" w:eastAsia="Calibri" w:hAnsi="Arial" w:cs="Arial"/>
          <w:sz w:val="24"/>
          <w:szCs w:val="24"/>
          <w:lang w:eastAsia="ru-RU"/>
        </w:rPr>
        <w:lastRenderedPageBreak/>
        <w:t>водопользования, где определяются объемы изъятия водных ресурсов и условия пользования водным объектом.</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Комплекс мероприятий включает:</w:t>
      </w:r>
    </w:p>
    <w:p w:rsidR="00EE5F25" w:rsidRPr="00AA1F0B" w:rsidRDefault="00EE5F25" w:rsidP="00BF5C61">
      <w:pPr>
        <w:numPr>
          <w:ilvl w:val="1"/>
          <w:numId w:val="64"/>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Осуществление водоснабжения в пределах установленных объемов изъятия;</w:t>
      </w:r>
    </w:p>
    <w:p w:rsidR="00EE5F25" w:rsidRPr="00AA1F0B" w:rsidRDefault="00EE5F25" w:rsidP="00BF5C61">
      <w:pPr>
        <w:numPr>
          <w:ilvl w:val="1"/>
          <w:numId w:val="64"/>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Разрешение водоотведения только по выпускам с качественным составом отводимых вод, соответствующим утвержденным НДС согласно Приказу МПР № 333 от 17.12.2007 г. или их поэтапному достижению при реализации водоохранных мероприятий, направленных на повышение качества очистки;</w:t>
      </w:r>
    </w:p>
    <w:p w:rsidR="00EE5F25" w:rsidRPr="00AA1F0B" w:rsidRDefault="00EE5F25" w:rsidP="00BF5C61">
      <w:pPr>
        <w:numPr>
          <w:ilvl w:val="1"/>
          <w:numId w:val="64"/>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Уменьшение потерь воды во внутрипоселковых сетях путем их реконструкции;</w:t>
      </w:r>
    </w:p>
    <w:p w:rsidR="00EE5F25" w:rsidRPr="00AA1F0B" w:rsidRDefault="00EE5F25" w:rsidP="00BF5C61">
      <w:pPr>
        <w:numPr>
          <w:ilvl w:val="1"/>
          <w:numId w:val="64"/>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Установку водоизмерительных приборов на всех сооружениях водоподачи, включая внедрение систем поквартирного учета воды;</w:t>
      </w:r>
    </w:p>
    <w:p w:rsidR="00EE5F25" w:rsidRPr="00AA1F0B" w:rsidRDefault="00EE5F25" w:rsidP="00BF5C61">
      <w:pPr>
        <w:numPr>
          <w:ilvl w:val="1"/>
          <w:numId w:val="64"/>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Повышение степени надежности функционирования систем водоснабжения путем ввода в эксплуатацию водозаборов подрусловых вод.</w:t>
      </w:r>
    </w:p>
    <w:p w:rsidR="00EE5F25" w:rsidRPr="00AA1F0B" w:rsidRDefault="00EE5F25" w:rsidP="00EE5F25">
      <w:pPr>
        <w:spacing w:before="120" w:after="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Предотвращение загрязнения водоемов</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Острой проблемой муниципального района является проблема охраны и восстановления водных объектов, нарушенных деятельностью Норильского промышленного узла. На территории поселения воздействие на водные ресурсы локально, но в соответствии с природоохранным законодательством требуется выполнение водоохранных мероприятий по предотвращению загрязнения поверхностных вод и сохранению и восстановлению ихтиофауны региона.</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Основные мероприятия по предотвращению загрязнения водоемов состоят в следующем:</w:t>
      </w:r>
    </w:p>
    <w:p w:rsidR="00EE5F25" w:rsidRPr="00AA1F0B" w:rsidRDefault="00EE5F25" w:rsidP="00BF5C61">
      <w:pPr>
        <w:numPr>
          <w:ilvl w:val="1"/>
          <w:numId w:val="65"/>
        </w:numPr>
        <w:autoSpaceDE w:val="0"/>
        <w:autoSpaceDN w:val="0"/>
        <w:adjustRightInd w:val="0"/>
        <w:spacing w:before="100" w:beforeAutospacing="1"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Строительство и реконструкция канализационных сетей в населенных пунктах;</w:t>
      </w:r>
    </w:p>
    <w:p w:rsidR="00EE5F25" w:rsidRPr="00AA1F0B" w:rsidRDefault="00EE5F25" w:rsidP="00BF5C61">
      <w:pPr>
        <w:numPr>
          <w:ilvl w:val="1"/>
          <w:numId w:val="65"/>
        </w:numPr>
        <w:autoSpaceDE w:val="0"/>
        <w:autoSpaceDN w:val="0"/>
        <w:adjustRightInd w:val="0"/>
        <w:spacing w:before="100" w:beforeAutospacing="1"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Модернизация существующих канализационных очистных сооружений; строительство очистных сооружений биологической очистки сточных вод в населенных пунктах, где они отсутствуют;</w:t>
      </w:r>
    </w:p>
    <w:p w:rsidR="00EE5F25" w:rsidRPr="00AA1F0B" w:rsidRDefault="00EE5F25" w:rsidP="00BF5C61">
      <w:pPr>
        <w:numPr>
          <w:ilvl w:val="1"/>
          <w:numId w:val="65"/>
        </w:numPr>
        <w:autoSpaceDE w:val="0"/>
        <w:autoSpaceDN w:val="0"/>
        <w:adjustRightInd w:val="0"/>
        <w:spacing w:before="100" w:beforeAutospacing="1"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Промышленные предприятия, на которых образуются сточные воды подобные бытовым, должны подключаться к централизованной системе канализации. При наличии в сточных водах специфических загрязняющих веществ, сточные воды должны проходить предварительную очистку на локальных очистных сооружениях предприятия.</w:t>
      </w:r>
    </w:p>
    <w:p w:rsidR="00EE5F25" w:rsidRPr="00AA1F0B" w:rsidRDefault="00EE5F25" w:rsidP="00EE5F25">
      <w:pPr>
        <w:keepNext/>
        <w:spacing w:before="100" w:beforeAutospacing="1" w:after="0" w:line="240" w:lineRule="auto"/>
        <w:ind w:firstLine="709"/>
        <w:jc w:val="both"/>
        <w:rPr>
          <w:rFonts w:ascii="Arial" w:eastAsia="Calibri" w:hAnsi="Arial" w:cs="Arial"/>
          <w:b/>
          <w:i/>
          <w:sz w:val="24"/>
          <w:szCs w:val="24"/>
          <w:lang w:eastAsia="ru-RU"/>
        </w:rPr>
      </w:pPr>
      <w:r w:rsidRPr="00AA1F0B">
        <w:rPr>
          <w:rFonts w:ascii="Arial" w:eastAsia="Calibri" w:hAnsi="Arial" w:cs="Arial"/>
          <w:b/>
          <w:i/>
          <w:sz w:val="24"/>
          <w:szCs w:val="24"/>
          <w:lang w:eastAsia="ru-RU"/>
        </w:rPr>
        <w:t>Водоохранные мероприятия при эксплуатации месторождений нефти:</w:t>
      </w:r>
    </w:p>
    <w:p w:rsidR="00EE5F25" w:rsidRPr="00AA1F0B" w:rsidRDefault="00EE5F25" w:rsidP="00EE5F25">
      <w:pPr>
        <w:spacing w:before="100" w:beforeAutospacing="1"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Водоохранная деятельность на разрабатываемых месторождениях нефти должна соответствовать ГОСТ 17.1.3.12-86 «Общие правила охраны вод от загрязнения при бурении и добыче нефти и газа на суше». Согласно этим правилам водоохранная деятельность должна быть направлена, прежде всего, на предотвращение загрязнения водных объектов сточными, промышленными водами и жидкими отходами. Мероприятия по охране поверхностных и подземных вод на нефте - и газопромыслах включают:</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надежное обвалование площадок промысловых объектов;</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утилизация сточных вод. Одним из способов утилизации является закачка всех видов сточных вод в систему поддержания пластового давления (ППД);</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строительство объектов </w:t>
      </w:r>
      <w:bookmarkStart w:id="130" w:name="YANDEX_9"/>
      <w:bookmarkEnd w:id="130"/>
      <w:r w:rsidRPr="00AA1F0B">
        <w:rPr>
          <w:rFonts w:ascii="Arial" w:eastAsia="Calibri" w:hAnsi="Arial" w:cs="Arial"/>
          <w:sz w:val="24"/>
          <w:szCs w:val="24"/>
          <w:lang w:eastAsia="ru-RU"/>
        </w:rPr>
        <w:t>водоохранного значения: моек автотранспорта с замкнутым циклом, насосных станций очищенных стоков, сетей канализации, установок по предварительному сбросу попутно добываемой воды на базе трехфазных сепараторов, обеспечивающих утилизацию подтоварной воды в систему ППД по месту добычи, снижая возможные утечки при транспортировке;</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организация поверхностного стока и строительство очистных сооружений поверхностного стока;</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контроль за состоянием подземных и поверхностных вод на территориях месторождений, предусматривающий проведение гидрохимических исследований (мониторинг).</w:t>
      </w:r>
    </w:p>
    <w:p w:rsidR="00EE5F25" w:rsidRPr="00AA1F0B" w:rsidRDefault="00EE5F25" w:rsidP="00EE5F25">
      <w:pPr>
        <w:keepNext/>
        <w:spacing w:before="240" w:after="60" w:line="240" w:lineRule="auto"/>
        <w:ind w:left="709"/>
        <w:contextualSpacing/>
        <w:jc w:val="both"/>
        <w:rPr>
          <w:rFonts w:ascii="Arial" w:eastAsia="Times New Roman" w:hAnsi="Arial" w:cs="Arial"/>
          <w:b/>
          <w:i/>
          <w:sz w:val="24"/>
          <w:szCs w:val="24"/>
          <w:lang w:eastAsia="ru-RU"/>
        </w:rPr>
      </w:pPr>
      <w:r w:rsidRPr="00AA1F0B">
        <w:rPr>
          <w:rFonts w:ascii="Arial" w:eastAsia="Times New Roman" w:hAnsi="Arial" w:cs="Arial"/>
          <w:b/>
          <w:i/>
          <w:sz w:val="24"/>
          <w:szCs w:val="24"/>
          <w:lang w:eastAsia="ru-RU"/>
        </w:rPr>
        <w:t>Водоохранные мероприятия при эксплуатации водного транспорта:</w:t>
      </w:r>
    </w:p>
    <w:p w:rsidR="00EE5F25" w:rsidRPr="00AA1F0B" w:rsidRDefault="00EE5F25" w:rsidP="00EE5F25">
      <w:pPr>
        <w:spacing w:after="0" w:line="240" w:lineRule="auto"/>
        <w:ind w:firstLine="709"/>
        <w:contextualSpacing/>
        <w:jc w:val="both"/>
        <w:rPr>
          <w:rFonts w:ascii="Arial" w:eastAsia="Times New Roman" w:hAnsi="Arial" w:cs="Arial"/>
          <w:sz w:val="24"/>
          <w:szCs w:val="24"/>
          <w:lang w:eastAsia="ru-RU"/>
        </w:rPr>
      </w:pPr>
    </w:p>
    <w:p w:rsidR="00EE5F25" w:rsidRPr="00AA1F0B" w:rsidRDefault="00EE5F25" w:rsidP="00EE5F25">
      <w:pPr>
        <w:spacing w:after="0" w:line="240" w:lineRule="auto"/>
        <w:ind w:firstLine="709"/>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1. Сбор с судов хозяйственно-бытовых сточных вод, сухого мусора и твердых пищевых отходов, сбор и очистку подсланевых (льяльных вод), которые относятся к отходам второго класса опасности, в портовых комплексах.</w:t>
      </w:r>
    </w:p>
    <w:p w:rsidR="00EE5F25" w:rsidRPr="00AA1F0B" w:rsidRDefault="00EE5F25" w:rsidP="00EE5F25">
      <w:pPr>
        <w:spacing w:after="0" w:line="240" w:lineRule="auto"/>
        <w:ind w:firstLine="709"/>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2. Разработка мероприятий по предотвращению и ликвидации аварийных разливов нефти и нефтепродуктов в составе «Планов по предупреждению и ликвидации разливов нефти и нефтепродуктов» (ПЛАРН). Основными нормативными документами для разработки являются: Постановление Правительства РФ №613 от 21.08.2000 (в ред. Постановления Правительства РФ от 15.04.2002 №240) «О неотложных мерах по предупреждению и ликвидации аварийных разливов нефти и нефтепродуктов»; Постановление Правительства РФ №240 от 15.04.2002 «О порядке организации мероприятий по предупреждению и ликвидации разливов нефти и нефтепродуктов на территории Российской Федерации»; Приказ МПР №156 от 03.03.2003 «Указания по определению нижнего уровня разлива нефти и нефтепродуктов для отнесения аварийного разлива к чрезвычайной ситуации»; Приказ МЧС №621 от 28.12.2004 «Об утверждении правил разработки и согласования планов по предупреждению и ликвидации разливов нефти и нефтепродуктов на территории Российской Федерации».</w:t>
      </w:r>
    </w:p>
    <w:p w:rsidR="00EE5F25" w:rsidRPr="00AA1F0B" w:rsidRDefault="00EE5F25" w:rsidP="00EE5F25">
      <w:pPr>
        <w:spacing w:after="0" w:line="240" w:lineRule="auto"/>
        <w:ind w:firstLine="709"/>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 xml:space="preserve">3. В целях предотвращения загрязнения водного бассейна необходимо расширение возможностей уполномоченных служб и ведомств, в части осуществления экологического надзора за судами в морских и речных акваториях на предмет соблюдения экологического законодательства. </w:t>
      </w:r>
    </w:p>
    <w:p w:rsidR="00EE5F25" w:rsidRPr="00AA1F0B" w:rsidRDefault="00EE5F25" w:rsidP="00EE5F25">
      <w:pPr>
        <w:spacing w:after="0" w:line="240" w:lineRule="auto"/>
        <w:ind w:firstLine="709"/>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4. Сбор и утилизация корпусов судов, бочкотары, а также несанкционированных свалок морских и речных побережий..</w:t>
      </w:r>
    </w:p>
    <w:p w:rsidR="00EE5F25" w:rsidRPr="00AA1F0B" w:rsidRDefault="00EE5F25" w:rsidP="00EE5F25">
      <w:pPr>
        <w:spacing w:after="0" w:line="240" w:lineRule="auto"/>
        <w:ind w:firstLine="709"/>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5. В соответствии с решением Министерства транспорта РФ в порту Диксон принято решение разместить филиал ФБУ «Госморспасслужбы России», в задачу которого будет входить обеспечение ликвидации аварийных разливов нефти и нефтепродуктов. Также в соответствии с решением МЧС России в г. Дудинка намечено размещение Арктического специализированного спасательного центра и межведомственного центра управления в кризисных ситуациях в Арктической зоне, в задачу которых будет входить проведение аварийно-спасательных работ в акваториях муниципального района.</w:t>
      </w:r>
    </w:p>
    <w:p w:rsidR="00EE5F25" w:rsidRPr="00AA1F0B" w:rsidRDefault="00EE5F25" w:rsidP="00EE5F25">
      <w:pPr>
        <w:spacing w:after="0" w:line="240" w:lineRule="auto"/>
        <w:ind w:firstLine="709"/>
        <w:contextualSpacing/>
        <w:jc w:val="both"/>
        <w:rPr>
          <w:rFonts w:ascii="Arial" w:eastAsia="Times New Roman" w:hAnsi="Arial" w:cs="Arial"/>
          <w:sz w:val="24"/>
          <w:szCs w:val="24"/>
          <w:lang w:eastAsia="ru-RU"/>
        </w:rPr>
      </w:pPr>
      <w:r w:rsidRPr="00AA1F0B">
        <w:rPr>
          <w:rFonts w:ascii="Arial" w:eastAsia="Times New Roman" w:hAnsi="Arial" w:cs="Arial"/>
          <w:sz w:val="24"/>
          <w:szCs w:val="24"/>
          <w:lang w:eastAsia="ru-RU"/>
        </w:rPr>
        <w:t>6. В проектируемых нефтеналивных терминалах (в районе п. Байкаловск – 1 очередь) предусмотреть наличие сил и средств для ликвидации аварийных разливов нефти и нефтепродуктов.</w:t>
      </w:r>
    </w:p>
    <w:p w:rsidR="00EE5F25" w:rsidRPr="00AA1F0B" w:rsidRDefault="00EE5F25" w:rsidP="00EE5F25">
      <w:pPr>
        <w:spacing w:after="0" w:line="240" w:lineRule="auto"/>
        <w:ind w:left="-57" w:right="-34" w:firstLine="708"/>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 xml:space="preserve">7. При строительстве нефтеналивного терминала в районе п. Байкаловск по отгрузке газового конденсата необходимо обеспечить выполнение требований и норм экологического законодательства (разработка ОВОСов и др.). </w:t>
      </w:r>
    </w:p>
    <w:p w:rsidR="00EE5F25" w:rsidRPr="00AA1F0B" w:rsidRDefault="00EE5F25" w:rsidP="00EE5F25">
      <w:pPr>
        <w:keepNext/>
        <w:spacing w:before="240" w:after="60" w:line="240" w:lineRule="auto"/>
        <w:ind w:left="709"/>
        <w:contextualSpacing/>
        <w:jc w:val="both"/>
        <w:rPr>
          <w:rFonts w:ascii="Arial" w:eastAsia="Times New Roman" w:hAnsi="Arial" w:cs="Arial"/>
          <w:b/>
          <w:i/>
          <w:sz w:val="24"/>
          <w:szCs w:val="24"/>
          <w:lang w:eastAsia="ru-RU"/>
        </w:rPr>
      </w:pPr>
      <w:r w:rsidRPr="00AA1F0B">
        <w:rPr>
          <w:rFonts w:ascii="Arial" w:eastAsia="Times New Roman" w:hAnsi="Arial" w:cs="Arial"/>
          <w:b/>
          <w:i/>
          <w:sz w:val="24"/>
          <w:szCs w:val="24"/>
          <w:lang w:eastAsia="ru-RU"/>
        </w:rPr>
        <w:t>Организация водоохранных зон</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Наряду с реализацией обширного комплекса мероприятий, направленных на прекращение сброса неочищенных производственных и коммунальных канализационных стоков, для охраны водных объектов необходимо создание специальных водоохранных зон, устанавливающих строгий режим природопользования, направленный на прекращение или резкое сокращение загрязнений водного объекта на территории его водосборного бассейна.</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соответствии с «Водным кодексом Российской Федерации» для сохранения водного объекта от загрязнения устанавливаются водоохранные зоны (ВОЗ) и прибрежные защитные полосы (ПЗП), имеющие особый режим хозяйственной деятельности.</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Ширина водоохранных зон устанавливается в зависимости от длины реки:</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реки длиной до </w:t>
      </w:r>
      <w:smartTag w:uri="urn:schemas-microsoft-com:office:smarttags" w:element="metricconverter">
        <w:smartTagPr>
          <w:attr w:name="ProductID" w:val="10 км"/>
        </w:smartTagPr>
        <w:r w:rsidRPr="00AA1F0B">
          <w:rPr>
            <w:rFonts w:ascii="Arial" w:eastAsia="Calibri" w:hAnsi="Arial" w:cs="Arial"/>
            <w:sz w:val="24"/>
            <w:szCs w:val="24"/>
            <w:lang w:eastAsia="ru-RU"/>
          </w:rPr>
          <w:t>10 км</w:t>
        </w:r>
      </w:smartTag>
      <w:r w:rsidRPr="00AA1F0B">
        <w:rPr>
          <w:rFonts w:ascii="Arial" w:eastAsia="Calibri" w:hAnsi="Arial" w:cs="Arial"/>
          <w:sz w:val="24"/>
          <w:szCs w:val="24"/>
          <w:lang w:eastAsia="ru-RU"/>
        </w:rPr>
        <w:t xml:space="preserve"> – </w:t>
      </w:r>
      <w:smartTag w:uri="urn:schemas-microsoft-com:office:smarttags" w:element="metricconverter">
        <w:smartTagPr>
          <w:attr w:name="ProductID" w:val="50 м"/>
        </w:smartTagPr>
        <w:r w:rsidRPr="00AA1F0B">
          <w:rPr>
            <w:rFonts w:ascii="Arial" w:eastAsia="Calibri" w:hAnsi="Arial" w:cs="Arial"/>
            <w:sz w:val="24"/>
            <w:szCs w:val="24"/>
            <w:lang w:eastAsia="ru-RU"/>
          </w:rPr>
          <w:t>50 м</w:t>
        </w:r>
      </w:smartTag>
      <w:r w:rsidRPr="00AA1F0B">
        <w:rPr>
          <w:rFonts w:ascii="Arial" w:eastAsia="Calibri" w:hAnsi="Arial" w:cs="Arial"/>
          <w:sz w:val="24"/>
          <w:szCs w:val="24"/>
          <w:lang w:eastAsia="ru-RU"/>
        </w:rPr>
        <w:t>;</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реки длиной от 11 до </w:t>
      </w:r>
      <w:smartTag w:uri="urn:schemas-microsoft-com:office:smarttags" w:element="metricconverter">
        <w:smartTagPr>
          <w:attr w:name="ProductID" w:val="50 км"/>
        </w:smartTagPr>
        <w:r w:rsidRPr="00AA1F0B">
          <w:rPr>
            <w:rFonts w:ascii="Arial" w:eastAsia="Calibri" w:hAnsi="Arial" w:cs="Arial"/>
            <w:sz w:val="24"/>
            <w:szCs w:val="24"/>
            <w:lang w:eastAsia="ru-RU"/>
          </w:rPr>
          <w:t>50 км</w:t>
        </w:r>
      </w:smartTag>
      <w:r w:rsidRPr="00AA1F0B">
        <w:rPr>
          <w:rFonts w:ascii="Arial" w:eastAsia="Calibri" w:hAnsi="Arial" w:cs="Arial"/>
          <w:sz w:val="24"/>
          <w:szCs w:val="24"/>
          <w:lang w:eastAsia="ru-RU"/>
        </w:rPr>
        <w:t xml:space="preserve"> – </w:t>
      </w:r>
      <w:smartTag w:uri="urn:schemas-microsoft-com:office:smarttags" w:element="metricconverter">
        <w:smartTagPr>
          <w:attr w:name="ProductID" w:val="100 м"/>
        </w:smartTagPr>
        <w:r w:rsidRPr="00AA1F0B">
          <w:rPr>
            <w:rFonts w:ascii="Arial" w:eastAsia="Calibri" w:hAnsi="Arial" w:cs="Arial"/>
            <w:sz w:val="24"/>
            <w:szCs w:val="24"/>
            <w:lang w:eastAsia="ru-RU"/>
          </w:rPr>
          <w:t>100 м</w:t>
        </w:r>
      </w:smartTag>
      <w:r w:rsidRPr="00AA1F0B">
        <w:rPr>
          <w:rFonts w:ascii="Arial" w:eastAsia="Calibri" w:hAnsi="Arial" w:cs="Arial"/>
          <w:sz w:val="24"/>
          <w:szCs w:val="24"/>
          <w:lang w:eastAsia="ru-RU"/>
        </w:rPr>
        <w:t>;</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реки длиной более </w:t>
      </w:r>
      <w:smartTag w:uri="urn:schemas-microsoft-com:office:smarttags" w:element="metricconverter">
        <w:smartTagPr>
          <w:attr w:name="ProductID" w:val="51 км"/>
        </w:smartTagPr>
        <w:r w:rsidRPr="00AA1F0B">
          <w:rPr>
            <w:rFonts w:ascii="Arial" w:eastAsia="Calibri" w:hAnsi="Arial" w:cs="Arial"/>
            <w:sz w:val="24"/>
            <w:szCs w:val="24"/>
            <w:lang w:eastAsia="ru-RU"/>
          </w:rPr>
          <w:t>51 км</w:t>
        </w:r>
      </w:smartTag>
      <w:r w:rsidRPr="00AA1F0B">
        <w:rPr>
          <w:rFonts w:ascii="Arial" w:eastAsia="Calibri" w:hAnsi="Arial" w:cs="Arial"/>
          <w:sz w:val="24"/>
          <w:szCs w:val="24"/>
          <w:lang w:eastAsia="ru-RU"/>
        </w:rPr>
        <w:t xml:space="preserve"> – </w:t>
      </w:r>
      <w:smartTag w:uri="urn:schemas-microsoft-com:office:smarttags" w:element="metricconverter">
        <w:smartTagPr>
          <w:attr w:name="ProductID" w:val="200 м"/>
        </w:smartTagPr>
        <w:r w:rsidRPr="00AA1F0B">
          <w:rPr>
            <w:rFonts w:ascii="Arial" w:eastAsia="Calibri" w:hAnsi="Arial" w:cs="Arial"/>
            <w:sz w:val="24"/>
            <w:szCs w:val="24"/>
            <w:lang w:eastAsia="ru-RU"/>
          </w:rPr>
          <w:t>200 м</w:t>
        </w:r>
      </w:smartTag>
      <w:r w:rsidRPr="00AA1F0B">
        <w:rPr>
          <w:rFonts w:ascii="Arial" w:eastAsia="Calibri" w:hAnsi="Arial" w:cs="Arial"/>
          <w:sz w:val="24"/>
          <w:szCs w:val="24"/>
          <w:lang w:eastAsia="ru-RU"/>
        </w:rPr>
        <w:t>;</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озера площадью зеркала более 0,5 км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xml:space="preserve"> - 50 м.</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Ширина водоохранной зоны озер за исключением озер с акваторией менее 0,5 квадратного километра, устанавливается в размере пятидесяти метров. Ширина водоохранной зоны морей составляет </w:t>
      </w:r>
      <w:smartTag w:uri="urn:schemas-microsoft-com:office:smarttags" w:element="metricconverter">
        <w:smartTagPr>
          <w:attr w:name="ProductID" w:val="500 метров"/>
        </w:smartTagPr>
        <w:r w:rsidRPr="00AA1F0B">
          <w:rPr>
            <w:rFonts w:ascii="Arial" w:eastAsia="Calibri" w:hAnsi="Arial" w:cs="Arial"/>
            <w:sz w:val="24"/>
            <w:szCs w:val="24"/>
            <w:lang w:eastAsia="ru-RU"/>
          </w:rPr>
          <w:t>500 метров</w:t>
        </w:r>
      </w:smartTag>
      <w:r w:rsidRPr="00AA1F0B">
        <w:rPr>
          <w:rFonts w:ascii="Arial" w:eastAsia="Calibri" w:hAnsi="Arial" w:cs="Arial"/>
          <w:sz w:val="24"/>
          <w:szCs w:val="24"/>
          <w:lang w:eastAsia="ru-RU"/>
        </w:rPr>
        <w:t>.</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В пределах ВОЗ по берегам рек, озер и морей выделяются прибрежные защитные полосы (ПЗП), представляющие собой территорию строгих ограничений хозяйственной деятельности. Ширина ПЗП устанавливается в зависимости от уклона берега водного объекта и составляет </w:t>
      </w:r>
      <w:smartTag w:uri="urn:schemas-microsoft-com:office:smarttags" w:element="metricconverter">
        <w:smartTagPr>
          <w:attr w:name="ProductID" w:val="30 м"/>
        </w:smartTagPr>
        <w:r w:rsidRPr="00AA1F0B">
          <w:rPr>
            <w:rFonts w:ascii="Arial" w:eastAsia="Calibri" w:hAnsi="Arial" w:cs="Arial"/>
            <w:sz w:val="24"/>
            <w:szCs w:val="24"/>
            <w:lang w:eastAsia="ru-RU"/>
          </w:rPr>
          <w:t>30 м</w:t>
        </w:r>
      </w:smartTag>
      <w:r w:rsidRPr="00AA1F0B">
        <w:rPr>
          <w:rFonts w:ascii="Arial" w:eastAsia="Calibri" w:hAnsi="Arial" w:cs="Arial"/>
          <w:sz w:val="24"/>
          <w:szCs w:val="24"/>
          <w:lang w:eastAsia="ru-RU"/>
        </w:rPr>
        <w:t xml:space="preserve"> – для обратного или нулевого уклона, </w:t>
      </w:r>
      <w:smartTag w:uri="urn:schemas-microsoft-com:office:smarttags" w:element="metricconverter">
        <w:smartTagPr>
          <w:attr w:name="ProductID" w:val="40 м"/>
        </w:smartTagPr>
        <w:r w:rsidRPr="00AA1F0B">
          <w:rPr>
            <w:rFonts w:ascii="Arial" w:eastAsia="Calibri" w:hAnsi="Arial" w:cs="Arial"/>
            <w:sz w:val="24"/>
            <w:szCs w:val="24"/>
            <w:lang w:eastAsia="ru-RU"/>
          </w:rPr>
          <w:t>40 м</w:t>
        </w:r>
      </w:smartTag>
      <w:r w:rsidRPr="00AA1F0B">
        <w:rPr>
          <w:rFonts w:ascii="Arial" w:eastAsia="Calibri" w:hAnsi="Arial" w:cs="Arial"/>
          <w:sz w:val="24"/>
          <w:szCs w:val="24"/>
          <w:lang w:eastAsia="ru-RU"/>
        </w:rPr>
        <w:t xml:space="preserve"> – для уклона до 3º и </w:t>
      </w:r>
      <w:smartTag w:uri="urn:schemas-microsoft-com:office:smarttags" w:element="metricconverter">
        <w:smartTagPr>
          <w:attr w:name="ProductID" w:val="50 м"/>
        </w:smartTagPr>
        <w:r w:rsidRPr="00AA1F0B">
          <w:rPr>
            <w:rFonts w:ascii="Arial" w:eastAsia="Calibri" w:hAnsi="Arial" w:cs="Arial"/>
            <w:sz w:val="24"/>
            <w:szCs w:val="24"/>
            <w:lang w:eastAsia="ru-RU"/>
          </w:rPr>
          <w:t>50 м</w:t>
        </w:r>
      </w:smartTag>
      <w:r w:rsidRPr="00AA1F0B">
        <w:rPr>
          <w:rFonts w:ascii="Arial" w:eastAsia="Calibri" w:hAnsi="Arial" w:cs="Arial"/>
          <w:sz w:val="24"/>
          <w:szCs w:val="24"/>
          <w:lang w:eastAsia="ru-RU"/>
        </w:rPr>
        <w:t xml:space="preserve"> – для уклона ≥ 3º.</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Органам местного самоуправления необходимо при выделении земельных участков для размещения хозяйственных объектов руководствоваться установленными размерами водоохранных зон водных объектов и их прибрежных защитных полос и обеспечить режим использования территорий водоохранных зон и прибрежных защитных полос в соответствии с требованиями водного законодательства.</w:t>
      </w:r>
    </w:p>
    <w:p w:rsidR="00EE5F25" w:rsidRPr="00AA1F0B" w:rsidRDefault="00EE5F25" w:rsidP="00EE5F25">
      <w:pPr>
        <w:spacing w:before="240" w:after="6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водоохраной зоне запрещается:</w:t>
      </w:r>
    </w:p>
    <w:p w:rsidR="00EE5F25" w:rsidRPr="00AA1F0B" w:rsidRDefault="00EE5F25" w:rsidP="00BF5C61">
      <w:pPr>
        <w:numPr>
          <w:ilvl w:val="5"/>
          <w:numId w:val="37"/>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движение и стоянка транспортных средств (кроме специальных), за исключением их движения по дорогам и стоянки на дорогах и в специально оборудованных местах, имеющих твердое покрытие.</w:t>
      </w:r>
    </w:p>
    <w:p w:rsidR="00EE5F25" w:rsidRPr="00AA1F0B" w:rsidRDefault="00EE5F25" w:rsidP="00EE5F25">
      <w:pPr>
        <w:spacing w:before="240" w:after="6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границах прибрежной защитной полосы запрещается:</w:t>
      </w:r>
    </w:p>
    <w:p w:rsidR="00EE5F25" w:rsidRPr="00AA1F0B" w:rsidRDefault="00EE5F25" w:rsidP="00BF5C61">
      <w:pPr>
        <w:numPr>
          <w:ilvl w:val="5"/>
          <w:numId w:val="37"/>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распашка земель;</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размещение отвалов размываемых грунтов;</w:t>
      </w:r>
    </w:p>
    <w:p w:rsidR="00EE5F25" w:rsidRPr="00AA1F0B" w:rsidRDefault="00EE5F25" w:rsidP="00BF5C61">
      <w:pPr>
        <w:numPr>
          <w:ilvl w:val="5"/>
          <w:numId w:val="3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lastRenderedPageBreak/>
        <w:t>выпас сельскохозяйственных животных и организация для них летних лагерей.</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Для каждого водного объекта разрабатывается проектно-сметная документация ВОЗ и ПЗП, в соответствии с которой осуществляется вынос проекта в натуру, изготавливаются и устанавливаются водоохранные и предупреждающие знаки, доводится до землепользователей режим пользования водным объектом и водоохраной зоной. Обустройство водоохранных зон и прибрежных полос предусматривает оборудование прибрежной территории, защиту водного объекта от воздействия объектов-загрязнителей, обвалование объектов-загрязнителей или вынос их из водоохраной зоны, упорядочивание или полное запрещение сельскохозяйственного использования.</w:t>
      </w:r>
    </w:p>
    <w:p w:rsidR="00EE5F25" w:rsidRPr="00AA1F0B" w:rsidRDefault="00EE5F25" w:rsidP="00EE5F25">
      <w:pPr>
        <w:spacing w:before="240" w:after="6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Мониторинг загрязнения поверхностных вод суши</w:t>
      </w:r>
    </w:p>
    <w:p w:rsidR="00EE5F25" w:rsidRPr="00AA1F0B" w:rsidRDefault="00EE5F25" w:rsidP="00EE5F25">
      <w:pPr>
        <w:spacing w:after="0" w:line="240" w:lineRule="auto"/>
        <w:ind w:firstLine="709"/>
        <w:jc w:val="both"/>
        <w:rPr>
          <w:rFonts w:ascii="Arial" w:eastAsia="TimesNewRomanPSMT" w:hAnsi="Arial" w:cs="Arial"/>
          <w:sz w:val="24"/>
          <w:szCs w:val="24"/>
          <w:lang w:eastAsia="ru-RU"/>
        </w:rPr>
      </w:pPr>
      <w:r w:rsidRPr="00AA1F0B">
        <w:rPr>
          <w:rFonts w:ascii="Arial" w:eastAsia="TimesNewRomanPSMT" w:hAnsi="Arial" w:cs="Arial"/>
          <w:sz w:val="24"/>
          <w:szCs w:val="24"/>
          <w:lang w:eastAsia="ru-RU"/>
        </w:rPr>
        <w:t xml:space="preserve">В соответствии с «Положением о ведении государственного мониторинга водных объектов», утвержденного постановлением Правительства Российской Федерации от 10 апреля </w:t>
      </w:r>
      <w:smartTag w:uri="urn:schemas-microsoft-com:office:smarttags" w:element="metricconverter">
        <w:smartTagPr>
          <w:attr w:name="ProductID" w:val="2007 г"/>
        </w:smartTagPr>
        <w:r w:rsidRPr="00AA1F0B">
          <w:rPr>
            <w:rFonts w:ascii="Arial" w:eastAsia="TimesNewRomanPSMT" w:hAnsi="Arial" w:cs="Arial"/>
            <w:sz w:val="24"/>
            <w:szCs w:val="24"/>
            <w:lang w:eastAsia="ru-RU"/>
          </w:rPr>
          <w:t>2007 г</w:t>
        </w:r>
      </w:smartTag>
      <w:r w:rsidRPr="00AA1F0B">
        <w:rPr>
          <w:rFonts w:ascii="Arial" w:eastAsia="TimesNewRomanPSMT" w:hAnsi="Arial" w:cs="Arial"/>
          <w:sz w:val="24"/>
          <w:szCs w:val="24"/>
          <w:lang w:eastAsia="ru-RU"/>
        </w:rPr>
        <w:t>. № 219, ведение государственного мониторинга поверхностных водных объектов, состояния их русел и берегов в Енисейском регионе координируется Енисейским бассейновым водным управлением. Енисейское БВУ ежегодно разрабатывает программу государственного мониторинга за счет средств федерального бюджета и, исходя из объемов финансирования, выполняет ее.</w:t>
      </w:r>
    </w:p>
    <w:p w:rsidR="00EE5F25" w:rsidRPr="00AA1F0B" w:rsidRDefault="00EE5F25" w:rsidP="00EE5F25">
      <w:pPr>
        <w:spacing w:before="120" w:after="0" w:line="240" w:lineRule="auto"/>
        <w:ind w:firstLine="709"/>
        <w:jc w:val="both"/>
        <w:rPr>
          <w:rFonts w:ascii="Arial" w:eastAsia="TimesNewRomanPSMT" w:hAnsi="Arial" w:cs="Arial"/>
          <w:sz w:val="24"/>
          <w:szCs w:val="24"/>
          <w:lang w:eastAsia="ru-RU"/>
        </w:rPr>
      </w:pPr>
      <w:r w:rsidRPr="00AA1F0B">
        <w:rPr>
          <w:rFonts w:ascii="Arial" w:eastAsia="TimesNewRomanPSMT" w:hAnsi="Arial" w:cs="Arial"/>
          <w:sz w:val="24"/>
          <w:szCs w:val="24"/>
          <w:lang w:eastAsia="ru-RU"/>
        </w:rPr>
        <w:t>Исполнителями мониторинга поверхностных вод в Красноярском крае являются Енисейское бассейновое водное управление, Среднесибирское управление по гидрометеорологии и мониторингу окружающей среды (СУГМС), управление Роспотребнадзора по Красноярскому краю, водопользователи, Министерство природных ресурсов и лесного комплекса Красноярского края. Ежемесячная информация по высокому загрязнению и экстремально высокому значению загрязнений, а также годовая отчетность о качестве вод поверхностных водных объектов представляется в Енисейское БВУ, которое выполняет координирующую роль в организации мониторинга поверхностных вод.</w:t>
      </w:r>
    </w:p>
    <w:p w:rsidR="00EE5F25" w:rsidRPr="00AA1F0B" w:rsidRDefault="00EE5F25" w:rsidP="00EE5F25">
      <w:pPr>
        <w:spacing w:after="0" w:line="240" w:lineRule="auto"/>
        <w:ind w:firstLine="709"/>
        <w:jc w:val="both"/>
        <w:rPr>
          <w:rFonts w:ascii="Arial" w:eastAsia="Calibri" w:hAnsi="Arial" w:cs="Arial"/>
          <w:b/>
          <w:sz w:val="24"/>
          <w:szCs w:val="24"/>
          <w:lang w:eastAsia="ru-RU"/>
        </w:rPr>
      </w:pPr>
    </w:p>
    <w:p w:rsidR="00EE5F25" w:rsidRPr="00AA1F0B" w:rsidRDefault="00EE5F25" w:rsidP="00EE5F25">
      <w:pPr>
        <w:keepNext/>
        <w:spacing w:after="0" w:line="240" w:lineRule="auto"/>
        <w:contextualSpacing/>
        <w:jc w:val="center"/>
        <w:outlineLvl w:val="1"/>
        <w:rPr>
          <w:rFonts w:ascii="Arial" w:eastAsia="Times New Roman" w:hAnsi="Arial" w:cs="Arial"/>
          <w:b/>
          <w:sz w:val="24"/>
          <w:szCs w:val="24"/>
          <w:lang w:eastAsia="ru-RU"/>
        </w:rPr>
      </w:pPr>
      <w:bookmarkStart w:id="131" w:name="_Toc486927625"/>
      <w:r w:rsidRPr="00AA1F0B">
        <w:rPr>
          <w:rFonts w:ascii="Arial" w:eastAsia="Times New Roman" w:hAnsi="Arial" w:cs="Arial"/>
          <w:b/>
          <w:sz w:val="24"/>
          <w:szCs w:val="24"/>
          <w:lang w:eastAsia="ru-RU"/>
        </w:rPr>
        <w:t>7.3  Охрана биологических водных ресурсов</w:t>
      </w:r>
      <w:bookmarkEnd w:id="131"/>
    </w:p>
    <w:p w:rsidR="00EE5F25" w:rsidRPr="00AA1F0B" w:rsidRDefault="00EE5F25" w:rsidP="00EE5F25">
      <w:pPr>
        <w:spacing w:after="0" w:line="240" w:lineRule="auto"/>
        <w:ind w:firstLine="709"/>
        <w:jc w:val="both"/>
        <w:rPr>
          <w:rFonts w:ascii="Arial" w:eastAsia="Calibri" w:hAnsi="Arial" w:cs="Arial"/>
          <w:sz w:val="24"/>
          <w:szCs w:val="24"/>
        </w:rPr>
      </w:pPr>
    </w:p>
    <w:p w:rsidR="00EE5F25" w:rsidRPr="00AA1F0B" w:rsidRDefault="00EE5F25" w:rsidP="00EE5F25">
      <w:pPr>
        <w:spacing w:after="0" w:line="240" w:lineRule="auto"/>
        <w:ind w:firstLine="709"/>
        <w:jc w:val="both"/>
        <w:rPr>
          <w:rFonts w:ascii="Arial" w:eastAsia="Calibri" w:hAnsi="Arial" w:cs="Arial"/>
          <w:sz w:val="24"/>
          <w:szCs w:val="24"/>
        </w:rPr>
      </w:pPr>
      <w:r w:rsidRPr="00AA1F0B">
        <w:rPr>
          <w:rFonts w:ascii="Arial" w:eastAsia="Calibri" w:hAnsi="Arial" w:cs="Arial"/>
          <w:sz w:val="24"/>
          <w:szCs w:val="24"/>
        </w:rPr>
        <w:t>Негативное воздействие на биологические водные ресурсы поселения</w:t>
      </w:r>
      <w:r w:rsidRPr="00AA1F0B">
        <w:rPr>
          <w:rFonts w:ascii="Arial" w:eastAsia="Calibri" w:hAnsi="Arial" w:cs="Arial"/>
          <w:sz w:val="24"/>
          <w:szCs w:val="24"/>
          <w:lang w:eastAsia="ru-RU"/>
        </w:rPr>
        <w:t>,</w:t>
      </w:r>
      <w:r w:rsidRPr="00AA1F0B">
        <w:rPr>
          <w:rFonts w:ascii="Arial" w:eastAsia="Calibri" w:hAnsi="Arial" w:cs="Arial"/>
          <w:sz w:val="24"/>
          <w:szCs w:val="24"/>
        </w:rPr>
        <w:t xml:space="preserve"> обусловлено развивающейся хозяйственной деятельностью. К н</w:t>
      </w:r>
      <w:r w:rsidRPr="00AA1F0B">
        <w:rPr>
          <w:rFonts w:ascii="Arial" w:eastAsia="TimesNewRomanPSMT" w:hAnsi="Arial" w:cs="Arial"/>
          <w:sz w:val="24"/>
          <w:szCs w:val="24"/>
        </w:rPr>
        <w:t>аиболее серьезным нарушениям природоохранного законодательства, приводящим к сокращению водных биоресурсов относятся следующие:</w:t>
      </w:r>
    </w:p>
    <w:p w:rsidR="00EE5F25" w:rsidRPr="00AA1F0B" w:rsidRDefault="00EE5F25" w:rsidP="00EE5F25">
      <w:pPr>
        <w:spacing w:before="120" w:after="0" w:line="240" w:lineRule="auto"/>
        <w:ind w:firstLine="709"/>
        <w:contextualSpacing/>
        <w:jc w:val="both"/>
        <w:rPr>
          <w:rFonts w:ascii="Arial" w:eastAsia="TimesNewRomanPSMT" w:hAnsi="Arial" w:cs="Arial"/>
          <w:sz w:val="24"/>
          <w:szCs w:val="24"/>
        </w:rPr>
      </w:pPr>
      <w:r w:rsidRPr="00AA1F0B">
        <w:rPr>
          <w:rFonts w:ascii="Arial" w:eastAsia="TimesNewRomanPSMT" w:hAnsi="Arial" w:cs="Arial"/>
          <w:sz w:val="24"/>
          <w:szCs w:val="24"/>
        </w:rPr>
        <w:t>- загрязнение водоохранных зон водных объектов нефтепродуктами при проведении добычных и сейсморазведочных работ;</w:t>
      </w:r>
    </w:p>
    <w:p w:rsidR="00EE5F25" w:rsidRPr="00AA1F0B" w:rsidRDefault="00EE5F25" w:rsidP="00EE5F25">
      <w:pPr>
        <w:spacing w:before="120" w:after="0" w:line="240" w:lineRule="auto"/>
        <w:ind w:firstLine="709"/>
        <w:contextualSpacing/>
        <w:jc w:val="both"/>
        <w:rPr>
          <w:rFonts w:ascii="Arial" w:eastAsia="TimesNewRomanPSMT" w:hAnsi="Arial" w:cs="Arial"/>
          <w:sz w:val="24"/>
          <w:szCs w:val="24"/>
        </w:rPr>
      </w:pPr>
      <w:r w:rsidRPr="00AA1F0B">
        <w:rPr>
          <w:rFonts w:ascii="Arial" w:eastAsia="TimesNewRomanPSMT" w:hAnsi="Arial" w:cs="Arial"/>
          <w:sz w:val="24"/>
          <w:szCs w:val="24"/>
        </w:rPr>
        <w:t xml:space="preserve">- загрязнение поверхностных вод затонувшей древесиной, древесными отходами (кора, опилки) при прошлых лесосплавных работах на р. Енисей; </w:t>
      </w:r>
    </w:p>
    <w:p w:rsidR="00EE5F25" w:rsidRPr="00AA1F0B" w:rsidRDefault="00EE5F25" w:rsidP="00EE5F25">
      <w:pPr>
        <w:spacing w:before="120" w:after="0" w:line="240" w:lineRule="auto"/>
        <w:ind w:firstLine="709"/>
        <w:contextualSpacing/>
        <w:jc w:val="both"/>
        <w:rPr>
          <w:rFonts w:ascii="Arial" w:eastAsia="TimesNewRomanPSMT" w:hAnsi="Arial" w:cs="Arial"/>
          <w:sz w:val="24"/>
          <w:szCs w:val="24"/>
        </w:rPr>
      </w:pPr>
      <w:r w:rsidRPr="00AA1F0B">
        <w:rPr>
          <w:rFonts w:ascii="Arial" w:eastAsia="TimesNewRomanPSMT" w:hAnsi="Arial" w:cs="Arial"/>
          <w:sz w:val="24"/>
          <w:szCs w:val="24"/>
        </w:rPr>
        <w:t>- сброс неочищенных сточных вод;</w:t>
      </w:r>
    </w:p>
    <w:p w:rsidR="00EE5F25" w:rsidRPr="00AA1F0B" w:rsidRDefault="00EE5F25" w:rsidP="00EE5F25">
      <w:pPr>
        <w:spacing w:before="120" w:after="0" w:line="240" w:lineRule="auto"/>
        <w:ind w:firstLine="709"/>
        <w:contextualSpacing/>
        <w:jc w:val="both"/>
        <w:rPr>
          <w:rFonts w:ascii="Arial" w:eastAsia="TimesNewRomanPSMT" w:hAnsi="Arial" w:cs="Arial"/>
          <w:sz w:val="24"/>
          <w:szCs w:val="24"/>
        </w:rPr>
      </w:pPr>
      <w:r w:rsidRPr="00AA1F0B">
        <w:rPr>
          <w:rFonts w:ascii="Arial" w:eastAsia="TimesNewRomanPSMT" w:hAnsi="Arial" w:cs="Arial"/>
          <w:sz w:val="24"/>
          <w:szCs w:val="24"/>
        </w:rPr>
        <w:t xml:space="preserve">- нарушения при эксплуатации водного транспорта; </w:t>
      </w:r>
    </w:p>
    <w:p w:rsidR="00EE5F25" w:rsidRPr="00AA1F0B" w:rsidRDefault="00EE5F25" w:rsidP="00EE5F25">
      <w:pPr>
        <w:spacing w:before="120" w:after="0" w:line="240" w:lineRule="auto"/>
        <w:ind w:firstLine="709"/>
        <w:contextualSpacing/>
        <w:jc w:val="both"/>
        <w:rPr>
          <w:rFonts w:ascii="Arial" w:eastAsia="TimesNewRomanPSMT" w:hAnsi="Arial" w:cs="Arial"/>
          <w:sz w:val="24"/>
          <w:szCs w:val="24"/>
        </w:rPr>
      </w:pPr>
      <w:r w:rsidRPr="00AA1F0B">
        <w:rPr>
          <w:rFonts w:ascii="Arial" w:eastAsia="TimesNewRomanPSMT" w:hAnsi="Arial" w:cs="Arial"/>
          <w:sz w:val="24"/>
          <w:szCs w:val="24"/>
        </w:rPr>
        <w:t>- рост браконьерского лова.</w:t>
      </w:r>
    </w:p>
    <w:p w:rsidR="00EE5F25" w:rsidRPr="00AA1F0B" w:rsidRDefault="00EE5F25" w:rsidP="00EE5F25">
      <w:pPr>
        <w:spacing w:before="120" w:after="0" w:line="240" w:lineRule="auto"/>
        <w:ind w:firstLine="709"/>
        <w:jc w:val="both"/>
        <w:rPr>
          <w:rFonts w:ascii="Arial" w:eastAsia="Calibri" w:hAnsi="Arial" w:cs="Arial"/>
          <w:sz w:val="24"/>
          <w:szCs w:val="24"/>
        </w:rPr>
      </w:pPr>
      <w:r w:rsidRPr="00AA1F0B">
        <w:rPr>
          <w:rFonts w:ascii="Arial" w:eastAsia="Calibri" w:hAnsi="Arial" w:cs="Arial"/>
          <w:sz w:val="24"/>
          <w:szCs w:val="24"/>
        </w:rPr>
        <w:t>Высокий уровень промышленного загрязнения поверхностных вод сказывается негативным образом на состоянии рыб.</w:t>
      </w:r>
    </w:p>
    <w:p w:rsidR="00EE5F25" w:rsidRPr="00AA1F0B" w:rsidRDefault="00EE5F25" w:rsidP="00EE5F25">
      <w:pPr>
        <w:spacing w:before="120" w:after="0" w:line="240" w:lineRule="auto"/>
        <w:ind w:firstLine="709"/>
        <w:jc w:val="both"/>
        <w:rPr>
          <w:rFonts w:ascii="Arial" w:eastAsia="Calibri" w:hAnsi="Arial" w:cs="Arial"/>
          <w:sz w:val="24"/>
          <w:szCs w:val="24"/>
        </w:rPr>
      </w:pPr>
      <w:r w:rsidRPr="00AA1F0B">
        <w:rPr>
          <w:rFonts w:ascii="Arial" w:eastAsia="TimesNewRomanPSMT" w:hAnsi="Arial" w:cs="Arial"/>
          <w:sz w:val="24"/>
          <w:szCs w:val="24"/>
        </w:rPr>
        <w:t xml:space="preserve">В целях </w:t>
      </w:r>
      <w:r w:rsidRPr="00AA1F0B">
        <w:rPr>
          <w:rFonts w:ascii="Arial" w:eastAsia="Calibri" w:hAnsi="Arial" w:cs="Arial"/>
          <w:sz w:val="24"/>
          <w:szCs w:val="24"/>
        </w:rPr>
        <w:t xml:space="preserve">охраны и регулирования использования </w:t>
      </w:r>
      <w:bookmarkStart w:id="132" w:name="YANDEX_90"/>
      <w:bookmarkEnd w:id="132"/>
      <w:r w:rsidRPr="00AA1F0B">
        <w:rPr>
          <w:rFonts w:ascii="Arial" w:eastAsia="Calibri" w:hAnsi="Arial" w:cs="Arial"/>
          <w:sz w:val="24"/>
          <w:szCs w:val="24"/>
        </w:rPr>
        <w:t xml:space="preserve">водных биоресурсов необходимо внедрять меры </w:t>
      </w:r>
      <w:r w:rsidRPr="00AA1F0B">
        <w:rPr>
          <w:rFonts w:ascii="Arial" w:eastAsia="TimesNewRomanPSMT" w:hAnsi="Arial" w:cs="Arial"/>
          <w:sz w:val="24"/>
          <w:szCs w:val="24"/>
        </w:rPr>
        <w:t xml:space="preserve">по рациональному и эффективному использованию, </w:t>
      </w:r>
      <w:r w:rsidRPr="00AA1F0B">
        <w:rPr>
          <w:rFonts w:ascii="Arial" w:eastAsia="TimesNewRomanPSMT" w:hAnsi="Arial" w:cs="Arial"/>
          <w:sz w:val="24"/>
          <w:szCs w:val="24"/>
        </w:rPr>
        <w:lastRenderedPageBreak/>
        <w:t>сохранению и воспроизводству биологических водных ресурсов. Основными руководящими документами являются:</w:t>
      </w:r>
    </w:p>
    <w:p w:rsidR="00EE5F25" w:rsidRPr="00AA1F0B" w:rsidRDefault="00EE5F25" w:rsidP="00EE5F25">
      <w:pPr>
        <w:spacing w:before="120" w:after="0" w:line="240" w:lineRule="auto"/>
        <w:ind w:firstLine="709"/>
        <w:contextualSpacing/>
        <w:jc w:val="both"/>
        <w:rPr>
          <w:rFonts w:ascii="Arial" w:eastAsia="TimesNewRomanPSMT" w:hAnsi="Arial" w:cs="Arial"/>
          <w:sz w:val="24"/>
          <w:szCs w:val="24"/>
        </w:rPr>
      </w:pPr>
      <w:r w:rsidRPr="00AA1F0B">
        <w:rPr>
          <w:rFonts w:ascii="Arial" w:eastAsia="TimesNewRomanPSMT" w:hAnsi="Arial" w:cs="Arial"/>
          <w:sz w:val="24"/>
          <w:szCs w:val="24"/>
        </w:rPr>
        <w:t>- Водный кодекс РФ;</w:t>
      </w:r>
    </w:p>
    <w:p w:rsidR="00EE5F25" w:rsidRPr="00AA1F0B" w:rsidRDefault="00EE5F25" w:rsidP="00EE5F25">
      <w:pPr>
        <w:spacing w:before="120" w:after="0" w:line="240" w:lineRule="auto"/>
        <w:ind w:firstLine="709"/>
        <w:contextualSpacing/>
        <w:jc w:val="both"/>
        <w:rPr>
          <w:rFonts w:ascii="Arial" w:eastAsia="TimesNewRomanPSMT" w:hAnsi="Arial" w:cs="Arial"/>
          <w:sz w:val="24"/>
          <w:szCs w:val="24"/>
        </w:rPr>
      </w:pPr>
      <w:r w:rsidRPr="00AA1F0B">
        <w:rPr>
          <w:rFonts w:ascii="Arial" w:eastAsia="Calibri" w:hAnsi="Arial" w:cs="Arial"/>
          <w:sz w:val="24"/>
          <w:szCs w:val="24"/>
        </w:rPr>
        <w:t>- Федеральный закон «О рыболовстве и сохранении водных биологических ресурсов»;</w:t>
      </w:r>
    </w:p>
    <w:p w:rsidR="00EE5F25" w:rsidRPr="00AA1F0B" w:rsidRDefault="00EE5F25" w:rsidP="00EE5F25">
      <w:pPr>
        <w:spacing w:before="120" w:after="0" w:line="240" w:lineRule="auto"/>
        <w:ind w:firstLine="709"/>
        <w:contextualSpacing/>
        <w:jc w:val="both"/>
        <w:rPr>
          <w:rFonts w:ascii="Arial" w:eastAsia="TimesNewRomanPSMT" w:hAnsi="Arial" w:cs="Arial"/>
          <w:sz w:val="24"/>
          <w:szCs w:val="24"/>
        </w:rPr>
      </w:pPr>
      <w:r w:rsidRPr="00AA1F0B">
        <w:rPr>
          <w:rFonts w:ascii="Arial" w:eastAsia="TimesNewRomanPSMT" w:hAnsi="Arial" w:cs="Arial"/>
          <w:sz w:val="24"/>
          <w:szCs w:val="24"/>
        </w:rPr>
        <w:t>- Федеральный закон «Об охране окружающей среды».</w:t>
      </w:r>
    </w:p>
    <w:p w:rsidR="00EE5F25" w:rsidRPr="00AA1F0B" w:rsidRDefault="00EE5F25" w:rsidP="00EE5F25">
      <w:pPr>
        <w:spacing w:after="0" w:line="240" w:lineRule="auto"/>
        <w:ind w:firstLine="709"/>
        <w:contextualSpacing/>
        <w:jc w:val="both"/>
        <w:rPr>
          <w:rFonts w:ascii="Arial" w:eastAsia="TimesNewRomanPSMT" w:hAnsi="Arial" w:cs="Arial"/>
          <w:sz w:val="24"/>
          <w:szCs w:val="24"/>
        </w:rPr>
      </w:pPr>
    </w:p>
    <w:p w:rsidR="00EE5F25" w:rsidRPr="00AA1F0B" w:rsidRDefault="00EE5F25" w:rsidP="00EE5F25">
      <w:pPr>
        <w:keepNext/>
        <w:spacing w:after="0" w:line="240" w:lineRule="auto"/>
        <w:ind w:firstLine="709"/>
        <w:contextualSpacing/>
        <w:jc w:val="both"/>
        <w:rPr>
          <w:rFonts w:ascii="Arial" w:eastAsia="Calibri" w:hAnsi="Arial" w:cs="Arial"/>
          <w:sz w:val="24"/>
          <w:szCs w:val="24"/>
        </w:rPr>
      </w:pPr>
      <w:r w:rsidRPr="00AA1F0B">
        <w:rPr>
          <w:rFonts w:ascii="Arial" w:eastAsia="Calibri" w:hAnsi="Arial" w:cs="Arial"/>
          <w:i/>
          <w:sz w:val="24"/>
          <w:szCs w:val="24"/>
        </w:rPr>
        <w:t>Мероприятия по рациональному и эффективному использованию, сохранению и воспроизводству биологических водных ресурсов</w:t>
      </w:r>
    </w:p>
    <w:p w:rsidR="00EE5F25" w:rsidRPr="00AA1F0B" w:rsidRDefault="00EE5F25" w:rsidP="00BF5C61">
      <w:pPr>
        <w:numPr>
          <w:ilvl w:val="0"/>
          <w:numId w:val="66"/>
        </w:numPr>
        <w:tabs>
          <w:tab w:val="left" w:pos="993"/>
        </w:tabs>
        <w:spacing w:before="120" w:after="0" w:line="240" w:lineRule="auto"/>
        <w:ind w:right="-34" w:firstLine="709"/>
        <w:contextualSpacing/>
        <w:jc w:val="both"/>
        <w:rPr>
          <w:rFonts w:ascii="Arial" w:eastAsia="Calibri" w:hAnsi="Arial" w:cs="Arial"/>
          <w:sz w:val="24"/>
          <w:szCs w:val="24"/>
        </w:rPr>
      </w:pPr>
      <w:r w:rsidRPr="00AA1F0B">
        <w:rPr>
          <w:rFonts w:ascii="Arial" w:eastAsia="Calibri" w:hAnsi="Arial" w:cs="Arial"/>
          <w:sz w:val="24"/>
          <w:szCs w:val="24"/>
        </w:rPr>
        <w:t>Установление квот на вылов промысловых рыб только после проведения обследования и подтверждения запасов биологических ресурсов водных объектов.</w:t>
      </w:r>
    </w:p>
    <w:p w:rsidR="00EE5F25" w:rsidRPr="00AA1F0B" w:rsidRDefault="00EE5F25" w:rsidP="00BF5C61">
      <w:pPr>
        <w:numPr>
          <w:ilvl w:val="0"/>
          <w:numId w:val="66"/>
        </w:numPr>
        <w:tabs>
          <w:tab w:val="left" w:pos="993"/>
        </w:tabs>
        <w:spacing w:before="120" w:after="0" w:line="240" w:lineRule="auto"/>
        <w:ind w:right="-34" w:firstLine="709"/>
        <w:contextualSpacing/>
        <w:jc w:val="both"/>
        <w:rPr>
          <w:rFonts w:ascii="Arial" w:eastAsia="Calibri" w:hAnsi="Arial" w:cs="Arial"/>
          <w:sz w:val="24"/>
          <w:szCs w:val="24"/>
        </w:rPr>
      </w:pPr>
      <w:r w:rsidRPr="00AA1F0B">
        <w:rPr>
          <w:rFonts w:ascii="Arial" w:eastAsia="Calibri" w:hAnsi="Arial" w:cs="Arial"/>
          <w:sz w:val="24"/>
          <w:szCs w:val="24"/>
        </w:rPr>
        <w:t>Регулярный промысловый облов (в рамках выделяемых квот) позволит не допустить снижения рыбопродуктивности на водоемах, вместе с тем промысел способен поддерживать естественную рыбопродуктивность на более высоком уровне.</w:t>
      </w:r>
    </w:p>
    <w:p w:rsidR="00EE5F25" w:rsidRPr="00AA1F0B" w:rsidRDefault="00EE5F25" w:rsidP="00BF5C61">
      <w:pPr>
        <w:numPr>
          <w:ilvl w:val="0"/>
          <w:numId w:val="66"/>
        </w:numPr>
        <w:tabs>
          <w:tab w:val="left" w:pos="993"/>
        </w:tabs>
        <w:spacing w:before="120" w:after="0" w:line="240" w:lineRule="auto"/>
        <w:ind w:right="-34" w:firstLine="709"/>
        <w:contextualSpacing/>
        <w:jc w:val="both"/>
        <w:rPr>
          <w:rFonts w:ascii="Arial" w:eastAsia="Calibri" w:hAnsi="Arial" w:cs="Arial"/>
          <w:sz w:val="24"/>
          <w:szCs w:val="24"/>
        </w:rPr>
      </w:pPr>
      <w:r w:rsidRPr="00AA1F0B">
        <w:rPr>
          <w:rFonts w:ascii="Arial" w:eastAsia="Calibri" w:hAnsi="Arial" w:cs="Arial"/>
          <w:sz w:val="24"/>
          <w:szCs w:val="24"/>
        </w:rPr>
        <w:t>Более полное использование природных ресурсов (наряду с выловом ценных видов рыб, осуществлять промысел менее ценных, несмотря на то, что вылов частиковых рыб является менее прибыльным).</w:t>
      </w:r>
    </w:p>
    <w:p w:rsidR="00EE5F25" w:rsidRPr="00AA1F0B" w:rsidRDefault="00EE5F25" w:rsidP="00BF5C61">
      <w:pPr>
        <w:numPr>
          <w:ilvl w:val="0"/>
          <w:numId w:val="66"/>
        </w:numPr>
        <w:tabs>
          <w:tab w:val="left" w:pos="993"/>
        </w:tabs>
        <w:spacing w:before="120" w:after="0" w:line="240" w:lineRule="auto"/>
        <w:ind w:right="-34" w:firstLine="709"/>
        <w:contextualSpacing/>
        <w:jc w:val="both"/>
        <w:rPr>
          <w:rFonts w:ascii="Arial" w:eastAsia="Calibri" w:hAnsi="Arial" w:cs="Arial"/>
          <w:sz w:val="24"/>
          <w:szCs w:val="24"/>
        </w:rPr>
      </w:pPr>
      <w:r w:rsidRPr="00AA1F0B">
        <w:rPr>
          <w:rFonts w:ascii="Arial" w:eastAsia="Calibri" w:hAnsi="Arial" w:cs="Arial"/>
          <w:sz w:val="24"/>
          <w:szCs w:val="24"/>
        </w:rPr>
        <w:t xml:space="preserve">Необходимо расширить охват регулярными ихтиологическими наблюдениями основных водных объектов </w:t>
      </w:r>
      <w:r w:rsidRPr="00AA1F0B">
        <w:rPr>
          <w:rFonts w:ascii="Arial" w:eastAsia="Calibri" w:hAnsi="Arial" w:cs="Arial"/>
          <w:sz w:val="24"/>
          <w:szCs w:val="24"/>
          <w:lang w:eastAsia="ru-RU"/>
        </w:rPr>
        <w:t>сельского поселения</w:t>
      </w:r>
      <w:r w:rsidRPr="00AA1F0B">
        <w:rPr>
          <w:rFonts w:ascii="Arial" w:eastAsia="Calibri" w:hAnsi="Arial" w:cs="Arial"/>
          <w:sz w:val="24"/>
          <w:szCs w:val="24"/>
        </w:rPr>
        <w:t>, своевременно и действенно пресекать незаконное ведение промысла, улучшить качество промысловой статистики.</w:t>
      </w:r>
    </w:p>
    <w:p w:rsidR="00EE5F25" w:rsidRPr="00AA1F0B" w:rsidRDefault="00EE5F25" w:rsidP="00BF5C61">
      <w:pPr>
        <w:numPr>
          <w:ilvl w:val="0"/>
          <w:numId w:val="66"/>
        </w:numPr>
        <w:tabs>
          <w:tab w:val="left" w:pos="993"/>
        </w:tabs>
        <w:spacing w:before="120" w:after="0" w:line="240" w:lineRule="auto"/>
        <w:ind w:right="-34" w:firstLine="709"/>
        <w:contextualSpacing/>
        <w:jc w:val="both"/>
        <w:rPr>
          <w:rFonts w:ascii="Arial" w:eastAsia="Calibri" w:hAnsi="Arial" w:cs="Arial"/>
          <w:sz w:val="24"/>
          <w:szCs w:val="24"/>
        </w:rPr>
      </w:pPr>
      <w:r w:rsidRPr="00AA1F0B">
        <w:rPr>
          <w:rFonts w:ascii="Arial" w:eastAsia="Calibri" w:hAnsi="Arial" w:cs="Arial"/>
          <w:sz w:val="24"/>
          <w:szCs w:val="24"/>
        </w:rPr>
        <w:t>Разработать концепцию и программу развития рыбного хозяйства.</w:t>
      </w:r>
    </w:p>
    <w:p w:rsidR="00EE5F25" w:rsidRPr="00AA1F0B" w:rsidRDefault="00EE5F25" w:rsidP="00BF5C61">
      <w:pPr>
        <w:numPr>
          <w:ilvl w:val="0"/>
          <w:numId w:val="66"/>
        </w:numPr>
        <w:tabs>
          <w:tab w:val="left" w:pos="993"/>
        </w:tabs>
        <w:spacing w:before="120" w:after="0" w:line="240" w:lineRule="auto"/>
        <w:ind w:right="-34" w:firstLine="709"/>
        <w:contextualSpacing/>
        <w:jc w:val="both"/>
        <w:rPr>
          <w:rFonts w:ascii="Arial" w:eastAsia="Calibri" w:hAnsi="Arial" w:cs="Arial"/>
          <w:sz w:val="24"/>
          <w:szCs w:val="24"/>
        </w:rPr>
      </w:pPr>
      <w:r w:rsidRPr="00AA1F0B">
        <w:rPr>
          <w:rFonts w:ascii="Arial" w:eastAsia="Calibri" w:hAnsi="Arial" w:cs="Arial"/>
          <w:sz w:val="24"/>
          <w:szCs w:val="24"/>
        </w:rPr>
        <w:t>Развитие производственной и транспортной инфраструктуры, а именно: строительство рыбоприемных, рыбоперерабатывающих предприятий с современными технологиями переработки рыбы.</w:t>
      </w:r>
    </w:p>
    <w:p w:rsidR="00EE5F25" w:rsidRPr="00AA1F0B" w:rsidRDefault="00EE5F25" w:rsidP="00BF5C61">
      <w:pPr>
        <w:numPr>
          <w:ilvl w:val="0"/>
          <w:numId w:val="66"/>
        </w:numPr>
        <w:tabs>
          <w:tab w:val="left" w:pos="993"/>
        </w:tabs>
        <w:spacing w:before="120" w:after="0" w:line="240" w:lineRule="auto"/>
        <w:ind w:right="-34" w:firstLine="709"/>
        <w:contextualSpacing/>
        <w:jc w:val="both"/>
        <w:rPr>
          <w:rFonts w:ascii="Arial" w:eastAsia="Calibri" w:hAnsi="Arial" w:cs="Arial"/>
          <w:sz w:val="24"/>
          <w:szCs w:val="24"/>
        </w:rPr>
      </w:pPr>
      <w:r w:rsidRPr="00AA1F0B">
        <w:rPr>
          <w:rFonts w:ascii="Arial" w:eastAsia="Calibri" w:hAnsi="Arial" w:cs="Arial"/>
          <w:sz w:val="24"/>
          <w:szCs w:val="24"/>
        </w:rPr>
        <w:t>Ведение хозяйственной деятельности в соответствии с природоохранным законодательством.</w:t>
      </w:r>
    </w:p>
    <w:p w:rsidR="00EE5F25" w:rsidRPr="00AA1F0B" w:rsidRDefault="00EE5F25" w:rsidP="00BF5C61">
      <w:pPr>
        <w:numPr>
          <w:ilvl w:val="0"/>
          <w:numId w:val="66"/>
        </w:numPr>
        <w:tabs>
          <w:tab w:val="left" w:pos="993"/>
        </w:tabs>
        <w:spacing w:before="120" w:after="0" w:line="240" w:lineRule="auto"/>
        <w:ind w:right="-34" w:firstLine="709"/>
        <w:contextualSpacing/>
        <w:jc w:val="both"/>
        <w:rPr>
          <w:rFonts w:ascii="Arial" w:eastAsia="Calibri" w:hAnsi="Arial" w:cs="Arial"/>
          <w:sz w:val="24"/>
          <w:szCs w:val="24"/>
        </w:rPr>
      </w:pPr>
      <w:r w:rsidRPr="00AA1F0B">
        <w:rPr>
          <w:rFonts w:ascii="Arial" w:eastAsia="Calibri" w:hAnsi="Arial" w:cs="Arial"/>
          <w:sz w:val="24"/>
          <w:szCs w:val="24"/>
        </w:rPr>
        <w:t>Проведение водоохранных мероприятий в соответствии с краевыми и региональными программами.</w:t>
      </w:r>
    </w:p>
    <w:p w:rsidR="00EE5F25" w:rsidRPr="00AA1F0B" w:rsidRDefault="00EE5F25" w:rsidP="00EE5F25">
      <w:pPr>
        <w:tabs>
          <w:tab w:val="left" w:pos="-4962"/>
        </w:tabs>
        <w:spacing w:after="0" w:line="240" w:lineRule="auto"/>
        <w:ind w:firstLine="709"/>
        <w:contextualSpacing/>
        <w:jc w:val="both"/>
        <w:rPr>
          <w:rFonts w:ascii="Arial" w:eastAsia="Calibri" w:hAnsi="Arial" w:cs="Arial"/>
          <w:sz w:val="24"/>
          <w:szCs w:val="24"/>
        </w:rPr>
      </w:pPr>
    </w:p>
    <w:p w:rsidR="00EE5F25" w:rsidRPr="00AA1F0B" w:rsidRDefault="00EE5F25" w:rsidP="00EE5F25">
      <w:pPr>
        <w:keepNext/>
        <w:spacing w:after="0" w:line="240" w:lineRule="auto"/>
        <w:contextualSpacing/>
        <w:jc w:val="center"/>
        <w:outlineLvl w:val="1"/>
        <w:rPr>
          <w:rFonts w:ascii="Arial" w:eastAsia="Times New Roman" w:hAnsi="Arial" w:cs="Arial"/>
          <w:b/>
          <w:sz w:val="24"/>
          <w:szCs w:val="24"/>
          <w:lang w:eastAsia="ru-RU"/>
        </w:rPr>
      </w:pPr>
      <w:bookmarkStart w:id="133" w:name="_Toc486927626"/>
      <w:r w:rsidRPr="00AA1F0B">
        <w:rPr>
          <w:rFonts w:ascii="Arial" w:eastAsia="Times New Roman" w:hAnsi="Arial" w:cs="Arial"/>
          <w:b/>
          <w:sz w:val="24"/>
          <w:szCs w:val="24"/>
          <w:lang w:eastAsia="ru-RU"/>
        </w:rPr>
        <w:t>7.4  Охрана почв и ландшафтов</w:t>
      </w:r>
      <w:bookmarkEnd w:id="133"/>
    </w:p>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TimesNewRoman" w:hAnsi="Arial" w:cs="Arial"/>
          <w:sz w:val="24"/>
          <w:szCs w:val="24"/>
          <w:lang w:eastAsia="ru-RU"/>
        </w:rPr>
        <w:t>Данный раздел разработан в соответствии с материалами «</w:t>
      </w:r>
      <w:r w:rsidRPr="00AA1F0B">
        <w:rPr>
          <w:rFonts w:ascii="Arial" w:eastAsia="Calibri" w:hAnsi="Arial" w:cs="Arial"/>
          <w:sz w:val="24"/>
          <w:szCs w:val="24"/>
          <w:lang w:eastAsia="ru-RU"/>
        </w:rPr>
        <w:t>Программы сохранения биологического и ландшафтного разнообразия Таймыра», разработанной ООО НТЦ «Ресурсы и консалтинг» в рамках проекта ПРООН ГЭФ 00048248 «Сохранение и устойчивое использование биоразнообразия на территории полуострова Таймыр. Россия: поддержание взаимосвязи ландшафтов».</w:t>
      </w:r>
    </w:p>
    <w:p w:rsidR="00EE5F25" w:rsidRPr="00AA1F0B" w:rsidRDefault="00EE5F25" w:rsidP="00EE5F25">
      <w:pPr>
        <w:tabs>
          <w:tab w:val="left" w:pos="1260"/>
        </w:tabs>
        <w:spacing w:before="120"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 xml:space="preserve">Сохранение единого ландшафтного комплекса крайне чувствительного к антропогенным воздействиям и медленно восстанавливающегося после нарушений, защита растительных сообществ, животного мира, сохранение и восстановление популяций редких и исчезающих видов животных должно являться первостепенной задачей в ходе развития </w:t>
      </w:r>
      <w:r w:rsidRPr="00AA1F0B">
        <w:rPr>
          <w:rFonts w:ascii="Arial" w:eastAsia="Calibri" w:hAnsi="Arial" w:cs="Arial"/>
          <w:sz w:val="24"/>
          <w:szCs w:val="24"/>
          <w:lang w:eastAsia="ru-RU"/>
        </w:rPr>
        <w:t xml:space="preserve">поселения и муниципального района </w:t>
      </w:r>
      <w:r w:rsidRPr="00AA1F0B">
        <w:rPr>
          <w:rFonts w:ascii="Arial" w:eastAsia="TimesNewRoman" w:hAnsi="Arial" w:cs="Arial"/>
          <w:sz w:val="24"/>
          <w:szCs w:val="24"/>
          <w:lang w:eastAsia="ru-RU"/>
        </w:rPr>
        <w:t xml:space="preserve">в целом. В этой связи обоснована необходимость формирования нормативной правовой базы и государственного управления арктической биотой и биоресурсами, с целью сохранения уникальных природных комплексов и объектов. Важнейшим современным направлением международной и российской </w:t>
      </w:r>
      <w:r w:rsidRPr="00AA1F0B">
        <w:rPr>
          <w:rFonts w:ascii="Arial" w:eastAsia="TimesNewRoman" w:hAnsi="Arial" w:cs="Arial"/>
          <w:sz w:val="24"/>
          <w:szCs w:val="24"/>
          <w:lang w:eastAsia="ru-RU"/>
        </w:rPr>
        <w:lastRenderedPageBreak/>
        <w:t>природоохранной деятельности является реализация концепции устойчивого развития.</w:t>
      </w:r>
    </w:p>
    <w:p w:rsidR="00EE5F25" w:rsidRPr="00AA1F0B" w:rsidRDefault="00EE5F25" w:rsidP="00EE5F25">
      <w:pPr>
        <w:keepNext/>
        <w:spacing w:before="240" w:after="60" w:line="240" w:lineRule="auto"/>
        <w:ind w:firstLine="709"/>
        <w:jc w:val="both"/>
        <w:rPr>
          <w:rFonts w:ascii="Arial" w:eastAsia="Calibri" w:hAnsi="Arial" w:cs="Arial"/>
          <w:b/>
          <w:sz w:val="24"/>
          <w:szCs w:val="24"/>
          <w:lang w:eastAsia="ru-RU"/>
        </w:rPr>
      </w:pPr>
      <w:r w:rsidRPr="00AA1F0B">
        <w:rPr>
          <w:rFonts w:ascii="Arial" w:eastAsia="Calibri" w:hAnsi="Arial" w:cs="Arial"/>
          <w:b/>
          <w:sz w:val="24"/>
          <w:szCs w:val="24"/>
          <w:lang w:eastAsia="ru-RU"/>
        </w:rPr>
        <w:t>Мероприятия по охране ландшафтов сводятся к следующему:</w:t>
      </w:r>
    </w:p>
    <w:p w:rsidR="00EE5F25" w:rsidRPr="00AA1F0B" w:rsidRDefault="00EE5F25" w:rsidP="00BF5C61">
      <w:pPr>
        <w:numPr>
          <w:ilvl w:val="1"/>
          <w:numId w:val="67"/>
        </w:numPr>
        <w:autoSpaceDE w:val="0"/>
        <w:autoSpaceDN w:val="0"/>
        <w:adjustRightInd w:val="0"/>
        <w:spacing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Восстановление системы экологического мониторинга (состояния атмосферного воздуха, водных объектов, почв, ландшафтов), прежде всего на территориях, испытывающих наибольшее антропогенное воздействие;</w:t>
      </w:r>
    </w:p>
    <w:p w:rsidR="00EE5F25" w:rsidRPr="00AA1F0B" w:rsidRDefault="00EE5F25" w:rsidP="00BF5C61">
      <w:pPr>
        <w:numPr>
          <w:ilvl w:val="1"/>
          <w:numId w:val="6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Оценка прошлого экологического ущерба на территории сельского поселения. Проведение оценки влияния металлургического производства на компоненты экосистемы на прилежащих к зоне непосредственного влияния территориях;</w:t>
      </w:r>
    </w:p>
    <w:p w:rsidR="00EE5F25" w:rsidRPr="00AA1F0B" w:rsidRDefault="00EE5F25" w:rsidP="00BF5C61">
      <w:pPr>
        <w:numPr>
          <w:ilvl w:val="1"/>
          <w:numId w:val="6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Внедрение на производствах современных технологий, позволяющих снизить выбросы загрязняющих веществ в атмосферу. Снижение объемов образования и хранения отходов производства, сбросов загрязняющих веществ в водные объекты, выбросов загрязняющих веществ в атмосферный воздух структурными подразделениями ОАО «ГМК «Норильский никель» и другими предприятиями муниципального района, оказывающими негативное воздействие на окружающую среду;</w:t>
      </w:r>
    </w:p>
    <w:p w:rsidR="00EE5F25" w:rsidRPr="00AA1F0B" w:rsidRDefault="00EE5F25" w:rsidP="00BF5C61">
      <w:pPr>
        <w:numPr>
          <w:ilvl w:val="1"/>
          <w:numId w:val="6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TimesNewRoman" w:hAnsi="Arial" w:cs="Arial"/>
          <w:sz w:val="24"/>
          <w:szCs w:val="24"/>
          <w:lang w:eastAsia="ru-RU"/>
        </w:rPr>
        <w:t xml:space="preserve">Реализация комплекса природоохранных мероприятий по сохранению ландшафтов в районах </w:t>
      </w:r>
      <w:r w:rsidRPr="00AA1F0B">
        <w:rPr>
          <w:rFonts w:ascii="Arial" w:eastAsia="Calibri" w:hAnsi="Arial" w:cs="Arial"/>
          <w:sz w:val="24"/>
          <w:szCs w:val="24"/>
          <w:lang w:eastAsia="ru-RU"/>
        </w:rPr>
        <w:t>планируемой добычи полезных ископаемых. Минимизация воздействия на окружающую среду при эксплуатации месторождений полезных ископаемых и учет природоохранных мероприятий в проектах по их разработке в соответствии с природоохранным законодательством;</w:t>
      </w:r>
    </w:p>
    <w:p w:rsidR="00EE5F25" w:rsidRPr="00AA1F0B" w:rsidRDefault="00EE5F25" w:rsidP="00BF5C61">
      <w:pPr>
        <w:numPr>
          <w:ilvl w:val="1"/>
          <w:numId w:val="6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В связи с развитием нефте - и газодобывающей промышленности должен быть разработан и принят к действию комплекс мер, регламентирующих деятельность по добыче и эксплуатации месторождений, что вместе с мерами по борьбе с браконьерством позволит уменьшить негативные воздействия на состояние популяций диких северных оленей, предотвратить нарушение их миграционных путей и сохранить их сезонные местообитания;</w:t>
      </w:r>
    </w:p>
    <w:p w:rsidR="00EE5F25" w:rsidRPr="00AA1F0B" w:rsidRDefault="00EE5F25" w:rsidP="00BF5C61">
      <w:pPr>
        <w:numPr>
          <w:ilvl w:val="1"/>
          <w:numId w:val="67"/>
        </w:numPr>
        <w:autoSpaceDE w:val="0"/>
        <w:autoSpaceDN w:val="0"/>
        <w:adjustRightInd w:val="0"/>
        <w:spacing w:before="120" w:after="0" w:line="240" w:lineRule="auto"/>
        <w:ind w:right="-34"/>
        <w:jc w:val="both"/>
        <w:rPr>
          <w:rFonts w:ascii="Arial" w:eastAsia="TimesNewRoman" w:hAnsi="Arial" w:cs="Arial"/>
          <w:sz w:val="24"/>
          <w:szCs w:val="24"/>
          <w:lang w:eastAsia="ru-RU"/>
        </w:rPr>
      </w:pPr>
      <w:r w:rsidRPr="00AA1F0B">
        <w:rPr>
          <w:rFonts w:ascii="Arial" w:eastAsia="Calibri" w:hAnsi="Arial" w:cs="Arial"/>
          <w:sz w:val="24"/>
          <w:szCs w:val="24"/>
          <w:lang w:eastAsia="ru-RU"/>
        </w:rPr>
        <w:t>При существующем уровне механизации весь комплекс работ по сооружению трубопроводов в зоне вечной мерзлоты необходимо производить зимой, т. к. в зимний сезон в наименьшей степени нарушается мохово-лишайниковый покров, термокарстовых просадок и промоин не образуется; При строительстве линейных коммуникаций (дорог, трубопроводов) необходимо соблюдать следующие мероприятия:</w:t>
      </w:r>
    </w:p>
    <w:p w:rsidR="00EE5F25" w:rsidRPr="00AA1F0B" w:rsidRDefault="00EE5F25" w:rsidP="00EE5F25">
      <w:pPr>
        <w:spacing w:before="120" w:after="0" w:line="240" w:lineRule="auto"/>
        <w:ind w:firstLine="709"/>
        <w:jc w:val="both"/>
        <w:rPr>
          <w:rFonts w:ascii="Arial" w:eastAsia="TimesNewRoman" w:hAnsi="Arial" w:cs="Arial"/>
          <w:sz w:val="24"/>
          <w:szCs w:val="24"/>
          <w:lang w:eastAsia="ru-RU"/>
        </w:rPr>
      </w:pPr>
      <w:r w:rsidRPr="00AA1F0B">
        <w:rPr>
          <w:rFonts w:ascii="Arial" w:eastAsia="Calibri" w:hAnsi="Arial" w:cs="Arial"/>
          <w:sz w:val="24"/>
          <w:szCs w:val="24"/>
          <w:lang w:eastAsia="ru-RU"/>
        </w:rPr>
        <w:t>- создание переходов через трубопроводы на пути миграции животных;</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обход наиболее ценных в хозяйственном отношении и легко уязвимых лишайниковых массивов, а также обширных заболоченных понижений с мощным моховым покровом; </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проведению трубопровода должно предшествовать строительство технологической автодороги; </w:t>
      </w:r>
    </w:p>
    <w:p w:rsidR="00EE5F25" w:rsidRPr="00AA1F0B" w:rsidRDefault="00EE5F25" w:rsidP="00EE5F25">
      <w:pPr>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прокладку трубопроводов преимущественно осуществлять не поперек водоразделов, когда пересекаются и нарушаются разнообразные типы растительности, а по долинам рек, к которым обычно приурочена однородная травяно-кустарниковая растительность. В подзоне южных субарктических тундр и в равнинной лесотундре эти территории почти не используются для выпаса оленей: летом из-за обилия гнуса, а зимой – вследствие снежных заносов. В условиях </w:t>
      </w:r>
      <w:r w:rsidRPr="00AA1F0B">
        <w:rPr>
          <w:rFonts w:ascii="Arial" w:eastAsia="Calibri" w:hAnsi="Arial" w:cs="Arial"/>
          <w:sz w:val="24"/>
          <w:szCs w:val="24"/>
          <w:lang w:eastAsia="ru-RU"/>
        </w:rPr>
        <w:lastRenderedPageBreak/>
        <w:t>пойменного режима уничтожение травянистых растительных группировок не приводит к столь пагубным последствиям, как в тундре. Разрастающиеся злаки и разнотравье со временем могут воссоздать сообщества близкие по набору видов к первоначальным;</w:t>
      </w:r>
    </w:p>
    <w:p w:rsidR="00EE5F25" w:rsidRPr="00AA1F0B" w:rsidRDefault="00EE5F25" w:rsidP="00BF5C61">
      <w:pPr>
        <w:numPr>
          <w:ilvl w:val="1"/>
          <w:numId w:val="6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Упорядочение движения гусеничного транспорта по тундре, с разрешением проездов лишь по отдельным трассам. В летний период передвижение на вездеходах должно быть запрещено. Необходимо произвести реконструкцию транспорта с целью уменьшения удельного давления на грунт и минимального воздействия на растительность, испытать различные по удельному давлению марки гусеничных вездеходов, внедрить транспортные средства на пневмошинах низкого давления;</w:t>
      </w:r>
    </w:p>
    <w:p w:rsidR="00EE5F25" w:rsidRPr="00AA1F0B" w:rsidRDefault="00EE5F25" w:rsidP="00BF5C61">
      <w:pPr>
        <w:numPr>
          <w:ilvl w:val="1"/>
          <w:numId w:val="6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Организация мониторинга состояния почв и подземных вод. Развитие сети стационарных наблюдений за состоянием почв и подземных вод путем взаимодействия с органами Росгидромета, Роспотребнадзора. Размещение пунктов наблюдений на </w:t>
      </w:r>
      <w:r w:rsidRPr="00AA1F0B">
        <w:rPr>
          <w:rFonts w:ascii="Arial" w:eastAsia="Calibri" w:hAnsi="Arial" w:cs="Arial"/>
          <w:sz w:val="24"/>
          <w:szCs w:val="24"/>
          <w:lang w:val="en-US" w:eastAsia="ru-RU"/>
        </w:rPr>
        <w:t>I</w:t>
      </w:r>
      <w:r w:rsidRPr="00AA1F0B">
        <w:rPr>
          <w:rFonts w:ascii="Arial" w:eastAsia="Calibri" w:hAnsi="Arial" w:cs="Arial"/>
          <w:sz w:val="24"/>
          <w:szCs w:val="24"/>
          <w:lang w:eastAsia="ru-RU"/>
        </w:rPr>
        <w:t xml:space="preserve"> очередь в районах нефтяных месторождений: Сузунское, Байкаловское, Северо-Пайяхское, Пайяхское;</w:t>
      </w:r>
    </w:p>
    <w:p w:rsidR="00EE5F25" w:rsidRPr="00AA1F0B" w:rsidRDefault="00EE5F25" w:rsidP="00BF5C61">
      <w:pPr>
        <w:numPr>
          <w:ilvl w:val="1"/>
          <w:numId w:val="6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Разработка и реализация программы снижения негативного антропогенного воздействия на естественные ландшафты муниципального района;</w:t>
      </w:r>
    </w:p>
    <w:p w:rsidR="00EE5F25" w:rsidRPr="00AA1F0B" w:rsidRDefault="00EE5F25" w:rsidP="00BF5C61">
      <w:pPr>
        <w:numPr>
          <w:ilvl w:val="1"/>
          <w:numId w:val="67"/>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Разработка программы по очистке территории поселения и муниципального района в целом от металлолома.</w:t>
      </w:r>
    </w:p>
    <w:p w:rsidR="00EE5F25" w:rsidRPr="00AA1F0B" w:rsidRDefault="00EE5F25" w:rsidP="00EE5F25">
      <w:pPr>
        <w:tabs>
          <w:tab w:val="left" w:pos="-4962"/>
        </w:tabs>
        <w:spacing w:after="0" w:line="240" w:lineRule="auto"/>
        <w:ind w:firstLine="709"/>
        <w:contextualSpacing/>
        <w:jc w:val="both"/>
        <w:rPr>
          <w:rFonts w:ascii="Arial" w:eastAsia="Calibri" w:hAnsi="Arial" w:cs="Arial"/>
          <w:sz w:val="24"/>
          <w:szCs w:val="24"/>
        </w:rPr>
      </w:pPr>
    </w:p>
    <w:p w:rsidR="00EE5F25" w:rsidRPr="00AA1F0B" w:rsidRDefault="00EE5F25" w:rsidP="00EE5F25">
      <w:pPr>
        <w:keepNext/>
        <w:spacing w:after="0" w:line="240" w:lineRule="auto"/>
        <w:contextualSpacing/>
        <w:jc w:val="center"/>
        <w:outlineLvl w:val="1"/>
        <w:rPr>
          <w:rFonts w:ascii="Arial" w:eastAsia="Times New Roman" w:hAnsi="Arial" w:cs="Arial"/>
          <w:b/>
          <w:sz w:val="24"/>
          <w:szCs w:val="24"/>
          <w:lang w:eastAsia="ru-RU"/>
        </w:rPr>
      </w:pPr>
      <w:bookmarkStart w:id="134" w:name="_Toc486927627"/>
      <w:r w:rsidRPr="00AA1F0B">
        <w:rPr>
          <w:rFonts w:ascii="Arial" w:eastAsia="Times New Roman" w:hAnsi="Arial" w:cs="Arial"/>
          <w:b/>
          <w:sz w:val="24"/>
          <w:szCs w:val="24"/>
          <w:lang w:eastAsia="ru-RU"/>
        </w:rPr>
        <w:t>7.5  Охрана окружающей среды от физического загрязнения</w:t>
      </w:r>
      <w:bookmarkEnd w:id="134"/>
    </w:p>
    <w:p w:rsidR="00EE5F25" w:rsidRPr="00AA1F0B" w:rsidRDefault="00EE5F25" w:rsidP="00EE5F25">
      <w:pPr>
        <w:tabs>
          <w:tab w:val="left" w:pos="-4962"/>
        </w:tabs>
        <w:spacing w:after="0" w:line="240" w:lineRule="auto"/>
        <w:ind w:firstLine="709"/>
        <w:contextualSpacing/>
        <w:jc w:val="both"/>
        <w:rPr>
          <w:rFonts w:ascii="Arial" w:eastAsia="Calibri" w:hAnsi="Arial" w:cs="Arial"/>
          <w:sz w:val="24"/>
          <w:szCs w:val="24"/>
        </w:rPr>
      </w:pPr>
    </w:p>
    <w:p w:rsidR="00EE5F25" w:rsidRPr="00AA1F0B" w:rsidRDefault="00EE5F25" w:rsidP="00EE5F25">
      <w:pPr>
        <w:tabs>
          <w:tab w:val="left" w:pos="-4962"/>
        </w:tab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Физические факторы негативного воздействия на окружающую среду проявлены на территории поселения локально – только в отдельных населенных пунктах, в местах расположения навигационного оборудования.</w:t>
      </w:r>
    </w:p>
    <w:p w:rsidR="00EE5F25" w:rsidRPr="00AA1F0B" w:rsidRDefault="00EE5F25" w:rsidP="00EE5F25">
      <w:pPr>
        <w:tabs>
          <w:tab w:val="left" w:pos="-4962"/>
        </w:tabs>
        <w:spacing w:before="120"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В комплексе мероприятий по минимизации воздействия физических факторов основными являются следующие:</w:t>
      </w:r>
    </w:p>
    <w:p w:rsidR="00EE5F25" w:rsidRPr="00AA1F0B" w:rsidRDefault="00EE5F25" w:rsidP="00BF5C61">
      <w:pPr>
        <w:numPr>
          <w:ilvl w:val="1"/>
          <w:numId w:val="68"/>
        </w:numPr>
        <w:tabs>
          <w:tab w:val="left" w:pos="-4962"/>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Организация мониторинга шумового загрязнения на территории жилой застройки, расположенной вблизи вертолетных площадок и др. источников шума;</w:t>
      </w:r>
    </w:p>
    <w:p w:rsidR="00EE5F25" w:rsidRPr="00AA1F0B" w:rsidRDefault="00EE5F25" w:rsidP="00BF5C61">
      <w:pPr>
        <w:numPr>
          <w:ilvl w:val="1"/>
          <w:numId w:val="68"/>
        </w:numPr>
        <w:tabs>
          <w:tab w:val="left" w:pos="-4962"/>
        </w:tabs>
        <w:autoSpaceDE w:val="0"/>
        <w:autoSpaceDN w:val="0"/>
        <w:adjustRightInd w:val="0"/>
        <w:spacing w:before="120" w:after="0" w:line="240" w:lineRule="auto"/>
        <w:ind w:right="-34"/>
        <w:jc w:val="both"/>
        <w:rPr>
          <w:rFonts w:ascii="Arial" w:eastAsia="Calibri" w:hAnsi="Arial" w:cs="Arial"/>
          <w:sz w:val="24"/>
          <w:szCs w:val="24"/>
          <w:lang w:eastAsia="ru-RU"/>
        </w:rPr>
      </w:pPr>
      <w:bookmarkStart w:id="135" w:name="YANDEX_71"/>
      <w:bookmarkEnd w:id="135"/>
      <w:r w:rsidRPr="00AA1F0B">
        <w:rPr>
          <w:rFonts w:ascii="Arial" w:eastAsia="Calibri" w:hAnsi="Arial" w:cs="Arial"/>
          <w:sz w:val="24"/>
          <w:szCs w:val="24"/>
          <w:lang w:eastAsia="ru-RU"/>
        </w:rPr>
        <w:t>Уменьшение шумово</w:t>
      </w:r>
      <w:bookmarkStart w:id="136" w:name="YANDEX_72"/>
      <w:bookmarkEnd w:id="136"/>
      <w:r w:rsidRPr="00AA1F0B">
        <w:rPr>
          <w:rFonts w:ascii="Arial" w:eastAsia="Calibri" w:hAnsi="Arial" w:cs="Arial"/>
          <w:sz w:val="24"/>
          <w:szCs w:val="24"/>
          <w:lang w:eastAsia="ru-RU"/>
        </w:rPr>
        <w:t>го загрязнения в жилой застройке, расположенной вблизи вертолетных площадок, речных причалов, электроподстанций путем применения звукоизоляции (установка оконных стеклопакетов и т.п.);</w:t>
      </w:r>
    </w:p>
    <w:p w:rsidR="00EE5F25" w:rsidRPr="00AA1F0B" w:rsidRDefault="00EE5F25" w:rsidP="00BF5C61">
      <w:pPr>
        <w:numPr>
          <w:ilvl w:val="1"/>
          <w:numId w:val="68"/>
        </w:numPr>
        <w:tabs>
          <w:tab w:val="left" w:pos="-4962"/>
        </w:tabs>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Для новых электрических подстанций в случаях приближения их к жилой застройке шумозащитные мероприятия должны быть учтены в проекте этих подстанций, в жилых районах с компактной застройкой предусматривается строительство подстанций закрытого типа;</w:t>
      </w:r>
    </w:p>
    <w:p w:rsidR="00EE5F25" w:rsidRPr="00AA1F0B" w:rsidRDefault="00EE5F25" w:rsidP="00BF5C61">
      <w:pPr>
        <w:numPr>
          <w:ilvl w:val="1"/>
          <w:numId w:val="68"/>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Проведение радиационного обследования территории муниципального района;</w:t>
      </w:r>
    </w:p>
    <w:p w:rsidR="00EE5F25" w:rsidRPr="00AA1F0B" w:rsidRDefault="00EE5F25" w:rsidP="00BF5C61">
      <w:pPr>
        <w:numPr>
          <w:ilvl w:val="1"/>
          <w:numId w:val="68"/>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Проведение радиационного мониторинга в районе расположения подземных ядерных взрывов по возможным путям воздействия на население (гамма-фон, питьевая вода) и окружающую среду;</w:t>
      </w:r>
    </w:p>
    <w:p w:rsidR="00EE5F25" w:rsidRPr="00AA1F0B" w:rsidRDefault="00EE5F25" w:rsidP="00BF5C61">
      <w:pPr>
        <w:numPr>
          <w:ilvl w:val="1"/>
          <w:numId w:val="68"/>
        </w:numPr>
        <w:autoSpaceDE w:val="0"/>
        <w:autoSpaceDN w:val="0"/>
        <w:adjustRightInd w:val="0"/>
        <w:spacing w:before="120" w:after="0" w:line="240" w:lineRule="auto"/>
        <w:ind w:right="-34"/>
        <w:jc w:val="both"/>
        <w:rPr>
          <w:rFonts w:ascii="Arial" w:eastAsia="Calibri" w:hAnsi="Arial" w:cs="Arial"/>
          <w:sz w:val="24"/>
          <w:szCs w:val="24"/>
          <w:lang w:eastAsia="ru-RU"/>
        </w:rPr>
      </w:pPr>
      <w:r w:rsidRPr="00AA1F0B">
        <w:rPr>
          <w:rFonts w:ascii="Arial" w:eastAsia="Calibri" w:hAnsi="Arial" w:cs="Arial"/>
          <w:sz w:val="24"/>
          <w:szCs w:val="24"/>
          <w:lang w:eastAsia="ru-RU"/>
        </w:rPr>
        <w:t>Организация поиска, сбора и утилизации РИТЭГов (радиоактивных энергетических установок на морских маяках).</w:t>
      </w:r>
    </w:p>
    <w:p w:rsidR="00EE5F25" w:rsidRPr="00AA1F0B" w:rsidRDefault="00EE5F25" w:rsidP="00EE5F25">
      <w:pPr>
        <w:keepNext/>
        <w:keepLines/>
        <w:spacing w:after="0" w:line="240" w:lineRule="auto"/>
        <w:ind w:left="1440"/>
        <w:contextualSpacing/>
        <w:jc w:val="center"/>
        <w:outlineLvl w:val="1"/>
        <w:rPr>
          <w:rFonts w:ascii="Arial" w:eastAsia="Times New Roman" w:hAnsi="Arial" w:cs="Arial"/>
          <w:b/>
          <w:sz w:val="24"/>
          <w:szCs w:val="24"/>
          <w:lang w:eastAsia="ru-RU"/>
        </w:rPr>
      </w:pPr>
    </w:p>
    <w:p w:rsidR="00EE5F25" w:rsidRPr="00AA1F0B" w:rsidRDefault="00EE5F25" w:rsidP="00EE5F25">
      <w:pPr>
        <w:keepNext/>
        <w:spacing w:after="0" w:line="240" w:lineRule="auto"/>
        <w:contextualSpacing/>
        <w:jc w:val="center"/>
        <w:outlineLvl w:val="1"/>
        <w:rPr>
          <w:rFonts w:ascii="Arial" w:eastAsia="Times New Roman" w:hAnsi="Arial" w:cs="Arial"/>
          <w:b/>
          <w:sz w:val="24"/>
          <w:szCs w:val="24"/>
          <w:lang w:eastAsia="ru-RU"/>
        </w:rPr>
      </w:pPr>
      <w:bookmarkStart w:id="137" w:name="_Toc486927628"/>
      <w:r w:rsidRPr="00AA1F0B">
        <w:rPr>
          <w:rFonts w:ascii="Arial" w:eastAsia="Times New Roman" w:hAnsi="Arial" w:cs="Arial"/>
          <w:b/>
          <w:sz w:val="24"/>
          <w:szCs w:val="24"/>
          <w:lang w:eastAsia="ru-RU"/>
        </w:rPr>
        <w:t>7.6  Мероприятия по развитию системы природоохранных территорий</w:t>
      </w:r>
      <w:bookmarkEnd w:id="137"/>
    </w:p>
    <w:p w:rsidR="00EE5F25" w:rsidRPr="00AA1F0B" w:rsidRDefault="00EE5F25" w:rsidP="00EE5F25">
      <w:pPr>
        <w:keepNext/>
        <w:spacing w:after="0" w:line="240" w:lineRule="auto"/>
        <w:contextualSpacing/>
        <w:jc w:val="center"/>
        <w:outlineLvl w:val="1"/>
        <w:rPr>
          <w:rFonts w:ascii="Arial" w:eastAsia="Times New Roman" w:hAnsi="Arial" w:cs="Arial"/>
          <w:b/>
          <w:sz w:val="24"/>
          <w:szCs w:val="24"/>
          <w:lang w:eastAsia="ru-RU"/>
        </w:rPr>
      </w:pP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TimesNewRoman" w:hAnsi="Arial" w:cs="Arial"/>
          <w:sz w:val="24"/>
          <w:szCs w:val="24"/>
          <w:lang w:eastAsia="ru-RU"/>
        </w:rPr>
        <w:t xml:space="preserve">Данный раздел разработан в соответствии с материалами </w:t>
      </w:r>
      <w:r w:rsidRPr="00AA1F0B">
        <w:rPr>
          <w:rFonts w:ascii="Arial" w:eastAsia="Calibri" w:hAnsi="Arial" w:cs="Arial"/>
          <w:sz w:val="24"/>
          <w:szCs w:val="24"/>
          <w:lang w:eastAsia="ru-RU"/>
        </w:rPr>
        <w:t>Программы  социально-экономического развития муниципального образования «Сельское поселение Караул» Таймырского Долгано-Ненецкого муниципального района на 2008 - 2017 годы» и</w:t>
      </w:r>
      <w:r w:rsidRPr="00AA1F0B">
        <w:rPr>
          <w:rFonts w:ascii="Arial" w:eastAsia="TimesNewRoman" w:hAnsi="Arial" w:cs="Arial"/>
          <w:sz w:val="24"/>
          <w:szCs w:val="24"/>
          <w:lang w:eastAsia="ru-RU"/>
        </w:rPr>
        <w:t xml:space="preserve"> «</w:t>
      </w:r>
      <w:r w:rsidRPr="00AA1F0B">
        <w:rPr>
          <w:rFonts w:ascii="Arial" w:eastAsia="Calibri" w:hAnsi="Arial" w:cs="Arial"/>
          <w:sz w:val="24"/>
          <w:szCs w:val="24"/>
          <w:lang w:eastAsia="ru-RU"/>
        </w:rPr>
        <w:t>Схемы территориального планирования Таймырского Долгано-Ненецкого муниципального района».</w:t>
      </w:r>
    </w:p>
    <w:p w:rsidR="00EE5F25" w:rsidRPr="00AA1F0B" w:rsidRDefault="00EE5F25" w:rsidP="00EE5F25">
      <w:pPr>
        <w:keepNext/>
        <w:keepLines/>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Разнообразие уникальных природных комплексов крайне чувствительных к антропогенным воздействиям и медленно восстанавливающихся после нарушений требует пристального внимания к разработке мероприятий по охране и защите данных территорий. Организация особо охраняемых природных территорий является наиболее эффективным мероприятием по охране природных комплексов.</w:t>
      </w:r>
    </w:p>
    <w:p w:rsidR="00EE5F25" w:rsidRPr="00AA1F0B" w:rsidRDefault="00EE5F25" w:rsidP="00EE5F25">
      <w:pPr>
        <w:keepNext/>
        <w:keepLines/>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Восстановление после антропогенных нарушений почв, мерзлотного режима, растительности и животного населения происходит очень долго – в течение десятков и сотен лет, кроме того наблюдается дефицит аборигенных видов флоры и фауны, способных формировать ранние стадии сукцессии (</w:t>
      </w:r>
      <w:r w:rsidRPr="00AA1F0B">
        <w:rPr>
          <w:rFonts w:ascii="Arial" w:eastAsia="Calibri" w:hAnsi="Arial" w:cs="Arial"/>
          <w:sz w:val="24"/>
          <w:szCs w:val="24"/>
          <w:lang w:eastAsia="ru-RU"/>
        </w:rPr>
        <w:t>последовательная и необратимая смена сообществ растений или животных на конкретном участке во времени</w:t>
      </w:r>
    </w:p>
    <w:p w:rsidR="00EE5F25" w:rsidRPr="00AA1F0B" w:rsidRDefault="00EE5F25" w:rsidP="00EE5F25">
      <w:pPr>
        <w:keepNext/>
        <w:keepLines/>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vertAlign w:val="superscript"/>
          <w:lang w:eastAsia="ru-RU"/>
        </w:rPr>
        <w:t>*</w:t>
      </w:r>
      <w:r w:rsidRPr="00AA1F0B">
        <w:rPr>
          <w:rFonts w:ascii="Arial" w:eastAsia="Calibri" w:hAnsi="Arial" w:cs="Arial"/>
          <w:sz w:val="24"/>
          <w:szCs w:val="24"/>
          <w:lang w:eastAsia="ru-RU"/>
        </w:rPr>
        <w:t>На территории «Сельского поселения Караул»</w:t>
      </w:r>
      <w:r w:rsidRPr="00AA1F0B">
        <w:rPr>
          <w:rFonts w:ascii="Arial" w:eastAsia="TimesNewRoman" w:hAnsi="Arial" w:cs="Arial"/>
          <w:sz w:val="24"/>
          <w:szCs w:val="24"/>
          <w:lang w:eastAsia="ru-RU"/>
        </w:rPr>
        <w:t xml:space="preserve"> </w:t>
      </w:r>
      <w:r w:rsidRPr="00AA1F0B">
        <w:rPr>
          <w:rFonts w:ascii="Arial" w:eastAsia="Calibri" w:hAnsi="Arial" w:cs="Arial"/>
          <w:sz w:val="24"/>
          <w:szCs w:val="24"/>
          <w:lang w:eastAsia="ru-RU"/>
        </w:rPr>
        <w:t>находятся три  действующих природных заказника: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w:t>
      </w:r>
      <w:r w:rsidRPr="00AA1F0B">
        <w:rPr>
          <w:rFonts w:ascii="Arial" w:eastAsia="Calibri" w:hAnsi="Arial" w:cs="Arial"/>
          <w:b/>
          <w:sz w:val="24"/>
          <w:szCs w:val="24"/>
          <w:lang w:eastAsia="ru-RU"/>
        </w:rPr>
        <w:t>«Пуринский»</w:t>
      </w:r>
      <w:r w:rsidRPr="00AA1F0B">
        <w:rPr>
          <w:rFonts w:ascii="Arial" w:eastAsia="Calibri" w:hAnsi="Arial" w:cs="Arial"/>
          <w:sz w:val="24"/>
          <w:szCs w:val="24"/>
          <w:lang w:eastAsia="ru-RU"/>
        </w:rPr>
        <w:t xml:space="preserve"> федерального значения, </w:t>
      </w:r>
      <w:r w:rsidRPr="00AA1F0B">
        <w:rPr>
          <w:rFonts w:ascii="Arial" w:eastAsia="TimesNewRoman" w:hAnsi="Arial" w:cs="Arial"/>
          <w:sz w:val="24"/>
          <w:szCs w:val="24"/>
          <w:lang w:eastAsia="ru-RU"/>
        </w:rPr>
        <w:t xml:space="preserve">расположен </w:t>
      </w:r>
      <w:r w:rsidRPr="00AA1F0B">
        <w:rPr>
          <w:rFonts w:ascii="Arial" w:eastAsia="Calibri" w:hAnsi="Arial" w:cs="Arial"/>
          <w:sz w:val="24"/>
          <w:szCs w:val="24"/>
          <w:lang w:eastAsia="ru-RU"/>
        </w:rPr>
        <w:t>в северо-западной части Таймырского полуострова</w:t>
      </w:r>
      <w:r w:rsidRPr="00AA1F0B">
        <w:rPr>
          <w:rFonts w:ascii="Arial" w:eastAsia="TimesNewRoman" w:hAnsi="Arial" w:cs="Arial"/>
          <w:sz w:val="24"/>
          <w:szCs w:val="24"/>
          <w:lang w:eastAsia="ru-RU"/>
        </w:rPr>
        <w:t xml:space="preserve"> на территории</w:t>
      </w:r>
      <w:r w:rsidRPr="00AA1F0B">
        <w:rPr>
          <w:rFonts w:ascii="Arial" w:eastAsia="Calibri" w:hAnsi="Arial" w:cs="Arial"/>
          <w:sz w:val="24"/>
          <w:szCs w:val="24"/>
          <w:lang w:eastAsia="ru-RU"/>
        </w:rPr>
        <w:t xml:space="preserve"> </w:t>
      </w:r>
      <w:r w:rsidRPr="00AA1F0B">
        <w:rPr>
          <w:rFonts w:ascii="Arial" w:eastAsia="TimesNewRoman" w:hAnsi="Arial" w:cs="Arial"/>
          <w:sz w:val="24"/>
          <w:szCs w:val="24"/>
          <w:lang w:eastAsia="ru-RU"/>
        </w:rPr>
        <w:t xml:space="preserve">водно-болотного угодья «Междуречье и долины рек Пура и Мокоритто», </w:t>
      </w:r>
      <w:r w:rsidRPr="00AA1F0B">
        <w:rPr>
          <w:rFonts w:ascii="Arial" w:eastAsia="Calibri" w:hAnsi="Arial" w:cs="Arial"/>
          <w:sz w:val="24"/>
          <w:szCs w:val="24"/>
          <w:lang w:eastAsia="ru-RU"/>
        </w:rPr>
        <w:t>общая площадь заказника – 787,5 тыс. га;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w:t>
      </w:r>
      <w:r w:rsidRPr="00AA1F0B">
        <w:rPr>
          <w:rFonts w:ascii="Arial" w:eastAsia="Calibri" w:hAnsi="Arial" w:cs="Arial"/>
          <w:b/>
          <w:sz w:val="24"/>
          <w:szCs w:val="24"/>
          <w:lang w:eastAsia="ru-RU"/>
        </w:rPr>
        <w:t>«Бреховские острова»</w:t>
      </w:r>
      <w:r w:rsidRPr="00AA1F0B">
        <w:rPr>
          <w:rFonts w:ascii="Arial" w:eastAsia="Calibri" w:hAnsi="Arial" w:cs="Arial"/>
          <w:sz w:val="24"/>
          <w:szCs w:val="24"/>
          <w:lang w:eastAsia="ru-RU"/>
        </w:rPr>
        <w:t xml:space="preserve"> регионального значения</w:t>
      </w:r>
      <w:r w:rsidRPr="00AA1F0B">
        <w:rPr>
          <w:rFonts w:ascii="Arial" w:eastAsia="TimesNewRoman" w:hAnsi="Arial" w:cs="Arial"/>
          <w:sz w:val="24"/>
          <w:szCs w:val="24"/>
          <w:lang w:eastAsia="ru-RU"/>
        </w:rPr>
        <w:t>, расположен на территории водно-болотного угодья «Бреховские острова в устье реки Енисей»,</w:t>
      </w:r>
      <w:r w:rsidRPr="00AA1F0B">
        <w:rPr>
          <w:rFonts w:ascii="Arial" w:eastAsia="Calibri" w:hAnsi="Arial" w:cs="Arial"/>
          <w:sz w:val="24"/>
          <w:szCs w:val="24"/>
          <w:lang w:eastAsia="ru-RU"/>
        </w:rPr>
        <w:t xml:space="preserve"> общая площадь заказника 288,5 тыс. га;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 </w:t>
      </w:r>
      <w:r w:rsidRPr="00AA1F0B">
        <w:rPr>
          <w:rFonts w:ascii="Arial" w:eastAsia="Calibri" w:hAnsi="Arial" w:cs="Arial"/>
          <w:b/>
          <w:sz w:val="24"/>
          <w:szCs w:val="24"/>
          <w:lang w:eastAsia="ru-RU"/>
        </w:rPr>
        <w:t>«Агапа»</w:t>
      </w:r>
      <w:r w:rsidRPr="00AA1F0B">
        <w:rPr>
          <w:rFonts w:ascii="Arial" w:eastAsia="Calibri" w:hAnsi="Arial" w:cs="Arial"/>
          <w:sz w:val="24"/>
          <w:szCs w:val="24"/>
          <w:lang w:eastAsia="ru-RU"/>
        </w:rPr>
        <w:t xml:space="preserve"> регионального значения, </w:t>
      </w:r>
      <w:r w:rsidRPr="00AA1F0B">
        <w:rPr>
          <w:rFonts w:ascii="Arial" w:eastAsia="TimesNewRoman" w:hAnsi="Arial" w:cs="Arial"/>
          <w:sz w:val="24"/>
          <w:szCs w:val="24"/>
          <w:lang w:eastAsia="ru-RU"/>
        </w:rPr>
        <w:t>расположен на левобережье р. Пясина на</w:t>
      </w:r>
      <w:r w:rsidRPr="00AA1F0B">
        <w:rPr>
          <w:rFonts w:ascii="Arial" w:eastAsia="Calibri" w:hAnsi="Arial" w:cs="Arial"/>
          <w:sz w:val="24"/>
          <w:szCs w:val="24"/>
          <w:lang w:eastAsia="ru-RU"/>
        </w:rPr>
        <w:t xml:space="preserve"> землях сельскохозяйственного назначения, о</w:t>
      </w:r>
      <w:r w:rsidRPr="00AA1F0B">
        <w:rPr>
          <w:rFonts w:ascii="Arial" w:eastAsia="TimesNewRoman" w:hAnsi="Arial" w:cs="Arial"/>
          <w:sz w:val="24"/>
          <w:szCs w:val="24"/>
          <w:lang w:eastAsia="ru-RU"/>
        </w:rPr>
        <w:t>бщая площадь заказника – 90 тыс. га.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 xml:space="preserve">Общая площадь территории заказников в границах сельского поселения составляет </w:t>
      </w:r>
      <w:r w:rsidRPr="00AA1F0B">
        <w:rPr>
          <w:rFonts w:ascii="Arial" w:eastAsia="Calibri" w:hAnsi="Arial" w:cs="Arial"/>
          <w:b/>
          <w:sz w:val="24"/>
          <w:szCs w:val="24"/>
          <w:lang w:eastAsia="ru-RU"/>
        </w:rPr>
        <w:t>877,639 тыс. га</w:t>
      </w:r>
      <w:r w:rsidRPr="00AA1F0B">
        <w:rPr>
          <w:rFonts w:ascii="Arial" w:eastAsia="Calibri" w:hAnsi="Arial" w:cs="Arial"/>
          <w:sz w:val="24"/>
          <w:szCs w:val="24"/>
          <w:lang w:eastAsia="ru-RU"/>
        </w:rPr>
        <w:t xml:space="preserve">, в том числе: заказника «Пуринский» - </w:t>
      </w:r>
      <w:r w:rsidRPr="00AA1F0B">
        <w:rPr>
          <w:rFonts w:ascii="Arial" w:eastAsia="TimesNewRoman" w:hAnsi="Arial" w:cs="Arial"/>
          <w:sz w:val="24"/>
          <w:szCs w:val="24"/>
          <w:lang w:eastAsia="ru-RU"/>
        </w:rPr>
        <w:t xml:space="preserve"> 519,352 тыс. га; заказника «Бреховские острова» - 288,487 тыс. га; заказника «Агапа» - </w:t>
      </w:r>
      <w:r w:rsidRPr="00AA1F0B">
        <w:rPr>
          <w:rFonts w:ascii="Arial" w:eastAsia="Calibri" w:hAnsi="Arial" w:cs="Arial"/>
          <w:sz w:val="24"/>
          <w:szCs w:val="24"/>
          <w:lang w:eastAsia="ru-RU"/>
        </w:rPr>
        <w:t>69,8 тыс. га.</w:t>
      </w:r>
    </w:p>
    <w:p w:rsidR="00EE5F25" w:rsidRPr="00AA1F0B" w:rsidRDefault="00EE5F25" w:rsidP="00EE5F25">
      <w:pPr>
        <w:keepNext/>
        <w:spacing w:after="0" w:line="240" w:lineRule="auto"/>
        <w:ind w:firstLine="709"/>
        <w:rPr>
          <w:rFonts w:ascii="Arial" w:eastAsia="Calibri" w:hAnsi="Arial" w:cs="Arial"/>
          <w:sz w:val="24"/>
          <w:szCs w:val="24"/>
          <w:lang w:eastAsia="ru-RU"/>
        </w:rPr>
      </w:pPr>
      <w:r w:rsidRPr="00AA1F0B">
        <w:rPr>
          <w:rFonts w:ascii="Arial" w:eastAsia="Calibri" w:hAnsi="Arial" w:cs="Arial"/>
          <w:sz w:val="24"/>
          <w:szCs w:val="24"/>
          <w:lang w:eastAsia="ru-RU"/>
        </w:rPr>
        <w:t>Режим охраны и природопользования заказников определены федеральными законами, нормативными правовыми актами федерации и края и Положением о заказнике.</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sz w:val="24"/>
          <w:szCs w:val="24"/>
          <w:lang w:eastAsia="ru-RU"/>
        </w:rPr>
        <w:t>На территории поселения выделены два участка водно-болотных угодий, имеющих международное значение, как мест концентрации водоплавающих птиц на гнездовье, линьке и пролетах (Постановление №128 от 29.03.2000 г.). Данные участки были выделены в целях выполнения Российской стороной своих обязательств по международной конвенции «О водно-болотных угодьях, имеющих международное значение, главным образом, в качестве мест обитания водоплавающих птиц».</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Водно-болотное угодье «Бреховские острова</w:t>
      </w:r>
      <w:r w:rsidRPr="00AA1F0B">
        <w:rPr>
          <w:rFonts w:ascii="Arial" w:eastAsia="Calibri" w:hAnsi="Arial" w:cs="Arial"/>
          <w:sz w:val="24"/>
          <w:szCs w:val="24"/>
          <w:lang w:eastAsia="ru-RU"/>
        </w:rPr>
        <w:t xml:space="preserve"> </w:t>
      </w:r>
      <w:r w:rsidRPr="00AA1F0B">
        <w:rPr>
          <w:rFonts w:ascii="Arial" w:eastAsia="Calibri" w:hAnsi="Arial" w:cs="Arial"/>
          <w:b/>
          <w:sz w:val="24"/>
          <w:szCs w:val="24"/>
          <w:lang w:eastAsia="ru-RU"/>
        </w:rPr>
        <w:t>в устье р. Енисей»</w:t>
      </w:r>
      <w:r w:rsidRPr="00AA1F0B">
        <w:rPr>
          <w:rFonts w:ascii="Arial" w:eastAsia="Calibri" w:hAnsi="Arial" w:cs="Arial"/>
          <w:sz w:val="24"/>
          <w:szCs w:val="24"/>
          <w:lang w:eastAsia="ru-RU"/>
        </w:rPr>
        <w:t xml:space="preserve"> расположено в </w:t>
      </w:r>
      <w:smartTag w:uri="urn:schemas-microsoft-com:office:smarttags" w:element="metricconverter">
        <w:smartTagPr>
          <w:attr w:name="ProductID" w:val="200 км"/>
        </w:smartTagPr>
        <w:r w:rsidRPr="00AA1F0B">
          <w:rPr>
            <w:rFonts w:ascii="Arial" w:eastAsia="Calibri" w:hAnsi="Arial" w:cs="Arial"/>
            <w:sz w:val="24"/>
            <w:szCs w:val="24"/>
            <w:lang w:eastAsia="ru-RU"/>
          </w:rPr>
          <w:t>200 км</w:t>
        </w:r>
      </w:smartTag>
      <w:r w:rsidRPr="00AA1F0B">
        <w:rPr>
          <w:rFonts w:ascii="Arial" w:eastAsia="Calibri" w:hAnsi="Arial" w:cs="Arial"/>
          <w:sz w:val="24"/>
          <w:szCs w:val="24"/>
          <w:lang w:eastAsia="ru-RU"/>
        </w:rPr>
        <w:t xml:space="preserve"> к северо-западу от г.Норильска и включает ГПЗРЗ «Бреховские острова». Площадь угодья ориентировочно 1400 тыс.га.</w:t>
      </w:r>
    </w:p>
    <w:p w:rsidR="00EE5F25" w:rsidRPr="00AA1F0B" w:rsidRDefault="00EE5F25" w:rsidP="00EE5F25">
      <w:pPr>
        <w:spacing w:after="0" w:line="240" w:lineRule="auto"/>
        <w:ind w:firstLine="709"/>
        <w:jc w:val="both"/>
        <w:rPr>
          <w:rFonts w:ascii="Arial" w:eastAsia="Calibri" w:hAnsi="Arial" w:cs="Arial"/>
          <w:sz w:val="24"/>
          <w:szCs w:val="24"/>
          <w:lang w:eastAsia="ru-RU"/>
        </w:rPr>
      </w:pPr>
      <w:r w:rsidRPr="00AA1F0B">
        <w:rPr>
          <w:rFonts w:ascii="Arial" w:eastAsia="Calibri" w:hAnsi="Arial" w:cs="Arial"/>
          <w:b/>
          <w:sz w:val="24"/>
          <w:szCs w:val="24"/>
          <w:lang w:eastAsia="ru-RU"/>
        </w:rPr>
        <w:t xml:space="preserve">Водно-болотное угодье «Междуречье и долины рек Пуры и Мокоритто, включая государственный заказник «Пуринский», </w:t>
      </w:r>
      <w:r w:rsidRPr="00AA1F0B">
        <w:rPr>
          <w:rFonts w:ascii="Arial" w:eastAsia="Calibri" w:hAnsi="Arial" w:cs="Arial"/>
          <w:sz w:val="24"/>
          <w:szCs w:val="24"/>
          <w:lang w:eastAsia="ru-RU"/>
        </w:rPr>
        <w:t xml:space="preserve">расположено в юго-западной </w:t>
      </w:r>
      <w:r w:rsidRPr="00AA1F0B">
        <w:rPr>
          <w:rFonts w:ascii="Arial" w:eastAsia="Calibri" w:hAnsi="Arial" w:cs="Arial"/>
          <w:sz w:val="24"/>
          <w:szCs w:val="24"/>
          <w:lang w:eastAsia="ru-RU"/>
        </w:rPr>
        <w:lastRenderedPageBreak/>
        <w:t xml:space="preserve">части полуострова Таймыр, на расстоянии около </w:t>
      </w:r>
      <w:smartTag w:uri="urn:schemas-microsoft-com:office:smarttags" w:element="metricconverter">
        <w:smartTagPr>
          <w:attr w:name="ProductID" w:val="350 км"/>
        </w:smartTagPr>
        <w:r w:rsidRPr="00AA1F0B">
          <w:rPr>
            <w:rFonts w:ascii="Arial" w:eastAsia="Calibri" w:hAnsi="Arial" w:cs="Arial"/>
            <w:sz w:val="24"/>
            <w:szCs w:val="24"/>
            <w:lang w:eastAsia="ru-RU"/>
          </w:rPr>
          <w:t>350 км</w:t>
        </w:r>
      </w:smartTag>
      <w:r w:rsidRPr="00AA1F0B">
        <w:rPr>
          <w:rFonts w:ascii="Arial" w:eastAsia="Calibri" w:hAnsi="Arial" w:cs="Arial"/>
          <w:sz w:val="24"/>
          <w:szCs w:val="24"/>
          <w:lang w:eastAsia="ru-RU"/>
        </w:rPr>
        <w:t xml:space="preserve"> севернее г. Норильска. Площадь угодья около 1125 тыс.га.</w:t>
      </w:r>
    </w:p>
    <w:p w:rsidR="00EE5F25" w:rsidRPr="00AA1F0B" w:rsidRDefault="00EE5F25" w:rsidP="00EE5F25">
      <w:pPr>
        <w:spacing w:after="0" w:line="240" w:lineRule="auto"/>
        <w:ind w:firstLine="709"/>
        <w:jc w:val="both"/>
        <w:rPr>
          <w:rFonts w:ascii="Arial" w:eastAsia="TimesNewRoman,Italic" w:hAnsi="Arial" w:cs="Arial"/>
          <w:sz w:val="24"/>
          <w:szCs w:val="24"/>
          <w:lang w:eastAsia="ru-RU"/>
        </w:rPr>
      </w:pPr>
      <w:r w:rsidRPr="00AA1F0B">
        <w:rPr>
          <w:rFonts w:ascii="Arial" w:eastAsia="TimesNewRoman,Italic" w:hAnsi="Arial" w:cs="Arial"/>
          <w:sz w:val="24"/>
          <w:szCs w:val="24"/>
          <w:lang w:eastAsia="ru-RU"/>
        </w:rPr>
        <w:t>Целью организации ООПТ</w:t>
      </w:r>
      <w:r w:rsidRPr="00AA1F0B">
        <w:rPr>
          <w:rFonts w:ascii="Arial" w:eastAsia="TimesNewRoman,Italic" w:hAnsi="Arial" w:cs="Arial"/>
          <w:i/>
          <w:iCs/>
          <w:sz w:val="24"/>
          <w:szCs w:val="24"/>
          <w:lang w:eastAsia="ru-RU"/>
        </w:rPr>
        <w:t xml:space="preserve"> </w:t>
      </w:r>
      <w:r w:rsidRPr="00AA1F0B">
        <w:rPr>
          <w:rFonts w:ascii="Arial" w:eastAsia="TimesNewRoman" w:hAnsi="Arial" w:cs="Arial"/>
          <w:sz w:val="24"/>
          <w:szCs w:val="24"/>
          <w:lang w:eastAsia="ru-RU"/>
        </w:rPr>
        <w:t>является сохранение единого ландшафтного комплекса как среды обитания объектов животного мира</w:t>
      </w:r>
      <w:r w:rsidRPr="00AA1F0B">
        <w:rPr>
          <w:rFonts w:ascii="Arial" w:eastAsia="TimesNewRoman,Italic" w:hAnsi="Arial" w:cs="Arial"/>
          <w:sz w:val="24"/>
          <w:szCs w:val="24"/>
          <w:lang w:eastAsia="ru-RU"/>
        </w:rPr>
        <w:t xml:space="preserve">, </w:t>
      </w:r>
      <w:r w:rsidRPr="00AA1F0B">
        <w:rPr>
          <w:rFonts w:ascii="Arial" w:eastAsia="TimesNewRoman" w:hAnsi="Arial" w:cs="Arial"/>
          <w:sz w:val="24"/>
          <w:szCs w:val="24"/>
          <w:lang w:eastAsia="ru-RU"/>
        </w:rPr>
        <w:t>растительных сообществ</w:t>
      </w:r>
      <w:r w:rsidRPr="00AA1F0B">
        <w:rPr>
          <w:rFonts w:ascii="Arial" w:eastAsia="TimesNewRoman,Italic" w:hAnsi="Arial" w:cs="Arial"/>
          <w:sz w:val="24"/>
          <w:szCs w:val="24"/>
          <w:lang w:eastAsia="ru-RU"/>
        </w:rPr>
        <w:t xml:space="preserve">, </w:t>
      </w:r>
      <w:r w:rsidRPr="00AA1F0B">
        <w:rPr>
          <w:rFonts w:ascii="Arial" w:eastAsia="TimesNewRoman" w:hAnsi="Arial" w:cs="Arial"/>
          <w:sz w:val="24"/>
          <w:szCs w:val="24"/>
          <w:lang w:eastAsia="ru-RU"/>
        </w:rPr>
        <w:t>сохранения и восстановления популяций редких и исчезающих видов животных</w:t>
      </w:r>
      <w:r w:rsidRPr="00AA1F0B">
        <w:rPr>
          <w:rFonts w:ascii="Arial" w:eastAsia="TimesNewRoman,Italic" w:hAnsi="Arial" w:cs="Arial"/>
          <w:sz w:val="24"/>
          <w:szCs w:val="24"/>
          <w:lang w:eastAsia="ru-RU"/>
        </w:rPr>
        <w:t xml:space="preserve">, </w:t>
      </w:r>
      <w:r w:rsidRPr="00AA1F0B">
        <w:rPr>
          <w:rFonts w:ascii="Arial" w:eastAsia="TimesNewRoman" w:hAnsi="Arial" w:cs="Arial"/>
          <w:sz w:val="24"/>
          <w:szCs w:val="24"/>
          <w:lang w:eastAsia="ru-RU"/>
        </w:rPr>
        <w:t>внесенных в Красные книги Российской Федерации и Красноярского края</w:t>
      </w:r>
      <w:r w:rsidRPr="00AA1F0B">
        <w:rPr>
          <w:rFonts w:ascii="Arial" w:eastAsia="TimesNewRoman,Italic" w:hAnsi="Arial" w:cs="Arial"/>
          <w:sz w:val="24"/>
          <w:szCs w:val="24"/>
          <w:lang w:eastAsia="ru-RU"/>
        </w:rPr>
        <w:t xml:space="preserve">, </w:t>
      </w:r>
      <w:r w:rsidRPr="00AA1F0B">
        <w:rPr>
          <w:rFonts w:ascii="Arial" w:eastAsia="TimesNewRoman" w:hAnsi="Arial" w:cs="Arial"/>
          <w:sz w:val="24"/>
          <w:szCs w:val="24"/>
          <w:lang w:eastAsia="ru-RU"/>
        </w:rPr>
        <w:t>мониторинга их состояния</w:t>
      </w:r>
      <w:r w:rsidRPr="00AA1F0B">
        <w:rPr>
          <w:rFonts w:ascii="Arial" w:eastAsia="TimesNewRoman,Italic" w:hAnsi="Arial" w:cs="Arial"/>
          <w:sz w:val="24"/>
          <w:szCs w:val="24"/>
          <w:lang w:eastAsia="ru-RU"/>
        </w:rPr>
        <w:t xml:space="preserve">, </w:t>
      </w:r>
      <w:r w:rsidRPr="00AA1F0B">
        <w:rPr>
          <w:rFonts w:ascii="Arial" w:eastAsia="TimesNewRoman" w:hAnsi="Arial" w:cs="Arial"/>
          <w:sz w:val="24"/>
          <w:szCs w:val="24"/>
          <w:lang w:eastAsia="ru-RU"/>
        </w:rPr>
        <w:t>сохранения мест отела дикого северного оленя</w:t>
      </w:r>
      <w:r w:rsidRPr="00AA1F0B">
        <w:rPr>
          <w:rFonts w:ascii="Arial" w:eastAsia="TimesNewRoman,Italic" w:hAnsi="Arial" w:cs="Arial"/>
          <w:sz w:val="24"/>
          <w:szCs w:val="24"/>
          <w:lang w:eastAsia="ru-RU"/>
        </w:rPr>
        <w:t>.</w:t>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Заказники краевого значения «Агапа» и «Бреховские острова» были организованы с ограничением ведения хозяйственной деятельности (постановление Правительства Красноярского края от 29.08.2013 № 414-п «Об образовании особо охраняемой природной территории – государственного комплексного заказника краевого значения «Агапа», постановление администрации Таймырского (Долгано-Ненецкого) автономного округа от 22.01.1999 № 09 «О создании государственного природного заказника «Бреховские острова» на территории Усть-Енисейского района Таймырского (Долгано-Ненецкого) автономного округа». Режимы охраны округа»).</w:t>
      </w:r>
      <w:r w:rsidRPr="00AA1F0B">
        <w:rPr>
          <w:rFonts w:ascii="Arial" w:eastAsia="TimesNewRoman" w:hAnsi="Arial" w:cs="Arial"/>
          <w:sz w:val="24"/>
          <w:szCs w:val="24"/>
          <w:lang w:eastAsia="ru-RU"/>
        </w:rPr>
        <w:tab/>
      </w:r>
    </w:p>
    <w:p w:rsidR="00EE5F25" w:rsidRPr="00AA1F0B" w:rsidRDefault="00EE5F25" w:rsidP="00EE5F25">
      <w:pPr>
        <w:spacing w:after="0" w:line="240" w:lineRule="auto"/>
        <w:ind w:firstLine="709"/>
        <w:jc w:val="both"/>
        <w:rPr>
          <w:rFonts w:ascii="Arial" w:eastAsia="TimesNewRoman" w:hAnsi="Arial" w:cs="Arial"/>
          <w:sz w:val="24"/>
          <w:szCs w:val="24"/>
          <w:lang w:eastAsia="ru-RU"/>
        </w:rPr>
      </w:pPr>
      <w:r w:rsidRPr="00AA1F0B">
        <w:rPr>
          <w:rFonts w:ascii="Arial" w:eastAsia="TimesNewRoman" w:hAnsi="Arial" w:cs="Arial"/>
          <w:sz w:val="24"/>
          <w:szCs w:val="24"/>
          <w:lang w:eastAsia="ru-RU"/>
        </w:rPr>
        <w:t>Режимы охраны и природопользования предусматривают запрет некоторых видов деятельности в целях исключения фактора беспокойства в местах гнездований, линных скоплений всех видов гусеобразных, а также запрет на осуществление видов хозяйственной деятельности, способных уничтожить или разрушить пригодные для гнездования биотопы. В целях мониторинга на территории заказников проведение исследовательских работ должно осуществляться по разрешению КГКУ «Дирекция по ООПТ» с последующим предоставлением в учреждение отчетных материалов».</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spacing w:after="0" w:line="240" w:lineRule="auto"/>
        <w:ind w:firstLine="709"/>
        <w:jc w:val="both"/>
        <w:rPr>
          <w:rFonts w:ascii="Arial" w:eastAsia="Calibri" w:hAnsi="Arial" w:cs="Arial"/>
          <w:i/>
          <w:sz w:val="24"/>
          <w:szCs w:val="24"/>
          <w:lang w:eastAsia="ru-RU"/>
        </w:rPr>
      </w:pPr>
      <w:r w:rsidRPr="00AA1F0B">
        <w:rPr>
          <w:rFonts w:ascii="Arial" w:eastAsia="Calibri" w:hAnsi="Arial" w:cs="Arial"/>
          <w:i/>
          <w:sz w:val="24"/>
          <w:szCs w:val="24"/>
          <w:lang w:eastAsia="ru-RU"/>
        </w:rPr>
        <w:t>*Более подробная информация об ООПТ приведена в Главе 2 настоящего тома.</w:t>
      </w:r>
    </w:p>
    <w:p w:rsidR="00EE5F25" w:rsidRPr="00AA1F0B" w:rsidRDefault="00EE5F25" w:rsidP="00EE5F25">
      <w:pPr>
        <w:spacing w:after="0" w:line="240" w:lineRule="auto"/>
        <w:ind w:firstLine="709"/>
        <w:jc w:val="both"/>
        <w:rPr>
          <w:rFonts w:ascii="Arial" w:eastAsia="Calibri" w:hAnsi="Arial" w:cs="Arial"/>
          <w:sz w:val="24"/>
          <w:szCs w:val="24"/>
          <w:lang w:eastAsia="ru-RU"/>
        </w:rPr>
      </w:pPr>
    </w:p>
    <w:p w:rsidR="00EE5F25" w:rsidRPr="00AA1F0B" w:rsidRDefault="00EE5F25" w:rsidP="00EE5F25">
      <w:pPr>
        <w:keepNext/>
        <w:pageBreakBefore/>
        <w:spacing w:after="0" w:line="240" w:lineRule="auto"/>
        <w:ind w:firstLine="709"/>
        <w:jc w:val="center"/>
        <w:outlineLvl w:val="0"/>
        <w:rPr>
          <w:rFonts w:ascii="Arial" w:eastAsia="Calibri" w:hAnsi="Arial" w:cs="Arial"/>
          <w:b/>
          <w:sz w:val="24"/>
          <w:szCs w:val="24"/>
          <w:lang w:eastAsia="ru-RU"/>
        </w:rPr>
      </w:pPr>
      <w:bookmarkStart w:id="138" w:name="_Toc401070326"/>
      <w:bookmarkStart w:id="139" w:name="_Toc486927629"/>
      <w:bookmarkEnd w:id="115"/>
      <w:bookmarkEnd w:id="116"/>
      <w:r w:rsidRPr="00AA1F0B">
        <w:rPr>
          <w:rFonts w:ascii="Arial" w:eastAsia="Calibri" w:hAnsi="Arial" w:cs="Arial"/>
          <w:b/>
          <w:sz w:val="24"/>
          <w:szCs w:val="24"/>
          <w:lang w:eastAsia="ru-RU"/>
        </w:rPr>
        <w:lastRenderedPageBreak/>
        <w:t>Глава 8 ОСНОВНЫЕ ТЕХНИКО-ЭКОНОМИЧЕСКИЕ ПОКАЗАТЕЛИ</w:t>
      </w:r>
      <w:bookmarkEnd w:id="138"/>
      <w:bookmarkEnd w:id="139"/>
    </w:p>
    <w:p w:rsidR="00EE5F25" w:rsidRPr="00AA1F0B" w:rsidRDefault="00EE5F25" w:rsidP="00EE5F25">
      <w:pPr>
        <w:keepNext/>
        <w:spacing w:after="0" w:line="240" w:lineRule="auto"/>
        <w:ind w:firstLine="709"/>
        <w:jc w:val="center"/>
        <w:rPr>
          <w:rFonts w:ascii="Arial" w:eastAsia="Calibri" w:hAnsi="Arial" w:cs="Arial"/>
          <w:b/>
          <w:sz w:val="24"/>
          <w:szCs w:val="24"/>
          <w:lang w:eastAsia="ru-RU"/>
        </w:rPr>
      </w:pPr>
    </w:p>
    <w:tbl>
      <w:tblPr>
        <w:tblW w:w="100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4111"/>
        <w:gridCol w:w="1377"/>
        <w:gridCol w:w="1403"/>
        <w:gridCol w:w="1276"/>
        <w:gridCol w:w="1275"/>
      </w:tblGrid>
      <w:tr w:rsidR="00EE5F25" w:rsidRPr="00AA1F0B" w:rsidTr="00BC5E4E">
        <w:trPr>
          <w:trHeight w:hRule="exact" w:val="851"/>
          <w:jc w:val="center"/>
        </w:trPr>
        <w:tc>
          <w:tcPr>
            <w:tcW w:w="567" w:type="dxa"/>
            <w:tcBorders>
              <w:top w:val="single" w:sz="12" w:space="0" w:color="auto"/>
              <w:left w:val="single" w:sz="12" w:space="0" w:color="auto"/>
              <w:bottom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lastRenderedPageBreak/>
              <w:t>N</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пп</w:t>
            </w:r>
          </w:p>
        </w:tc>
        <w:tc>
          <w:tcPr>
            <w:tcW w:w="4111" w:type="dxa"/>
            <w:tcBorders>
              <w:top w:val="single" w:sz="12" w:space="0" w:color="auto"/>
              <w:left w:val="single" w:sz="12" w:space="0" w:color="auto"/>
              <w:bottom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Показатели</w:t>
            </w:r>
          </w:p>
        </w:tc>
        <w:tc>
          <w:tcPr>
            <w:tcW w:w="1377" w:type="dxa"/>
            <w:tcBorders>
              <w:top w:val="single" w:sz="12" w:space="0" w:color="auto"/>
              <w:left w:val="single" w:sz="12" w:space="0" w:color="auto"/>
              <w:bottom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Единица измерения</w:t>
            </w:r>
          </w:p>
        </w:tc>
        <w:tc>
          <w:tcPr>
            <w:tcW w:w="1403" w:type="dxa"/>
            <w:tcBorders>
              <w:top w:val="single" w:sz="12" w:space="0" w:color="auto"/>
              <w:left w:val="single" w:sz="12" w:space="0" w:color="auto"/>
              <w:bottom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Соврем.</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состояние</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2010 г.</w:t>
            </w:r>
          </w:p>
        </w:tc>
        <w:tc>
          <w:tcPr>
            <w:tcW w:w="1276" w:type="dxa"/>
            <w:tcBorders>
              <w:top w:val="single" w:sz="12" w:space="0" w:color="auto"/>
              <w:left w:val="single" w:sz="12" w:space="0" w:color="auto"/>
              <w:bottom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I</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очередь</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2014-2024 г.</w:t>
            </w:r>
          </w:p>
        </w:tc>
        <w:tc>
          <w:tcPr>
            <w:tcW w:w="1275" w:type="dxa"/>
            <w:tcBorders>
              <w:top w:val="single" w:sz="12" w:space="0" w:color="auto"/>
              <w:left w:val="single" w:sz="12" w:space="0" w:color="auto"/>
              <w:bottom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Расчет. срок</w:t>
            </w:r>
          </w:p>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2025-2034 г.</w:t>
            </w:r>
          </w:p>
        </w:tc>
      </w:tr>
      <w:tr w:rsidR="00EE5F25" w:rsidRPr="00AA1F0B" w:rsidTr="00BC5E4E">
        <w:trPr>
          <w:trHeight w:hRule="exact" w:val="397"/>
          <w:jc w:val="center"/>
        </w:trPr>
        <w:tc>
          <w:tcPr>
            <w:tcW w:w="567" w:type="dxa"/>
            <w:tcBorders>
              <w:top w:val="single" w:sz="12" w:space="0" w:color="auto"/>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1</w:t>
            </w:r>
          </w:p>
        </w:tc>
        <w:tc>
          <w:tcPr>
            <w:tcW w:w="4111" w:type="dxa"/>
            <w:tcBorders>
              <w:top w:val="single" w:sz="12" w:space="0" w:color="auto"/>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Территория:</w:t>
            </w:r>
          </w:p>
        </w:tc>
        <w:tc>
          <w:tcPr>
            <w:tcW w:w="1377" w:type="dxa"/>
            <w:tcBorders>
              <w:top w:val="single" w:sz="12" w:space="0" w:color="auto"/>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403" w:type="dxa"/>
            <w:tcBorders>
              <w:top w:val="single" w:sz="12" w:space="0" w:color="auto"/>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276" w:type="dxa"/>
            <w:tcBorders>
              <w:top w:val="single" w:sz="12" w:space="0" w:color="auto"/>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275" w:type="dxa"/>
            <w:tcBorders>
              <w:top w:val="single" w:sz="12" w:space="0" w:color="auto"/>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r>
      <w:tr w:rsidR="00EE5F25" w:rsidRPr="00AA1F0B" w:rsidTr="00BC5E4E">
        <w:trPr>
          <w:trHeight w:hRule="exact" w:val="56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1.1</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Всего (по данным Управления Росреестра по Красноярскому краю на 01.01.2014г)</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тыс. га</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10110,841</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10110,841</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10110,841</w:t>
            </w:r>
          </w:p>
        </w:tc>
      </w:tr>
      <w:tr w:rsidR="00EE5F25" w:rsidRPr="00AA1F0B" w:rsidTr="00BC5E4E">
        <w:trPr>
          <w:trHeight w:hRule="exact" w:val="39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148" w:right="-34"/>
              <w:rPr>
                <w:rFonts w:ascii="Arial" w:eastAsia="Calibri" w:hAnsi="Arial" w:cs="Arial"/>
                <w:sz w:val="24"/>
                <w:szCs w:val="24"/>
                <w:lang w:eastAsia="ru-RU"/>
              </w:rPr>
            </w:pPr>
            <w:r w:rsidRPr="00AA1F0B">
              <w:rPr>
                <w:rFonts w:ascii="Arial" w:eastAsia="Calibri" w:hAnsi="Arial" w:cs="Arial"/>
                <w:sz w:val="24"/>
                <w:szCs w:val="24"/>
                <w:lang w:eastAsia="ru-RU"/>
              </w:rPr>
              <w:t>в том числе территории:</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621"/>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tcPr>
          <w:p w:rsidR="00EE5F25" w:rsidRPr="00AA1F0B" w:rsidRDefault="00EE5F25" w:rsidP="00EE5F25">
            <w:pPr>
              <w:keepNext/>
              <w:spacing w:after="0" w:line="240" w:lineRule="auto"/>
              <w:ind w:left="148"/>
              <w:rPr>
                <w:rFonts w:ascii="Arial" w:eastAsia="Calibri" w:hAnsi="Arial" w:cs="Arial"/>
                <w:sz w:val="24"/>
                <w:szCs w:val="24"/>
                <w:lang w:eastAsia="ru-RU"/>
              </w:rPr>
            </w:pPr>
            <w:r w:rsidRPr="00AA1F0B">
              <w:rPr>
                <w:rFonts w:ascii="Arial" w:eastAsia="Calibri" w:hAnsi="Arial" w:cs="Arial"/>
                <w:sz w:val="24"/>
                <w:szCs w:val="24"/>
                <w:lang w:eastAsia="ru-RU"/>
              </w:rPr>
              <w:t>- земли сельскохозяйственного назначения</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га / %</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8877776,0</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/87,95</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8877598,549/87,80</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8877598,549/87,80</w:t>
            </w:r>
          </w:p>
        </w:tc>
      </w:tr>
      <w:tr w:rsidR="00EE5F25" w:rsidRPr="00AA1F0B" w:rsidTr="00BC5E4E">
        <w:trPr>
          <w:trHeight w:hRule="exact" w:val="559"/>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148" w:right="-34"/>
              <w:rPr>
                <w:rFonts w:ascii="Arial" w:eastAsia="Calibri" w:hAnsi="Arial" w:cs="Arial"/>
                <w:sz w:val="24"/>
                <w:szCs w:val="24"/>
                <w:lang w:eastAsia="ru-RU"/>
              </w:rPr>
            </w:pPr>
            <w:r w:rsidRPr="00AA1F0B">
              <w:rPr>
                <w:rFonts w:ascii="Arial" w:eastAsia="Calibri" w:hAnsi="Arial" w:cs="Arial"/>
                <w:sz w:val="24"/>
                <w:szCs w:val="24"/>
                <w:lang w:eastAsia="ru-RU"/>
              </w:rPr>
              <w:t>- земли населенных пунктов</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1642,0/0,02</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1818,089/</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0,017</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1818,089/</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0,017</w:t>
            </w:r>
          </w:p>
        </w:tc>
      </w:tr>
      <w:tr w:rsidR="00EE5F25" w:rsidRPr="00AA1F0B" w:rsidTr="00BC5E4E">
        <w:trPr>
          <w:trHeight w:hRule="exact" w:val="1713"/>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148" w:right="-34"/>
              <w:rPr>
                <w:rFonts w:ascii="Arial" w:eastAsia="Calibri" w:hAnsi="Arial" w:cs="Arial"/>
                <w:sz w:val="24"/>
                <w:szCs w:val="24"/>
                <w:lang w:eastAsia="ru-RU"/>
              </w:rPr>
            </w:pPr>
            <w:r w:rsidRPr="00AA1F0B">
              <w:rPr>
                <w:rFonts w:ascii="Arial" w:eastAsia="Calibri" w:hAnsi="Arial" w:cs="Arial"/>
                <w:sz w:val="24"/>
                <w:szCs w:val="24"/>
                <w:lang w:eastAsia="ru-RU"/>
              </w:rPr>
              <w:t>- земли промышленности, энергетики, транспорта, связи, радиовещания, телевидения, информатики, обороны, безопасности и иного специального назначения за пределами поселений</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3175,0/0,03</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3176,362/</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0,033</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3176,362/</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0,033</w:t>
            </w:r>
          </w:p>
        </w:tc>
      </w:tr>
      <w:tr w:rsidR="00EE5F25" w:rsidRPr="00AA1F0B" w:rsidTr="00BC5E4E">
        <w:trPr>
          <w:trHeight w:hRule="exact" w:val="703"/>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148" w:right="-34"/>
              <w:rPr>
                <w:rFonts w:ascii="Arial" w:eastAsia="Calibri" w:hAnsi="Arial" w:cs="Arial"/>
                <w:sz w:val="24"/>
                <w:szCs w:val="24"/>
                <w:lang w:eastAsia="ru-RU"/>
              </w:rPr>
            </w:pPr>
            <w:r w:rsidRPr="00AA1F0B">
              <w:rPr>
                <w:rFonts w:ascii="Arial" w:eastAsia="Calibri" w:hAnsi="Arial" w:cs="Arial"/>
                <w:sz w:val="24"/>
                <w:szCs w:val="24"/>
                <w:lang w:eastAsia="ru-RU"/>
              </w:rPr>
              <w:t>- земли особо охраняемых территорий и   объектов</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FFFFFF"/>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6" w:type="dxa"/>
            <w:tcBorders>
              <w:left w:val="single" w:sz="12" w:space="0" w:color="auto"/>
              <w:right w:val="single" w:sz="12" w:space="0" w:color="auto"/>
            </w:tcBorders>
            <w:shd w:val="clear" w:color="auto" w:fill="FFFFFF"/>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5" w:type="dxa"/>
            <w:tcBorders>
              <w:left w:val="single" w:sz="12" w:space="0" w:color="auto"/>
              <w:right w:val="single" w:sz="12" w:space="0" w:color="auto"/>
            </w:tcBorders>
            <w:shd w:val="clear" w:color="auto" w:fill="FFFFFF"/>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r>
      <w:tr w:rsidR="00EE5F25" w:rsidRPr="00AA1F0B" w:rsidTr="00BC5E4E">
        <w:trPr>
          <w:trHeight w:hRule="exact" w:val="56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148" w:right="-34"/>
              <w:rPr>
                <w:rFonts w:ascii="Arial" w:eastAsia="Calibri" w:hAnsi="Arial" w:cs="Arial"/>
                <w:sz w:val="24"/>
                <w:szCs w:val="24"/>
                <w:lang w:eastAsia="ru-RU"/>
              </w:rPr>
            </w:pPr>
            <w:r w:rsidRPr="00AA1F0B">
              <w:rPr>
                <w:rFonts w:ascii="Arial" w:eastAsia="Calibri" w:hAnsi="Arial" w:cs="Arial"/>
                <w:sz w:val="24"/>
                <w:szCs w:val="24"/>
                <w:lang w:eastAsia="ru-RU"/>
              </w:rPr>
              <w:t>- земли водного фонда</w:t>
            </w:r>
          </w:p>
        </w:tc>
        <w:tc>
          <w:tcPr>
            <w:tcW w:w="1377" w:type="dxa"/>
            <w:tcBorders>
              <w:left w:val="single" w:sz="12" w:space="0" w:color="auto"/>
              <w:right w:val="single" w:sz="12" w:space="0" w:color="auto"/>
            </w:tcBorders>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148" w:right="-34"/>
              <w:rPr>
                <w:rFonts w:ascii="Arial" w:eastAsia="Calibri" w:hAnsi="Arial" w:cs="Arial"/>
                <w:sz w:val="24"/>
                <w:szCs w:val="24"/>
                <w:lang w:eastAsia="ru-RU"/>
              </w:rPr>
            </w:pPr>
            <w:r w:rsidRPr="00AA1F0B">
              <w:rPr>
                <w:rFonts w:ascii="Arial" w:eastAsia="Calibri" w:hAnsi="Arial" w:cs="Arial"/>
                <w:sz w:val="24"/>
                <w:szCs w:val="24"/>
                <w:lang w:eastAsia="ru-RU"/>
              </w:rPr>
              <w:t>- земли лесного фонда</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148" w:right="-34"/>
              <w:rPr>
                <w:rFonts w:ascii="Arial" w:eastAsia="Calibri" w:hAnsi="Arial" w:cs="Arial"/>
                <w:sz w:val="24"/>
                <w:szCs w:val="24"/>
                <w:lang w:eastAsia="ru-RU"/>
              </w:rPr>
            </w:pPr>
            <w:r w:rsidRPr="00AA1F0B">
              <w:rPr>
                <w:rFonts w:ascii="Arial" w:eastAsia="Calibri" w:hAnsi="Arial" w:cs="Arial"/>
                <w:sz w:val="24"/>
                <w:szCs w:val="24"/>
                <w:lang w:eastAsia="ru-RU"/>
              </w:rPr>
              <w:t xml:space="preserve">- земли запаса </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1228248,0/</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1228248,0/</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12,15</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1228248,0/</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12,15</w:t>
            </w:r>
          </w:p>
        </w:tc>
      </w:tr>
      <w:tr w:rsidR="00EE5F25" w:rsidRPr="00AA1F0B" w:rsidTr="00BC5E4E">
        <w:trPr>
          <w:trHeight w:hRule="exact" w:val="545"/>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Из общей территории: </w:t>
            </w:r>
          </w:p>
        </w:tc>
        <w:tc>
          <w:tcPr>
            <w:tcW w:w="1377" w:type="dxa"/>
            <w:tcBorders>
              <w:left w:val="single" w:sz="12" w:space="0" w:color="auto"/>
              <w:right w:val="single" w:sz="12" w:space="0" w:color="auto"/>
            </w:tcBorders>
            <w:shd w:val="clear" w:color="auto" w:fill="FFFFFF"/>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545"/>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148" w:right="-34"/>
              <w:rPr>
                <w:rFonts w:ascii="Arial" w:eastAsia="Calibri" w:hAnsi="Arial" w:cs="Arial"/>
                <w:sz w:val="24"/>
                <w:szCs w:val="24"/>
                <w:lang w:eastAsia="ru-RU"/>
              </w:rPr>
            </w:pPr>
            <w:r w:rsidRPr="00AA1F0B">
              <w:rPr>
                <w:rFonts w:ascii="Arial" w:eastAsia="Calibri" w:hAnsi="Arial" w:cs="Arial"/>
                <w:sz w:val="24"/>
                <w:szCs w:val="24"/>
                <w:lang w:eastAsia="ru-RU"/>
              </w:rPr>
              <w:t>- земли федеральной собственности</w:t>
            </w:r>
          </w:p>
        </w:tc>
        <w:tc>
          <w:tcPr>
            <w:tcW w:w="1377" w:type="dxa"/>
            <w:tcBorders>
              <w:left w:val="single" w:sz="12" w:space="0" w:color="auto"/>
              <w:right w:val="single" w:sz="12" w:space="0" w:color="auto"/>
            </w:tcBorders>
            <w:shd w:val="clear" w:color="auto" w:fill="FFFFFF"/>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га</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нет данных</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r>
      <w:tr w:rsidR="00EE5F25" w:rsidRPr="00AA1F0B" w:rsidTr="00BC5E4E">
        <w:trPr>
          <w:trHeight w:hRule="exact" w:val="545"/>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148" w:right="-34"/>
              <w:rPr>
                <w:rFonts w:ascii="Arial" w:eastAsia="Calibri" w:hAnsi="Arial" w:cs="Arial"/>
                <w:sz w:val="24"/>
                <w:szCs w:val="24"/>
                <w:lang w:eastAsia="ru-RU"/>
              </w:rPr>
            </w:pPr>
            <w:r w:rsidRPr="00AA1F0B">
              <w:rPr>
                <w:rFonts w:ascii="Arial" w:eastAsia="Calibri" w:hAnsi="Arial" w:cs="Arial"/>
                <w:sz w:val="24"/>
                <w:szCs w:val="24"/>
                <w:lang w:eastAsia="ru-RU"/>
              </w:rPr>
              <w:t>- земли собственности Красноярского края (субъекта Российской Федерации)</w:t>
            </w:r>
          </w:p>
        </w:tc>
        <w:tc>
          <w:tcPr>
            <w:tcW w:w="1377" w:type="dxa"/>
            <w:tcBorders>
              <w:left w:val="single" w:sz="12" w:space="0" w:color="auto"/>
              <w:right w:val="single" w:sz="12" w:space="0" w:color="auto"/>
            </w:tcBorders>
            <w:shd w:val="clear" w:color="auto" w:fill="FFFFFF"/>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0.7260</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r>
      <w:tr w:rsidR="00EE5F25" w:rsidRPr="00AA1F0B" w:rsidTr="00BC5E4E">
        <w:trPr>
          <w:trHeight w:hRule="exact" w:val="611"/>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148" w:right="-34"/>
              <w:rPr>
                <w:rFonts w:ascii="Arial" w:eastAsia="Calibri" w:hAnsi="Arial" w:cs="Arial"/>
                <w:sz w:val="24"/>
                <w:szCs w:val="24"/>
                <w:lang w:eastAsia="ru-RU"/>
              </w:rPr>
            </w:pPr>
            <w:r w:rsidRPr="00AA1F0B">
              <w:rPr>
                <w:rFonts w:ascii="Arial" w:eastAsia="Calibri" w:hAnsi="Arial" w:cs="Arial"/>
                <w:sz w:val="24"/>
                <w:szCs w:val="24"/>
                <w:lang w:eastAsia="ru-RU"/>
              </w:rPr>
              <w:t>- земли государственной и муниципальной собственности</w:t>
            </w:r>
          </w:p>
        </w:tc>
        <w:tc>
          <w:tcPr>
            <w:tcW w:w="1377" w:type="dxa"/>
            <w:tcBorders>
              <w:left w:val="single" w:sz="12" w:space="0" w:color="auto"/>
              <w:right w:val="single" w:sz="12" w:space="0" w:color="auto"/>
            </w:tcBorders>
            <w:shd w:val="clear" w:color="auto" w:fill="FFFFFF"/>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нет данных</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r>
      <w:tr w:rsidR="00EE5F25" w:rsidRPr="00AA1F0B" w:rsidTr="00BC5E4E">
        <w:trPr>
          <w:trHeight w:hRule="exact" w:val="545"/>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148" w:right="-34"/>
              <w:rPr>
                <w:rFonts w:ascii="Arial" w:eastAsia="Calibri" w:hAnsi="Arial" w:cs="Arial"/>
                <w:sz w:val="24"/>
                <w:szCs w:val="24"/>
                <w:lang w:eastAsia="ru-RU"/>
              </w:rPr>
            </w:pPr>
            <w:r w:rsidRPr="00AA1F0B">
              <w:rPr>
                <w:rFonts w:ascii="Arial" w:eastAsia="Calibri" w:hAnsi="Arial" w:cs="Arial"/>
                <w:sz w:val="24"/>
                <w:szCs w:val="24"/>
                <w:lang w:eastAsia="ru-RU"/>
              </w:rPr>
              <w:t>- земли частной собственности</w:t>
            </w:r>
          </w:p>
        </w:tc>
        <w:tc>
          <w:tcPr>
            <w:tcW w:w="1377" w:type="dxa"/>
            <w:tcBorders>
              <w:left w:val="single" w:sz="12" w:space="0" w:color="auto"/>
              <w:right w:val="single" w:sz="12" w:space="0" w:color="auto"/>
            </w:tcBorders>
            <w:shd w:val="clear" w:color="auto" w:fill="FFFFFF"/>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нет данных</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r>
      <w:tr w:rsidR="00EE5F25" w:rsidRPr="00AA1F0B" w:rsidTr="00BC5E4E">
        <w:trPr>
          <w:trHeight w:hRule="exact" w:val="39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2</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Население:</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r>
      <w:tr w:rsidR="00EE5F25" w:rsidRPr="00AA1F0B" w:rsidTr="00BC5E4E">
        <w:trPr>
          <w:trHeight w:hRule="exact" w:val="56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Численность населения МО Караул</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человек</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4056</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4050</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4200</w:t>
            </w:r>
          </w:p>
        </w:tc>
      </w:tr>
      <w:tr w:rsidR="00EE5F25" w:rsidRPr="00AA1F0B" w:rsidTr="00BC5E4E">
        <w:trPr>
          <w:trHeight w:hRule="exact" w:val="39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3</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Жилищный фонд:</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r>
      <w:tr w:rsidR="00EE5F25" w:rsidRPr="00AA1F0B" w:rsidTr="00BC5E4E">
        <w:trPr>
          <w:trHeigh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3.1</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Жилищный фонд - всего</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тыс.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xml:space="preserve"> общей</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площади квартир</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41,6</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96,8</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105,04</w:t>
            </w:r>
          </w:p>
        </w:tc>
      </w:tr>
      <w:tr w:rsidR="00EE5F25" w:rsidRPr="00AA1F0B" w:rsidTr="00BC5E4E">
        <w:trPr>
          <w:trHeight w:hRule="exact" w:val="39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3.2</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Жилищная обеспеченность </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чел.</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10,3</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23,9</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25</w:t>
            </w:r>
          </w:p>
        </w:tc>
      </w:tr>
      <w:tr w:rsidR="00EE5F25" w:rsidRPr="00AA1F0B" w:rsidTr="00BC5E4E">
        <w:trPr>
          <w:trHeight w:hRule="exact" w:val="56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Жилищный фонд с износом более 70%</w:t>
            </w:r>
          </w:p>
        </w:tc>
        <w:tc>
          <w:tcPr>
            <w:tcW w:w="1377" w:type="dxa"/>
            <w:tcBorders>
              <w:left w:val="single" w:sz="12" w:space="0" w:color="auto"/>
              <w:right w:val="single" w:sz="12" w:space="0" w:color="auto"/>
            </w:tcBorders>
            <w:vAlign w:val="center"/>
          </w:tcPr>
          <w:p w:rsidR="00EE5F25" w:rsidRPr="00AA1F0B" w:rsidRDefault="00EE5F25" w:rsidP="00EE5F25">
            <w:pPr>
              <w:keepNext/>
              <w:tabs>
                <w:tab w:val="center" w:pos="4153"/>
                <w:tab w:val="right" w:pos="8306"/>
              </w:tabs>
              <w:spacing w:after="0" w:line="240" w:lineRule="auto"/>
              <w:ind w:left="-57" w:right="113"/>
              <w:jc w:val="both"/>
              <w:rPr>
                <w:rFonts w:ascii="Arial" w:eastAsia="Calibri" w:hAnsi="Arial" w:cs="Arial"/>
                <w:sz w:val="24"/>
                <w:szCs w:val="24"/>
                <w:lang w:eastAsia="ru-RU"/>
              </w:rPr>
            </w:pPr>
            <w:r w:rsidRPr="00AA1F0B">
              <w:rPr>
                <w:rFonts w:ascii="Arial" w:eastAsia="Calibri" w:hAnsi="Arial" w:cs="Arial"/>
                <w:sz w:val="24"/>
                <w:szCs w:val="24"/>
                <w:lang w:eastAsia="ru-RU"/>
              </w:rPr>
              <w:t>тыс.м</w:t>
            </w:r>
            <w:r w:rsidRPr="00AA1F0B">
              <w:rPr>
                <w:rFonts w:ascii="Arial" w:eastAsia="Calibri" w:hAnsi="Arial" w:cs="Arial"/>
                <w:sz w:val="24"/>
                <w:szCs w:val="24"/>
                <w:vertAlign w:val="superscript"/>
                <w:lang w:eastAsia="ru-RU"/>
              </w:rPr>
              <w:t xml:space="preserve">2 </w:t>
            </w:r>
            <w:r w:rsidRPr="00AA1F0B">
              <w:rPr>
                <w:rFonts w:ascii="Arial" w:eastAsia="Calibri" w:hAnsi="Arial" w:cs="Arial"/>
                <w:sz w:val="24"/>
                <w:szCs w:val="24"/>
                <w:lang w:eastAsia="ru-RU"/>
              </w:rPr>
              <w:t>общей</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пл.</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20,7</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12,4</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hRule="exact" w:val="39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 том числе аварийный жилой фонд</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7,4</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r>
      <w:tr w:rsidR="00EE5F25" w:rsidRPr="00AA1F0B" w:rsidTr="00BC5E4E">
        <w:trPr>
          <w:trHeight w:hRule="exact" w:val="113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3.5</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Убыль жилищного фонда - всего</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тыс.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xml:space="preserve"> общей</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пл. квартир / %</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8,3</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20,7</w:t>
            </w:r>
          </w:p>
        </w:tc>
      </w:tr>
      <w:tr w:rsidR="00EE5F25" w:rsidRPr="00AA1F0B" w:rsidTr="00BC5E4E">
        <w:trPr>
          <w:trHeight w:hRule="exact" w:val="56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3.6</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Из общего объема убыли жилищного фонда убыль:  </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p>
        </w:tc>
      </w:tr>
      <w:tr w:rsidR="00EE5F25" w:rsidRPr="00AA1F0B" w:rsidTr="00BC5E4E">
        <w:trPr>
          <w:trHeight w:hRule="exact" w:val="113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по техническому состоянию,</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тыс. м</w:t>
            </w:r>
            <w:r w:rsidRPr="00AA1F0B">
              <w:rPr>
                <w:rFonts w:ascii="Arial" w:eastAsia="Calibri" w:hAnsi="Arial" w:cs="Arial"/>
                <w:sz w:val="24"/>
                <w:szCs w:val="24"/>
                <w:vertAlign w:val="superscript"/>
                <w:lang w:eastAsia="ru-RU"/>
              </w:rPr>
              <w:t>2</w:t>
            </w:r>
            <w:r w:rsidRPr="00AA1F0B">
              <w:rPr>
                <w:rFonts w:ascii="Arial" w:eastAsia="Calibri" w:hAnsi="Arial" w:cs="Arial"/>
                <w:sz w:val="24"/>
                <w:szCs w:val="24"/>
                <w:lang w:eastAsia="ru-RU"/>
              </w:rPr>
              <w:t xml:space="preserve"> общей</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пл. квартир / %</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8,3/</w:t>
            </w:r>
          </w:p>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20,7/</w:t>
            </w:r>
          </w:p>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r>
      <w:tr w:rsidR="00EE5F25" w:rsidRPr="00AA1F0B" w:rsidTr="00BC5E4E">
        <w:trPr>
          <w:trHeight w:hRule="exact" w:val="1020"/>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3.7</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Существующий сохраняемый жилищный фонд  - всего</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тыс.м</w:t>
            </w:r>
            <w:r w:rsidRPr="00AA1F0B">
              <w:rPr>
                <w:rFonts w:ascii="Arial" w:eastAsia="Calibri" w:hAnsi="Arial" w:cs="Arial"/>
                <w:sz w:val="24"/>
                <w:szCs w:val="24"/>
                <w:vertAlign w:val="superscript"/>
                <w:lang w:eastAsia="ru-RU"/>
              </w:rPr>
              <w:t xml:space="preserve">2 </w:t>
            </w:r>
            <w:r w:rsidRPr="00AA1F0B">
              <w:rPr>
                <w:rFonts w:ascii="Arial" w:eastAsia="Calibri" w:hAnsi="Arial" w:cs="Arial"/>
                <w:sz w:val="24"/>
                <w:szCs w:val="24"/>
                <w:lang w:eastAsia="ru-RU"/>
              </w:rPr>
              <w:t>общей</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площади квартир</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41,6</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33,3</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20,9</w:t>
            </w:r>
          </w:p>
        </w:tc>
      </w:tr>
      <w:tr w:rsidR="00EE5F25" w:rsidRPr="00AA1F0B" w:rsidTr="00BC5E4E">
        <w:trPr>
          <w:trHeight w:hRule="exact" w:val="563"/>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3.8</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Новое жилищное строительство - всего</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63,5</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b/>
                <w:sz w:val="24"/>
                <w:szCs w:val="24"/>
                <w:lang w:eastAsia="ru-RU"/>
              </w:rPr>
            </w:pPr>
            <w:r w:rsidRPr="00AA1F0B">
              <w:rPr>
                <w:rFonts w:ascii="Arial" w:eastAsia="Calibri" w:hAnsi="Arial" w:cs="Arial"/>
                <w:b/>
                <w:sz w:val="24"/>
                <w:szCs w:val="24"/>
                <w:lang w:eastAsia="ru-RU"/>
              </w:rPr>
              <w:t>84,14</w:t>
            </w:r>
          </w:p>
        </w:tc>
      </w:tr>
      <w:tr w:rsidR="00EE5F25" w:rsidRPr="00AA1F0B" w:rsidTr="00BC5E4E">
        <w:trPr>
          <w:trHeight w:hRule="exact" w:val="851"/>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4</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Предприятия коммунального обслуживания и жилищно-коммунального хозяйства</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4.1</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пожарная часть</w:t>
            </w:r>
          </w:p>
        </w:tc>
        <w:tc>
          <w:tcPr>
            <w:tcW w:w="1377" w:type="dxa"/>
            <w:tcBorders>
              <w:left w:val="single" w:sz="12" w:space="0" w:color="auto"/>
              <w:right w:val="single" w:sz="12" w:space="0" w:color="auto"/>
            </w:tcBorders>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объект</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1</w:t>
            </w:r>
          </w:p>
        </w:tc>
      </w:tr>
      <w:tr w:rsidR="00EE5F25" w:rsidRPr="00AA1F0B" w:rsidTr="00BC5E4E">
        <w:trPr>
          <w:trHeight w:hRule="exac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4.2</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кладбища традиционные, </w:t>
            </w:r>
          </w:p>
        </w:tc>
        <w:tc>
          <w:tcPr>
            <w:tcW w:w="1377" w:type="dxa"/>
            <w:tcBorders>
              <w:left w:val="single" w:sz="12" w:space="0" w:color="auto"/>
              <w:right w:val="single" w:sz="12"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13</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w:t>
            </w:r>
          </w:p>
        </w:tc>
      </w:tr>
      <w:tr w:rsidR="00EE5F25" w:rsidRPr="00AA1F0B" w:rsidTr="00BC5E4E">
        <w:trPr>
          <w:trHeight w:hRule="exac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 том числе: действующие</w:t>
            </w:r>
          </w:p>
        </w:tc>
        <w:tc>
          <w:tcPr>
            <w:tcW w:w="1377" w:type="dxa"/>
            <w:tcBorders>
              <w:left w:val="single" w:sz="12" w:space="0" w:color="auto"/>
              <w:right w:val="single" w:sz="12"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9</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w:t>
            </w:r>
          </w:p>
        </w:tc>
      </w:tr>
      <w:tr w:rsidR="00EE5F25" w:rsidRPr="00AA1F0B" w:rsidTr="00BC5E4E">
        <w:trPr>
          <w:trHeight w:hRule="exac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4.3</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мусоросвалка</w:t>
            </w:r>
          </w:p>
        </w:tc>
        <w:tc>
          <w:tcPr>
            <w:tcW w:w="1377" w:type="dxa"/>
            <w:tcBorders>
              <w:left w:val="single" w:sz="12" w:space="0" w:color="auto"/>
              <w:right w:val="single" w:sz="12"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6</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vertAlign w:val="superscript"/>
                <w:lang w:eastAsia="ru-RU"/>
              </w:rPr>
              <w:t>-</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vertAlign w:val="superscript"/>
                <w:lang w:eastAsia="ru-RU"/>
              </w:rPr>
              <w:t>-</w:t>
            </w:r>
          </w:p>
        </w:tc>
      </w:tr>
      <w:tr w:rsidR="00EE5F25" w:rsidRPr="00AA1F0B" w:rsidTr="00BC5E4E">
        <w:trPr>
          <w:trHeight w:hRule="exac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4.4</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площадка для временного хранения ТКО </w:t>
            </w:r>
          </w:p>
        </w:tc>
        <w:tc>
          <w:tcPr>
            <w:tcW w:w="1377" w:type="dxa"/>
            <w:tcBorders>
              <w:left w:val="single" w:sz="12" w:space="0" w:color="auto"/>
              <w:right w:val="single" w:sz="12"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w:t>
            </w:r>
          </w:p>
        </w:tc>
      </w:tr>
      <w:tr w:rsidR="00EE5F25" w:rsidRPr="00AA1F0B" w:rsidTr="00BC5E4E">
        <w:trPr>
          <w:trHeight w:hRule="exac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4.5</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установка по обезвреживанию отходов</w:t>
            </w:r>
          </w:p>
        </w:tc>
        <w:tc>
          <w:tcPr>
            <w:tcW w:w="1377" w:type="dxa"/>
            <w:tcBorders>
              <w:left w:val="single" w:sz="12" w:space="0" w:color="auto"/>
              <w:right w:val="single" w:sz="12"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w:t>
            </w:r>
          </w:p>
        </w:tc>
      </w:tr>
      <w:tr w:rsidR="00EE5F25" w:rsidRPr="00AA1F0B" w:rsidTr="00BC5E4E">
        <w:trPr>
          <w:trHeight w:hRule="exact" w:val="56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4.6</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полигон для захоронения твердых бытовых и промышленных отходов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п. Тухард </w:t>
            </w:r>
          </w:p>
        </w:tc>
        <w:tc>
          <w:tcPr>
            <w:tcW w:w="1377" w:type="dxa"/>
            <w:tcBorders>
              <w:left w:val="single" w:sz="12" w:space="0" w:color="auto"/>
              <w:right w:val="single" w:sz="12" w:space="0" w:color="auto"/>
            </w:tcBorders>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1</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1</w:t>
            </w:r>
          </w:p>
        </w:tc>
      </w:tr>
      <w:tr w:rsidR="00EE5F25" w:rsidRPr="00AA1F0B" w:rsidTr="00BC5E4E">
        <w:trPr>
          <w:trHeight w:hRule="exact" w:val="39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5</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Транспортная инфраструктура:</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39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Воздушный транспорт</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jc w:val="center"/>
              <w:rPr>
                <w:rFonts w:ascii="Arial" w:eastAsia="Calibri" w:hAnsi="Arial" w:cs="Arial"/>
                <w:sz w:val="24"/>
                <w:szCs w:val="24"/>
                <w:lang w:eastAsia="ru-RU"/>
              </w:rPr>
            </w:pPr>
          </w:p>
        </w:tc>
      </w:tr>
      <w:tr w:rsidR="00EE5F25" w:rsidRPr="00AA1F0B" w:rsidTr="00BC5E4E">
        <w:trPr>
          <w:trHeight w:hRule="exact" w:val="39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Вертолетные площадки</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12</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14</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15</w:t>
            </w:r>
          </w:p>
        </w:tc>
      </w:tr>
      <w:tr w:rsidR="00EE5F25" w:rsidRPr="00AA1F0B" w:rsidTr="00BC5E4E">
        <w:trPr>
          <w:trHeight w:hRule="exact" w:val="39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Автомобильный транспорт</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jc w:val="center"/>
              <w:rPr>
                <w:rFonts w:ascii="Arial" w:eastAsia="Calibri" w:hAnsi="Arial" w:cs="Arial"/>
                <w:sz w:val="24"/>
                <w:szCs w:val="24"/>
                <w:lang w:eastAsia="ru-RU"/>
              </w:rPr>
            </w:pPr>
          </w:p>
        </w:tc>
      </w:tr>
      <w:tr w:rsidR="00EE5F25" w:rsidRPr="00AA1F0B" w:rsidTr="00BC5E4E">
        <w:trPr>
          <w:trHeigh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Общая протяжённость дорог, всего</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км</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771,3</w:t>
            </w:r>
          </w:p>
        </w:tc>
        <w:tc>
          <w:tcPr>
            <w:tcW w:w="1276" w:type="dxa"/>
            <w:tcBorders>
              <w:left w:val="single" w:sz="12" w:space="0" w:color="auto"/>
              <w:right w:val="single" w:sz="12"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5" w:type="dxa"/>
            <w:tcBorders>
              <w:left w:val="single" w:sz="12" w:space="0" w:color="auto"/>
              <w:right w:val="single" w:sz="12"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r>
      <w:tr w:rsidR="00EE5F25" w:rsidRPr="00AA1F0B" w:rsidTr="00BC5E4E">
        <w:trPr>
          <w:trHeigh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 том числе:</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регионального значения</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771,3</w:t>
            </w:r>
          </w:p>
        </w:tc>
        <w:tc>
          <w:tcPr>
            <w:tcW w:w="1276" w:type="dxa"/>
            <w:tcBorders>
              <w:left w:val="single" w:sz="12" w:space="0" w:color="auto"/>
              <w:right w:val="single" w:sz="12"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5" w:type="dxa"/>
            <w:tcBorders>
              <w:left w:val="single" w:sz="12" w:space="0" w:color="auto"/>
              <w:right w:val="single" w:sz="12"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r>
      <w:tr w:rsidR="00EE5F25" w:rsidRPr="00AA1F0B" w:rsidTr="00BC5E4E">
        <w:trPr>
          <w:trHeigh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местного значения</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val="454"/>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Автомобильных дорог с усовершенствованным покрытием</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км</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113" w:hanging="18"/>
              <w:jc w:val="center"/>
              <w:rPr>
                <w:rFonts w:ascii="Arial" w:eastAsia="Calibri" w:hAnsi="Arial" w:cs="Arial"/>
                <w:sz w:val="24"/>
                <w:szCs w:val="24"/>
                <w:lang w:eastAsia="ru-RU"/>
              </w:rPr>
            </w:pPr>
            <w:r w:rsidRPr="00AA1F0B">
              <w:rPr>
                <w:rFonts w:ascii="Arial" w:eastAsia="Calibri" w:hAnsi="Arial" w:cs="Arial"/>
                <w:sz w:val="24"/>
                <w:szCs w:val="24"/>
                <w:lang w:eastAsia="ru-RU"/>
              </w:rPr>
              <w:t>7,6</w:t>
            </w:r>
          </w:p>
        </w:tc>
        <w:tc>
          <w:tcPr>
            <w:tcW w:w="1276" w:type="dxa"/>
            <w:tcBorders>
              <w:left w:val="single" w:sz="12" w:space="0" w:color="auto"/>
              <w:right w:val="single" w:sz="12"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c>
          <w:tcPr>
            <w:tcW w:w="1275" w:type="dxa"/>
            <w:tcBorders>
              <w:left w:val="single" w:sz="12" w:space="0" w:color="auto"/>
              <w:right w:val="single" w:sz="12" w:space="0" w:color="auto"/>
            </w:tcBorders>
            <w:shd w:val="clear" w:color="auto" w:fill="auto"/>
          </w:tcPr>
          <w:p w:rsidR="00EE5F25" w:rsidRPr="00AA1F0B" w:rsidRDefault="00EE5F25" w:rsidP="00EE5F25">
            <w:pPr>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не определено</w:t>
            </w:r>
          </w:p>
        </w:tc>
      </w:tr>
      <w:tr w:rsidR="00EE5F25" w:rsidRPr="00AA1F0B" w:rsidTr="00BC5E4E">
        <w:trPr>
          <w:trHeight w:hRule="exact" w:val="39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6</w:t>
            </w: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Инженерная инфраструктура и</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p>
        </w:tc>
      </w:tr>
      <w:tr w:rsidR="00EE5F25" w:rsidRPr="00AA1F0B" w:rsidTr="00BC5E4E">
        <w:trPr>
          <w:trHeight w:hRule="exact" w:val="397"/>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благоустройство территории</w:t>
            </w:r>
          </w:p>
        </w:tc>
        <w:tc>
          <w:tcPr>
            <w:tcW w:w="137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6.1</w:t>
            </w: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Водоснабжение</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Водопотребление всего, в том числе:</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тыс. м3/сут</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0,70</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1,36</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2,06</w:t>
            </w: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на хозяйственно - питьевые нужды</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0,70</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1,36</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2,06</w:t>
            </w: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Производительность водозаборных сооружений, в том числе резервных</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0,70</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1,40</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2,10</w:t>
            </w: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Среднесуточное водопотребление</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на 1 чел.</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л/сут на чел</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173</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336</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491</w:t>
            </w:r>
          </w:p>
        </w:tc>
      </w:tr>
      <w:tr w:rsidR="00EE5F25" w:rsidRPr="00AA1F0B" w:rsidTr="00BC5E4E">
        <w:trPr>
          <w:trHeight w:hRule="exact" w:val="15"/>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6.2</w:t>
            </w: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Хозяйственно-бытовая канализация</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Общее поступление сточных вод – всего,</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тыс. м3/сут.</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0,83</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1,32</w:t>
            </w: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в том числе:</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хозяйственно – бытовые сточные воды</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0,42</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0,83</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1,32</w:t>
            </w: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Производительность очистных сооружений</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0,45</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0,85</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1,35</w:t>
            </w: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6.3</w:t>
            </w: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Электроснабжение</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65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Источники покрытия электрических нагрузок</w:t>
            </w:r>
          </w:p>
        </w:tc>
        <w:tc>
          <w:tcPr>
            <w:tcW w:w="1377" w:type="dxa"/>
            <w:tcBorders>
              <w:left w:val="single" w:sz="12" w:space="0" w:color="auto"/>
              <w:right w:val="single" w:sz="12" w:space="0" w:color="auto"/>
            </w:tcBorders>
            <w:shd w:val="clear" w:color="auto" w:fill="auto"/>
          </w:tcPr>
          <w:p w:rsidR="00EE5F25" w:rsidRPr="00AA1F0B" w:rsidRDefault="00EE5F25" w:rsidP="00EE5F25">
            <w:pPr>
              <w:keepNext/>
              <w:keepLines/>
              <w:spacing w:before="120"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МВА</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3,98</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4,04</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4,39</w:t>
            </w: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Потребность в электроэнергии в том числе:</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млн. кВт∙ч/ год</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8,49</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8,50</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9,00</w:t>
            </w: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 коммунально–бытовые нужды</w:t>
            </w:r>
          </w:p>
        </w:tc>
        <w:tc>
          <w:tcPr>
            <w:tcW w:w="1377" w:type="dxa"/>
            <w:tcBorders>
              <w:left w:val="single" w:sz="12" w:space="0" w:color="auto"/>
              <w:right w:val="single" w:sz="12" w:space="0" w:color="auto"/>
            </w:tcBorders>
            <w:shd w:val="clear" w:color="auto" w:fill="auto"/>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8,49</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8,50</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9,00</w:t>
            </w: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Потребность в электроэнергии на 1 человека в год в том числе:</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кВт∙ч/ год</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2093</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2099</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2143</w:t>
            </w: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 коммунально–бытовые нужды</w:t>
            </w:r>
          </w:p>
        </w:tc>
        <w:tc>
          <w:tcPr>
            <w:tcW w:w="1377" w:type="dxa"/>
            <w:tcBorders>
              <w:left w:val="single" w:sz="12" w:space="0" w:color="auto"/>
              <w:right w:val="single" w:sz="12" w:space="0" w:color="auto"/>
            </w:tcBorders>
            <w:shd w:val="clear" w:color="auto" w:fill="auto"/>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2093</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2099</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2143</w:t>
            </w: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Протяженность сетей 10 кВ</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км</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12,615</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29,50</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num" w:pos="0"/>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30,00</w:t>
            </w: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6.4</w:t>
            </w: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Теплоснабжение</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Потребление тепла всего, в том числе:</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Млн. Гкал /год</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0,163</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0,177</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0,200</w:t>
            </w: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на коммунально-бытовые нужды</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0,163</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0,177</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0,200</w:t>
            </w:r>
          </w:p>
        </w:tc>
      </w:tr>
      <w:tr w:rsidR="00EE5F25" w:rsidRPr="00AA1F0B" w:rsidTr="00BC5E4E">
        <w:trPr>
          <w:trHeight w:hRule="exact" w:val="680"/>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Производительность источников теплоснабжения</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Гкал / ч</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40,380</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43,537</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49,238</w:t>
            </w: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6.5</w:t>
            </w: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Газоснабжение</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56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Источники подачи газа</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Газопровод</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Газопро</w:t>
            </w:r>
          </w:p>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вод</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Газопро</w:t>
            </w:r>
          </w:p>
          <w:p w:rsidR="00EE5F25" w:rsidRPr="00AA1F0B" w:rsidRDefault="00EE5F25" w:rsidP="00EE5F25">
            <w:pPr>
              <w:tabs>
                <w:tab w:val="center" w:pos="4153"/>
                <w:tab w:val="right" w:pos="8306"/>
              </w:tabs>
              <w:spacing w:after="0" w:line="240" w:lineRule="auto"/>
              <w:ind w:left="-57" w:right="113"/>
              <w:jc w:val="center"/>
              <w:rPr>
                <w:rFonts w:ascii="Arial" w:eastAsia="Calibri" w:hAnsi="Arial" w:cs="Arial"/>
                <w:sz w:val="24"/>
                <w:szCs w:val="24"/>
                <w:lang w:eastAsia="ru-RU"/>
              </w:rPr>
            </w:pPr>
            <w:r w:rsidRPr="00AA1F0B">
              <w:rPr>
                <w:rFonts w:ascii="Arial" w:eastAsia="Calibri" w:hAnsi="Arial" w:cs="Arial"/>
                <w:sz w:val="24"/>
                <w:szCs w:val="24"/>
                <w:lang w:eastAsia="ru-RU"/>
              </w:rPr>
              <w:t>вод</w:t>
            </w: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6.6</w:t>
            </w: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Связь</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680"/>
          <w:jc w:val="center"/>
        </w:trPr>
        <w:tc>
          <w:tcPr>
            <w:tcW w:w="567"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Емкость АТС</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номеров</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9592"/>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892 </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9592"/>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1324</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tabs>
                <w:tab w:val="center" w:pos="-9592"/>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1373</w:t>
            </w:r>
          </w:p>
        </w:tc>
      </w:tr>
      <w:tr w:rsidR="00EE5F25" w:rsidRPr="00AA1F0B" w:rsidTr="00BC5E4E">
        <w:trPr>
          <w:trHeight w:hRule="exact" w:val="567"/>
          <w:jc w:val="center"/>
        </w:trPr>
        <w:tc>
          <w:tcPr>
            <w:tcW w:w="567" w:type="dxa"/>
            <w:tcBorders>
              <w:left w:val="single" w:sz="12" w:space="0" w:color="auto"/>
              <w:right w:val="single" w:sz="12"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Обеспеченность населения телефонной связью общего пользования</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номеров на 100 семей</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9592"/>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56</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9592"/>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9592"/>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r>
      <w:tr w:rsidR="00EE5F25" w:rsidRPr="00AA1F0B" w:rsidTr="00BC5E4E">
        <w:trPr>
          <w:trHeight w:hRule="exact" w:val="567"/>
          <w:jc w:val="center"/>
        </w:trPr>
        <w:tc>
          <w:tcPr>
            <w:tcW w:w="567" w:type="dxa"/>
            <w:tcBorders>
              <w:left w:val="single" w:sz="12" w:space="0" w:color="auto"/>
              <w:right w:val="single" w:sz="12"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Обеспеченность глобальной сетью «Интернет»</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9592"/>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16</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9592"/>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70</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tabs>
                <w:tab w:val="center" w:pos="-9592"/>
                <w:tab w:val="center" w:pos="4153"/>
                <w:tab w:val="right" w:pos="8306"/>
              </w:tab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100</w:t>
            </w: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lastRenderedPageBreak/>
              <w:t>6.7</w:t>
            </w: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b/>
                <w:sz w:val="24"/>
                <w:szCs w:val="24"/>
                <w:lang w:eastAsia="ru-RU"/>
              </w:rPr>
            </w:pPr>
            <w:r w:rsidRPr="00AA1F0B">
              <w:rPr>
                <w:rFonts w:ascii="Arial" w:eastAsia="Calibri" w:hAnsi="Arial" w:cs="Arial"/>
                <w:b/>
                <w:sz w:val="24"/>
                <w:szCs w:val="24"/>
                <w:lang w:eastAsia="ru-RU"/>
              </w:rPr>
              <w:t>Санитарная очистка территории</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r>
      <w:tr w:rsidR="00EE5F25" w:rsidRPr="00AA1F0B" w:rsidTr="00BC5E4E">
        <w:trPr>
          <w:trHeight w:hRule="exact" w:val="397"/>
          <w:jc w:val="center"/>
        </w:trPr>
        <w:tc>
          <w:tcPr>
            <w:tcW w:w="56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tc>
        <w:tc>
          <w:tcPr>
            <w:tcW w:w="4111"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Объем  бытовых отходов</w:t>
            </w:r>
          </w:p>
        </w:tc>
        <w:tc>
          <w:tcPr>
            <w:tcW w:w="1377"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sz w:val="24"/>
                <w:szCs w:val="24"/>
                <w:lang w:eastAsia="ru-RU"/>
              </w:rPr>
              <w:t xml:space="preserve"> т / год</w:t>
            </w:r>
          </w:p>
        </w:tc>
        <w:tc>
          <w:tcPr>
            <w:tcW w:w="1403"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108" w:right="-108"/>
              <w:jc w:val="center"/>
              <w:rPr>
                <w:rFonts w:ascii="Arial" w:eastAsia="Calibri" w:hAnsi="Arial" w:cs="Arial"/>
                <w:sz w:val="24"/>
                <w:szCs w:val="24"/>
                <w:lang w:eastAsia="ru-RU"/>
              </w:rPr>
            </w:pPr>
            <w:r w:rsidRPr="00AA1F0B">
              <w:rPr>
                <w:rFonts w:ascii="Arial" w:eastAsia="Calibri" w:hAnsi="Arial" w:cs="Arial"/>
                <w:sz w:val="24"/>
                <w:szCs w:val="24"/>
                <w:lang w:eastAsia="ru-RU"/>
              </w:rPr>
              <w:t>нет данных</w:t>
            </w:r>
          </w:p>
        </w:tc>
        <w:tc>
          <w:tcPr>
            <w:tcW w:w="1276"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60" w:right="-130"/>
              <w:jc w:val="center"/>
              <w:rPr>
                <w:rFonts w:ascii="Arial" w:eastAsia="Calibri" w:hAnsi="Arial" w:cs="Arial"/>
                <w:color w:val="FFFFFF"/>
                <w:sz w:val="24"/>
                <w:szCs w:val="24"/>
                <w:lang w:eastAsia="ru-RU"/>
              </w:rPr>
            </w:pPr>
            <w:r w:rsidRPr="00AA1F0B">
              <w:rPr>
                <w:rFonts w:ascii="Arial" w:eastAsia="Calibri" w:hAnsi="Arial" w:cs="Arial"/>
                <w:color w:val="FFFFFF"/>
                <w:sz w:val="24"/>
                <w:szCs w:val="24"/>
                <w:lang w:eastAsia="ru-RU"/>
              </w:rPr>
              <w:t>1219.4</w:t>
            </w:r>
          </w:p>
        </w:tc>
        <w:tc>
          <w:tcPr>
            <w:tcW w:w="1275" w:type="dxa"/>
            <w:tcBorders>
              <w:left w:val="single" w:sz="12" w:space="0" w:color="auto"/>
              <w:right w:val="single" w:sz="12" w:space="0" w:color="auto"/>
            </w:tcBorders>
            <w:shd w:val="clear" w:color="auto" w:fill="auto"/>
            <w:vAlign w:val="center"/>
          </w:tcPr>
          <w:p w:rsidR="00EE5F25" w:rsidRPr="00AA1F0B" w:rsidRDefault="00EE5F25" w:rsidP="00EE5F25">
            <w:pPr>
              <w:keepNext/>
              <w:keepLines/>
              <w:spacing w:after="0" w:line="240" w:lineRule="auto"/>
              <w:ind w:left="-57" w:right="-144"/>
              <w:jc w:val="center"/>
              <w:rPr>
                <w:rFonts w:ascii="Arial" w:eastAsia="Calibri" w:hAnsi="Arial" w:cs="Arial"/>
                <w:color w:val="FFFFFF"/>
                <w:sz w:val="24"/>
                <w:szCs w:val="24"/>
                <w:lang w:eastAsia="ru-RU"/>
              </w:rPr>
            </w:pPr>
            <w:r w:rsidRPr="00AA1F0B">
              <w:rPr>
                <w:rFonts w:ascii="Arial" w:eastAsia="Calibri" w:hAnsi="Arial" w:cs="Arial"/>
                <w:color w:val="FFFFFF"/>
                <w:sz w:val="24"/>
                <w:szCs w:val="24"/>
                <w:lang w:eastAsia="ru-RU"/>
              </w:rPr>
              <w:t>1329.2</w:t>
            </w:r>
          </w:p>
        </w:tc>
      </w:tr>
    </w:tbl>
    <w:p w:rsidR="00EE5F25" w:rsidRPr="00AA1F0B" w:rsidRDefault="00EE5F25" w:rsidP="00EE5F25">
      <w:pPr>
        <w:keepNext/>
        <w:keepLines/>
        <w:spacing w:after="0" w:line="240" w:lineRule="auto"/>
        <w:jc w:val="both"/>
        <w:outlineLvl w:val="2"/>
        <w:rPr>
          <w:rFonts w:ascii="Arial" w:eastAsia="Calibri" w:hAnsi="Arial" w:cs="Arial"/>
          <w:sz w:val="24"/>
          <w:szCs w:val="24"/>
          <w:lang w:eastAsia="ru-RU"/>
        </w:rPr>
      </w:pPr>
    </w:p>
    <w:p w:rsidR="00EE5F25" w:rsidRPr="00AA1F0B" w:rsidRDefault="00EE5F25" w:rsidP="00EE5F25">
      <w:pPr>
        <w:keepNext/>
        <w:spacing w:after="0" w:line="240" w:lineRule="auto"/>
        <w:ind w:firstLine="561"/>
        <w:jc w:val="both"/>
        <w:rPr>
          <w:rFonts w:ascii="Arial" w:eastAsia="Calibri" w:hAnsi="Arial" w:cs="Arial"/>
          <w:sz w:val="24"/>
          <w:szCs w:val="24"/>
          <w:lang w:eastAsia="ru-RU"/>
        </w:rPr>
      </w:pPr>
    </w:p>
    <w:p w:rsidR="00EE5F25" w:rsidRPr="00AA1F0B" w:rsidRDefault="00EE5F25" w:rsidP="00EE5F25">
      <w:pPr>
        <w:keepNext/>
        <w:spacing w:after="0" w:line="240" w:lineRule="auto"/>
        <w:ind w:left="708" w:right="-34"/>
        <w:jc w:val="center"/>
        <w:rPr>
          <w:rFonts w:ascii="Arial" w:eastAsia="Calibri" w:hAnsi="Arial" w:cs="Arial"/>
          <w:b/>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pageBreakBefore/>
        <w:spacing w:after="0" w:line="240" w:lineRule="auto"/>
        <w:ind w:firstLine="561"/>
        <w:jc w:val="center"/>
        <w:outlineLvl w:val="2"/>
        <w:rPr>
          <w:rFonts w:ascii="Arial" w:eastAsia="Calibri" w:hAnsi="Arial" w:cs="Arial"/>
          <w:sz w:val="24"/>
          <w:szCs w:val="24"/>
          <w:lang w:eastAsia="ru-RU"/>
        </w:rPr>
      </w:pPr>
      <w:bookmarkStart w:id="140" w:name="_Toc486927630"/>
      <w:r w:rsidRPr="00AA1F0B">
        <w:rPr>
          <w:rFonts w:ascii="Arial" w:eastAsia="Calibri" w:hAnsi="Arial" w:cs="Arial"/>
          <w:sz w:val="24"/>
          <w:szCs w:val="24"/>
          <w:lang w:eastAsia="ru-RU"/>
        </w:rPr>
        <w:lastRenderedPageBreak/>
        <w:t>Приложение 1 - Решение Караульского сельского совета депутатов от 12.02.2015 г. № 649 об изменении границы п. Тухард.</w:t>
      </w:r>
      <w:bookmarkEnd w:id="140"/>
      <w:r w:rsidRPr="00AA1F0B">
        <w:rPr>
          <w:rFonts w:ascii="Arial" w:eastAsia="Calibri" w:hAnsi="Arial" w:cs="Arial"/>
          <w:sz w:val="24"/>
          <w:szCs w:val="24"/>
          <w:lang w:eastAsia="ru-RU"/>
        </w:rPr>
        <w:t xml:space="preserve"> </w:t>
      </w:r>
    </w:p>
    <w:p w:rsidR="00EE5F25" w:rsidRPr="00AA1F0B" w:rsidRDefault="00EE5F25" w:rsidP="00EE5F25">
      <w:pPr>
        <w:keepNext/>
        <w:keepLines/>
        <w:spacing w:after="0" w:line="240" w:lineRule="auto"/>
        <w:ind w:firstLine="561"/>
        <w:jc w:val="center"/>
        <w:outlineLvl w:val="2"/>
        <w:rPr>
          <w:rFonts w:ascii="Arial" w:eastAsia="Calibri" w:hAnsi="Arial" w:cs="Arial"/>
          <w:sz w:val="24"/>
          <w:szCs w:val="24"/>
          <w:lang w:eastAsia="ru-RU"/>
        </w:rPr>
      </w:pPr>
    </w:p>
    <w:p w:rsidR="00EE5F25" w:rsidRPr="00AA1F0B" w:rsidRDefault="00EE5F25" w:rsidP="00EE5F25">
      <w:pPr>
        <w:keepNext/>
        <w:keepLines/>
        <w:spacing w:after="0" w:line="240" w:lineRule="auto"/>
        <w:ind w:firstLine="561"/>
        <w:jc w:val="center"/>
        <w:rPr>
          <w:rFonts w:ascii="Arial" w:eastAsia="Calibri" w:hAnsi="Arial" w:cs="Arial"/>
          <w:b/>
          <w:sz w:val="24"/>
          <w:szCs w:val="24"/>
          <w:lang w:eastAsia="ru-RU"/>
        </w:rPr>
      </w:pPr>
      <w:r w:rsidRPr="00AA1F0B">
        <w:rPr>
          <w:rFonts w:ascii="Arial" w:eastAsia="Calibri" w:hAnsi="Arial" w:cs="Arial"/>
          <w:b/>
          <w:noProof/>
          <w:sz w:val="24"/>
          <w:szCs w:val="24"/>
          <w:lang w:eastAsia="ru-RU"/>
        </w:rPr>
        <w:drawing>
          <wp:inline distT="0" distB="0" distL="0" distR="0" wp14:anchorId="626E07F0" wp14:editId="32337E58">
            <wp:extent cx="5599609" cy="7913077"/>
            <wp:effectExtent l="19050" t="0" r="1091" b="0"/>
            <wp:docPr id="22" name="Рисунок 16" descr="Приложение 1 (решение) с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1 (решение) стр 1.jpg"/>
                    <pic:cNvPicPr/>
                  </pic:nvPicPr>
                  <pic:blipFill>
                    <a:blip r:embed="rId28" cstate="print"/>
                    <a:stretch>
                      <a:fillRect/>
                    </a:stretch>
                  </pic:blipFill>
                  <pic:spPr>
                    <a:xfrm>
                      <a:off x="0" y="0"/>
                      <a:ext cx="5604858" cy="7920495"/>
                    </a:xfrm>
                    <a:prstGeom prst="rect">
                      <a:avLst/>
                    </a:prstGeom>
                  </pic:spPr>
                </pic:pic>
              </a:graphicData>
            </a:graphic>
          </wp:inline>
        </w:drawing>
      </w:r>
    </w:p>
    <w:p w:rsidR="00EE5F25" w:rsidRPr="00AA1F0B" w:rsidRDefault="00EE5F25" w:rsidP="00EE5F25">
      <w:pPr>
        <w:keepNext/>
        <w:keepLines/>
        <w:pageBreakBefore/>
        <w:spacing w:after="0" w:line="240" w:lineRule="auto"/>
        <w:ind w:firstLine="561"/>
        <w:jc w:val="center"/>
        <w:outlineLvl w:val="2"/>
        <w:rPr>
          <w:rFonts w:ascii="Arial" w:eastAsia="Calibri" w:hAnsi="Arial" w:cs="Arial"/>
          <w:sz w:val="24"/>
          <w:szCs w:val="24"/>
          <w:lang w:eastAsia="ru-RU"/>
        </w:rPr>
      </w:pPr>
      <w:r w:rsidRPr="00AA1F0B">
        <w:rPr>
          <w:rFonts w:ascii="Arial" w:eastAsia="Calibri" w:hAnsi="Arial" w:cs="Arial"/>
          <w:b/>
          <w:sz w:val="24"/>
          <w:szCs w:val="24"/>
          <w:lang w:eastAsia="ru-RU"/>
        </w:rPr>
        <w:lastRenderedPageBreak/>
        <w:t xml:space="preserve">  </w:t>
      </w:r>
      <w:bookmarkStart w:id="141" w:name="_Toc486927631"/>
      <w:r w:rsidRPr="00AA1F0B">
        <w:rPr>
          <w:rFonts w:ascii="Arial" w:eastAsia="Calibri" w:hAnsi="Arial" w:cs="Arial"/>
          <w:sz w:val="24"/>
          <w:szCs w:val="24"/>
          <w:lang w:eastAsia="ru-RU"/>
        </w:rPr>
        <w:t>Приложение 2 – Письмо администрации Сельского поселения Караул от 10.12.2014 г. № 4296 об исключении земельного участка из границ п. Тухард, установлении вида разрешенного использования земельного участка и переводе земельного участка в другую категорию.</w:t>
      </w:r>
      <w:bookmarkEnd w:id="141"/>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drawing>
          <wp:inline distT="0" distB="0" distL="0" distR="0" wp14:anchorId="7C82CEFB" wp14:editId="414B6B4B">
            <wp:extent cx="5736981" cy="8107204"/>
            <wp:effectExtent l="19050" t="0" r="0" b="0"/>
            <wp:docPr id="23" name="Рисунок 17" descr="Приложение 2 (исходящее пись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2 (исходящее письмо).jpg"/>
                    <pic:cNvPicPr/>
                  </pic:nvPicPr>
                  <pic:blipFill>
                    <a:blip r:embed="rId29" cstate="print"/>
                    <a:stretch>
                      <a:fillRect/>
                    </a:stretch>
                  </pic:blipFill>
                  <pic:spPr>
                    <a:xfrm>
                      <a:off x="0" y="0"/>
                      <a:ext cx="5738450" cy="8109280"/>
                    </a:xfrm>
                    <a:prstGeom prst="rect">
                      <a:avLst/>
                    </a:prstGeom>
                  </pic:spPr>
                </pic:pic>
              </a:graphicData>
            </a:graphic>
          </wp:inline>
        </w:drawing>
      </w:r>
    </w:p>
    <w:p w:rsidR="00EE5F25" w:rsidRPr="00AA1F0B" w:rsidRDefault="00EE5F25" w:rsidP="00EE5F25">
      <w:pPr>
        <w:keepNext/>
        <w:keepLines/>
        <w:spacing w:after="0" w:line="240" w:lineRule="auto"/>
        <w:ind w:left="-57" w:right="-34"/>
        <w:jc w:val="center"/>
        <w:outlineLvl w:val="2"/>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bookmarkStart w:id="142" w:name="_Toc486927632"/>
      <w:r w:rsidRPr="00AA1F0B">
        <w:rPr>
          <w:rFonts w:ascii="Arial" w:eastAsia="Calibri" w:hAnsi="Arial" w:cs="Arial"/>
          <w:sz w:val="24"/>
          <w:szCs w:val="24"/>
          <w:lang w:eastAsia="ru-RU"/>
        </w:rPr>
        <w:lastRenderedPageBreak/>
        <w:t xml:space="preserve">Приложение 3 – Решение Караульского сельского совета депутатов от 11.02.2016 г. № 745 о подготовке проекта по внесению изменений в Генеральный план и </w:t>
      </w:r>
      <w:r w:rsidRPr="00AA1F0B">
        <w:rPr>
          <w:rFonts w:ascii="Arial" w:eastAsia="Calibri" w:hAnsi="Arial" w:cs="Arial"/>
          <w:sz w:val="24"/>
          <w:szCs w:val="24"/>
          <w:lang w:eastAsia="ru-RU"/>
        </w:rPr>
        <w:lastRenderedPageBreak/>
        <w:t>Правила землепользования и застройки муниципального образования «Сельское поселение Караул».</w:t>
      </w:r>
      <w:bookmarkEnd w:id="142"/>
      <w:r w:rsidRPr="00AA1F0B">
        <w:rPr>
          <w:rFonts w:ascii="Arial" w:eastAsia="Calibri" w:hAnsi="Arial" w:cs="Arial"/>
          <w:sz w:val="24"/>
          <w:szCs w:val="24"/>
          <w:lang w:eastAsia="ru-RU"/>
        </w:rPr>
        <w:t xml:space="preserve">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drawing>
          <wp:inline distT="0" distB="0" distL="0" distR="0" wp14:anchorId="055FFCAF" wp14:editId="4E6D7048">
            <wp:extent cx="5789614" cy="8176846"/>
            <wp:effectExtent l="19050" t="0" r="1586" b="0"/>
            <wp:docPr id="24" name="Рисунок 18" descr="Приложение от 14.03.2016 №1197 стр 01 (Решение 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от 14.03.2016 №1197 стр 01 (Решение 745).jpg"/>
                    <pic:cNvPicPr/>
                  </pic:nvPicPr>
                  <pic:blipFill>
                    <a:blip r:embed="rId30" cstate="print"/>
                    <a:stretch>
                      <a:fillRect/>
                    </a:stretch>
                  </pic:blipFill>
                  <pic:spPr>
                    <a:xfrm>
                      <a:off x="0" y="0"/>
                      <a:ext cx="5790686" cy="8178360"/>
                    </a:xfrm>
                    <a:prstGeom prst="rect">
                      <a:avLst/>
                    </a:prstGeom>
                  </pic:spPr>
                </pic:pic>
              </a:graphicData>
            </a:graphic>
          </wp:inline>
        </w:drawing>
      </w:r>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bookmarkStart w:id="143" w:name="_Toc486927633"/>
      <w:r w:rsidRPr="00AA1F0B">
        <w:rPr>
          <w:rFonts w:ascii="Arial" w:eastAsia="Calibri" w:hAnsi="Arial" w:cs="Arial"/>
          <w:sz w:val="24"/>
          <w:szCs w:val="24"/>
          <w:lang w:eastAsia="ru-RU"/>
        </w:rPr>
        <w:lastRenderedPageBreak/>
        <w:t>Приложение 4 - Заявление ОАО «НОРИЛЬСКГАЗПРОМ» от  11.01.2016 г. № 01/29 о внесении изменений в Генеральный план и Правила землепользования и застройки муниципального образования «Сельское поселение Караул».</w:t>
      </w:r>
      <w:bookmarkEnd w:id="143"/>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drawing>
          <wp:inline distT="0" distB="0" distL="0" distR="0" wp14:anchorId="57796886" wp14:editId="67ABCBDF">
            <wp:extent cx="5661827" cy="8001000"/>
            <wp:effectExtent l="19050" t="0" r="0" b="0"/>
            <wp:docPr id="25" name="Рисунок 19" descr="Приложение от 14.03.2016 №1197 стр 02 (Заявление от 11-01 № 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от 14.03.2016 №1197 стр 02 (Заявление от 11-01 № 01-29).jpg"/>
                    <pic:cNvPicPr/>
                  </pic:nvPicPr>
                  <pic:blipFill>
                    <a:blip r:embed="rId31" cstate="print"/>
                    <a:stretch>
                      <a:fillRect/>
                    </a:stretch>
                  </pic:blipFill>
                  <pic:spPr>
                    <a:xfrm>
                      <a:off x="0" y="0"/>
                      <a:ext cx="5663277" cy="8003049"/>
                    </a:xfrm>
                    <a:prstGeom prst="rect">
                      <a:avLst/>
                    </a:prstGeom>
                  </pic:spPr>
                </pic:pic>
              </a:graphicData>
            </a:graphic>
          </wp:inline>
        </w:drawing>
      </w:r>
    </w:p>
    <w:p w:rsidR="00EE5F25" w:rsidRPr="00AA1F0B" w:rsidRDefault="00EE5F25" w:rsidP="00EE5F25">
      <w:pPr>
        <w:keepNext/>
        <w:pageBreakBefore/>
        <w:spacing w:after="0" w:line="240" w:lineRule="auto"/>
        <w:ind w:firstLine="561"/>
        <w:jc w:val="center"/>
        <w:outlineLvl w:val="2"/>
        <w:rPr>
          <w:rFonts w:ascii="Arial" w:eastAsia="Calibri" w:hAnsi="Arial" w:cs="Arial"/>
          <w:sz w:val="24"/>
          <w:szCs w:val="24"/>
          <w:lang w:eastAsia="ru-RU"/>
        </w:rPr>
      </w:pPr>
      <w:bookmarkStart w:id="144" w:name="_Toc486927634"/>
      <w:r w:rsidRPr="00AA1F0B">
        <w:rPr>
          <w:rFonts w:ascii="Arial" w:eastAsia="Calibri" w:hAnsi="Arial" w:cs="Arial"/>
          <w:sz w:val="24"/>
          <w:szCs w:val="24"/>
          <w:lang w:eastAsia="ru-RU"/>
        </w:rPr>
        <w:lastRenderedPageBreak/>
        <w:t xml:space="preserve">Приложение 5 – Заявление ОАО «НОРИЛЬСКГАЗПРОМ» от  14.11.2014 г. № 9629/29 об исключении земельного участка из границ п. Тухард, установлении </w:t>
      </w:r>
      <w:r w:rsidRPr="00AA1F0B">
        <w:rPr>
          <w:rFonts w:ascii="Arial" w:eastAsia="Calibri" w:hAnsi="Arial" w:cs="Arial"/>
          <w:sz w:val="24"/>
          <w:szCs w:val="24"/>
          <w:lang w:eastAsia="ru-RU"/>
        </w:rPr>
        <w:lastRenderedPageBreak/>
        <w:t>вида разрешенного использования земельного участка и переводе земельного участка в другую категорию.</w:t>
      </w:r>
      <w:bookmarkEnd w:id="144"/>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drawing>
          <wp:inline distT="0" distB="0" distL="0" distR="0" wp14:anchorId="44B91921" wp14:editId="0C05EF24">
            <wp:extent cx="5636940" cy="7965831"/>
            <wp:effectExtent l="19050" t="0" r="1860" b="0"/>
            <wp:docPr id="26" name="Рисунок 20" descr="Приложение от 14.03.2016 №1197 стр 03 (Заявление от 14-11-14 №96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от 14.03.2016 №1197 стр 03 (Заявление от 14-11-14 №9629-29).jpg"/>
                    <pic:cNvPicPr/>
                  </pic:nvPicPr>
                  <pic:blipFill>
                    <a:blip r:embed="rId32" cstate="print"/>
                    <a:stretch>
                      <a:fillRect/>
                    </a:stretch>
                  </pic:blipFill>
                  <pic:spPr>
                    <a:xfrm>
                      <a:off x="0" y="0"/>
                      <a:ext cx="5638286" cy="7967733"/>
                    </a:xfrm>
                    <a:prstGeom prst="rect">
                      <a:avLst/>
                    </a:prstGeom>
                  </pic:spPr>
                </pic:pic>
              </a:graphicData>
            </a:graphic>
          </wp:inline>
        </w:drawing>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lastRenderedPageBreak/>
        <w:drawing>
          <wp:inline distT="0" distB="0" distL="0" distR="0" wp14:anchorId="5AB3FDFC" wp14:editId="46239872">
            <wp:extent cx="5959720" cy="8423794"/>
            <wp:effectExtent l="19050" t="0" r="2930" b="0"/>
            <wp:docPr id="27" name="Рисунок 21" descr="Приложение от 14.03.2016 №1197 стр 04 (Заявление от 14-11-14 №96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от 14.03.2016 №1197 стр 04 (Заявление от 14-11-14 №9629-29).jpg"/>
                    <pic:cNvPicPr/>
                  </pic:nvPicPr>
                  <pic:blipFill>
                    <a:blip r:embed="rId33" cstate="print"/>
                    <a:stretch>
                      <a:fillRect/>
                    </a:stretch>
                  </pic:blipFill>
                  <pic:spPr>
                    <a:xfrm>
                      <a:off x="0" y="0"/>
                      <a:ext cx="5958922" cy="8422667"/>
                    </a:xfrm>
                    <a:prstGeom prst="rect">
                      <a:avLst/>
                    </a:prstGeom>
                  </pic:spPr>
                </pic:pic>
              </a:graphicData>
            </a:graphic>
          </wp:inline>
        </w:drawing>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jc w:val="center"/>
        <w:rPr>
          <w:rFonts w:ascii="Arial" w:eastAsia="Calibri" w:hAnsi="Arial" w:cs="Arial"/>
          <w:sz w:val="24"/>
          <w:szCs w:val="24"/>
          <w:lang w:eastAsia="ru-RU"/>
        </w:rPr>
      </w:pPr>
      <w:r w:rsidRPr="00AA1F0B">
        <w:rPr>
          <w:rFonts w:ascii="Arial" w:eastAsia="Calibri" w:hAnsi="Arial" w:cs="Arial"/>
          <w:noProof/>
          <w:sz w:val="24"/>
          <w:szCs w:val="24"/>
          <w:lang w:eastAsia="ru-RU"/>
        </w:rPr>
        <w:lastRenderedPageBreak/>
        <w:drawing>
          <wp:inline distT="0" distB="0" distL="0" distR="0" wp14:anchorId="5E9C1678" wp14:editId="2516D742">
            <wp:extent cx="5883520" cy="8323307"/>
            <wp:effectExtent l="19050" t="0" r="2930" b="0"/>
            <wp:docPr id="28" name="Рисунок 27" descr="Приложение _ 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_ 3 (2).jpg"/>
                    <pic:cNvPicPr/>
                  </pic:nvPicPr>
                  <pic:blipFill>
                    <a:blip r:embed="rId34" cstate="print"/>
                    <a:stretch>
                      <a:fillRect/>
                    </a:stretch>
                  </pic:blipFill>
                  <pic:spPr>
                    <a:xfrm>
                      <a:off x="0" y="0"/>
                      <a:ext cx="5883552" cy="8323352"/>
                    </a:xfrm>
                    <a:prstGeom prst="rect">
                      <a:avLst/>
                    </a:prstGeom>
                  </pic:spPr>
                </pic:pic>
              </a:graphicData>
            </a:graphic>
          </wp:inline>
        </w:drawing>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jc w:val="center"/>
        <w:rPr>
          <w:rFonts w:ascii="Arial" w:eastAsia="Calibri" w:hAnsi="Arial" w:cs="Arial"/>
          <w:sz w:val="24"/>
          <w:szCs w:val="24"/>
          <w:lang w:eastAsia="ru-RU"/>
        </w:rPr>
      </w:pPr>
      <w:r w:rsidRPr="00AA1F0B">
        <w:rPr>
          <w:rFonts w:ascii="Arial" w:eastAsia="Calibri" w:hAnsi="Arial" w:cs="Arial"/>
          <w:noProof/>
          <w:sz w:val="24"/>
          <w:szCs w:val="24"/>
          <w:lang w:eastAsia="ru-RU"/>
        </w:rPr>
        <w:lastRenderedPageBreak/>
        <w:drawing>
          <wp:inline distT="0" distB="0" distL="0" distR="0" wp14:anchorId="784CB466" wp14:editId="31B19A74">
            <wp:extent cx="6088673" cy="8610421"/>
            <wp:effectExtent l="19050" t="0" r="7327" b="0"/>
            <wp:docPr id="29" name="Рисунок 28" descr="Приложение _ 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_ 3 (3).jpg"/>
                    <pic:cNvPicPr/>
                  </pic:nvPicPr>
                  <pic:blipFill>
                    <a:blip r:embed="rId35"/>
                    <a:stretch>
                      <a:fillRect/>
                    </a:stretch>
                  </pic:blipFill>
                  <pic:spPr>
                    <a:xfrm>
                      <a:off x="0" y="0"/>
                      <a:ext cx="6090570" cy="8613103"/>
                    </a:xfrm>
                    <a:prstGeom prst="rect">
                      <a:avLst/>
                    </a:prstGeom>
                  </pic:spPr>
                </pic:pic>
              </a:graphicData>
            </a:graphic>
          </wp:inline>
        </w:drawing>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jc w:val="center"/>
        <w:rPr>
          <w:rFonts w:ascii="Arial" w:eastAsia="Calibri" w:hAnsi="Arial" w:cs="Arial"/>
          <w:sz w:val="24"/>
          <w:szCs w:val="24"/>
          <w:lang w:eastAsia="ru-RU"/>
        </w:rPr>
      </w:pPr>
      <w:r w:rsidRPr="00AA1F0B">
        <w:rPr>
          <w:rFonts w:ascii="Arial" w:eastAsia="Calibri" w:hAnsi="Arial" w:cs="Arial"/>
          <w:noProof/>
          <w:sz w:val="24"/>
          <w:szCs w:val="24"/>
          <w:lang w:eastAsia="ru-RU"/>
        </w:rPr>
        <w:lastRenderedPageBreak/>
        <w:drawing>
          <wp:inline distT="0" distB="0" distL="0" distR="0" wp14:anchorId="057F0F1D" wp14:editId="76737D22">
            <wp:extent cx="5930412" cy="8380549"/>
            <wp:effectExtent l="19050" t="0" r="0" b="0"/>
            <wp:docPr id="30" name="Рисунок 29" descr="Схема земельного участка для отвода земли (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земельного участка для отвода земли (А_4).jpg"/>
                    <pic:cNvPicPr/>
                  </pic:nvPicPr>
                  <pic:blipFill>
                    <a:blip r:embed="rId36" cstate="print"/>
                    <a:stretch>
                      <a:fillRect/>
                    </a:stretch>
                  </pic:blipFill>
                  <pic:spPr>
                    <a:xfrm>
                      <a:off x="0" y="0"/>
                      <a:ext cx="5931930" cy="8382694"/>
                    </a:xfrm>
                    <a:prstGeom prst="rect">
                      <a:avLst/>
                    </a:prstGeom>
                  </pic:spPr>
                </pic:pic>
              </a:graphicData>
            </a:graphic>
          </wp:inline>
        </w:drawing>
      </w:r>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p>
    <w:p w:rsidR="00EE5F25" w:rsidRPr="00AA1F0B" w:rsidRDefault="00EE5F25" w:rsidP="00EE5F25">
      <w:pPr>
        <w:keepNext/>
        <w:spacing w:after="0" w:line="240" w:lineRule="auto"/>
        <w:jc w:val="center"/>
        <w:rPr>
          <w:rFonts w:ascii="Arial" w:eastAsia="Calibri" w:hAnsi="Arial" w:cs="Arial"/>
          <w:sz w:val="24"/>
          <w:szCs w:val="24"/>
          <w:lang w:eastAsia="ru-RU"/>
        </w:rPr>
      </w:pPr>
      <w:r w:rsidRPr="00AA1F0B">
        <w:rPr>
          <w:rFonts w:ascii="Arial" w:eastAsia="Calibri" w:hAnsi="Arial" w:cs="Arial"/>
          <w:noProof/>
          <w:sz w:val="24"/>
          <w:szCs w:val="24"/>
          <w:lang w:eastAsia="ru-RU"/>
        </w:rPr>
        <w:lastRenderedPageBreak/>
        <w:drawing>
          <wp:inline distT="0" distB="0" distL="0" distR="0" wp14:anchorId="47948AFF" wp14:editId="28A5260A">
            <wp:extent cx="5983165" cy="8455097"/>
            <wp:effectExtent l="19050" t="0" r="0" b="0"/>
            <wp:docPr id="31" name="Рисунок 30" descr="Приложение № 4 (Отвод земли под ТБО (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 4 (Отвод земли под ТБО (А_4)).jpg"/>
                    <pic:cNvPicPr/>
                  </pic:nvPicPr>
                  <pic:blipFill>
                    <a:blip r:embed="rId37" cstate="print"/>
                    <a:stretch>
                      <a:fillRect/>
                    </a:stretch>
                  </pic:blipFill>
                  <pic:spPr>
                    <a:xfrm>
                      <a:off x="0" y="0"/>
                      <a:ext cx="5984696" cy="8457261"/>
                    </a:xfrm>
                    <a:prstGeom prst="rect">
                      <a:avLst/>
                    </a:prstGeom>
                  </pic:spPr>
                </pic:pic>
              </a:graphicData>
            </a:graphic>
          </wp:inline>
        </w:drawing>
      </w:r>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bookmarkStart w:id="145" w:name="_Toc486927635"/>
      <w:r w:rsidRPr="00AA1F0B">
        <w:rPr>
          <w:rFonts w:ascii="Arial" w:eastAsia="Calibri" w:hAnsi="Arial" w:cs="Arial"/>
          <w:sz w:val="24"/>
          <w:szCs w:val="24"/>
          <w:lang w:eastAsia="ru-RU"/>
        </w:rPr>
        <w:lastRenderedPageBreak/>
        <w:t xml:space="preserve">Приложение 6 – Приказ от 04.06.2015 г №503 об утверждении заключения экспертной комиссии государственной экологической экспертизы проектной </w:t>
      </w:r>
      <w:r w:rsidRPr="00AA1F0B">
        <w:rPr>
          <w:rFonts w:ascii="Arial" w:eastAsia="Calibri" w:hAnsi="Arial" w:cs="Arial"/>
          <w:sz w:val="24"/>
          <w:szCs w:val="24"/>
          <w:lang w:eastAsia="ru-RU"/>
        </w:rPr>
        <w:lastRenderedPageBreak/>
        <w:t>документации «Строительство полигона для захоронения твердых бытовых и промышленных отходов в п. Тухард».</w:t>
      </w:r>
      <w:bookmarkEnd w:id="145"/>
    </w:p>
    <w:p w:rsidR="00EE5F25" w:rsidRPr="00AA1F0B" w:rsidRDefault="00EE5F25" w:rsidP="00EE5F25">
      <w:pPr>
        <w:keepNext/>
        <w:spacing w:after="0" w:line="240" w:lineRule="auto"/>
        <w:jc w:val="center"/>
        <w:rPr>
          <w:rFonts w:ascii="Arial" w:eastAsia="Calibri" w:hAnsi="Arial" w:cs="Arial"/>
          <w:sz w:val="24"/>
          <w:szCs w:val="24"/>
          <w:lang w:eastAsia="ru-RU"/>
        </w:rPr>
      </w:pPr>
      <w:r w:rsidRPr="00AA1F0B">
        <w:rPr>
          <w:rFonts w:ascii="Arial" w:eastAsia="Calibri" w:hAnsi="Arial" w:cs="Arial"/>
          <w:noProof/>
          <w:sz w:val="24"/>
          <w:szCs w:val="24"/>
          <w:lang w:eastAsia="ru-RU"/>
        </w:rPr>
        <w:drawing>
          <wp:inline distT="0" distB="0" distL="0" distR="0" wp14:anchorId="62B11975" wp14:editId="3F2A96D0">
            <wp:extent cx="5736980" cy="8107201"/>
            <wp:effectExtent l="19050" t="0" r="0" b="0"/>
            <wp:docPr id="32" name="Рисунок 31" descr="Приказ об утверждении заключения ГЭЭ от 04.06.2015 ¦ 503 ТБ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каз об утверждении заключения ГЭЭ от 04.06.2015 ¦ 503 ТБО-Т.jpg"/>
                    <pic:cNvPicPr/>
                  </pic:nvPicPr>
                  <pic:blipFill>
                    <a:blip r:embed="rId38" cstate="print"/>
                    <a:stretch>
                      <a:fillRect/>
                    </a:stretch>
                  </pic:blipFill>
                  <pic:spPr>
                    <a:xfrm>
                      <a:off x="0" y="0"/>
                      <a:ext cx="5738482" cy="8109323"/>
                    </a:xfrm>
                    <a:prstGeom prst="rect">
                      <a:avLst/>
                    </a:prstGeom>
                  </pic:spPr>
                </pic:pic>
              </a:graphicData>
            </a:graphic>
          </wp:inline>
        </w:drawing>
      </w:r>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bookmarkStart w:id="146" w:name="_Toc486927636"/>
      <w:r w:rsidRPr="00AA1F0B">
        <w:rPr>
          <w:rFonts w:ascii="Arial" w:eastAsia="Calibri" w:hAnsi="Arial" w:cs="Arial"/>
          <w:sz w:val="24"/>
          <w:szCs w:val="24"/>
          <w:lang w:eastAsia="ru-RU"/>
        </w:rPr>
        <w:t>Приложение 7 – Акт проверки соблюдения органами местного самоуправления законодательства о градостроительной деятельности от 25. 09. 2015 г.</w:t>
      </w:r>
      <w:bookmarkEnd w:id="146"/>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lastRenderedPageBreak/>
        <w:drawing>
          <wp:inline distT="0" distB="0" distL="0" distR="0" wp14:anchorId="5FE88652" wp14:editId="7675F30B">
            <wp:extent cx="5836627" cy="8248018"/>
            <wp:effectExtent l="19050" t="0" r="0" b="0"/>
            <wp:docPr id="36" name="Рисунок 22" descr="Приложение от 14.03.2016 №1197 стр 10 (Акт от 25-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от 14.03.2016 №1197 стр 10 (Акт от 25-09-15).jpg"/>
                    <pic:cNvPicPr/>
                  </pic:nvPicPr>
                  <pic:blipFill>
                    <a:blip r:embed="rId39" cstate="print"/>
                    <a:stretch>
                      <a:fillRect/>
                    </a:stretch>
                  </pic:blipFill>
                  <pic:spPr>
                    <a:xfrm>
                      <a:off x="0" y="0"/>
                      <a:ext cx="5840822" cy="8253946"/>
                    </a:xfrm>
                    <a:prstGeom prst="rect">
                      <a:avLst/>
                    </a:prstGeom>
                  </pic:spPr>
                </pic:pic>
              </a:graphicData>
            </a:graphic>
          </wp:inline>
        </w:drawing>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lastRenderedPageBreak/>
        <w:drawing>
          <wp:inline distT="0" distB="0" distL="0" distR="0" wp14:anchorId="25F9E57C" wp14:editId="7EE57C84">
            <wp:extent cx="6010249" cy="8493370"/>
            <wp:effectExtent l="19050" t="0" r="0" b="0"/>
            <wp:docPr id="38" name="Рисунок 23" descr="Приложение от 14.03.2016 №1197 стр 11 (Акт от 25-0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от 14.03.2016 №1197 стр 11 (Акт от 25-09-15).jpg"/>
                    <pic:cNvPicPr/>
                  </pic:nvPicPr>
                  <pic:blipFill>
                    <a:blip r:embed="rId40" cstate="print"/>
                    <a:stretch>
                      <a:fillRect/>
                    </a:stretch>
                  </pic:blipFill>
                  <pic:spPr>
                    <a:xfrm>
                      <a:off x="0" y="0"/>
                      <a:ext cx="6011787" cy="8495544"/>
                    </a:xfrm>
                    <a:prstGeom prst="rect">
                      <a:avLst/>
                    </a:prstGeom>
                  </pic:spPr>
                </pic:pic>
              </a:graphicData>
            </a:graphic>
          </wp:inline>
        </w:drawing>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bookmarkStart w:id="147" w:name="_Toc486927637"/>
      <w:r w:rsidRPr="00AA1F0B">
        <w:rPr>
          <w:rFonts w:ascii="Arial" w:eastAsia="Calibri" w:hAnsi="Arial" w:cs="Arial"/>
          <w:sz w:val="24"/>
          <w:szCs w:val="24"/>
          <w:lang w:eastAsia="ru-RU"/>
        </w:rPr>
        <w:lastRenderedPageBreak/>
        <w:t>Приложение 8 – Предписание № 928 от 25. 09. 2015 г об устранении выявленных нарушений законодательства о градостроительной деятельности.</w:t>
      </w:r>
      <w:bookmarkEnd w:id="147"/>
      <w:r w:rsidRPr="00AA1F0B">
        <w:rPr>
          <w:rFonts w:ascii="Arial" w:eastAsia="Calibri" w:hAnsi="Arial" w:cs="Arial"/>
          <w:sz w:val="24"/>
          <w:szCs w:val="24"/>
          <w:lang w:eastAsia="ru-RU"/>
        </w:rPr>
        <w:t xml:space="preserve">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drawing>
          <wp:inline distT="0" distB="0" distL="0" distR="0" wp14:anchorId="44E6D62E" wp14:editId="66B370DC">
            <wp:extent cx="5753082" cy="8129954"/>
            <wp:effectExtent l="19050" t="0" r="18" b="0"/>
            <wp:docPr id="39" name="Рисунок 24" descr="Приложение от 14.03.2016 №1197 стр 12 (Предписание от 25-09-15 №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от 14.03.2016 №1197 стр 12 (Предписание от 25-09-15 №928).jpg"/>
                    <pic:cNvPicPr/>
                  </pic:nvPicPr>
                  <pic:blipFill>
                    <a:blip r:embed="rId41" cstate="print"/>
                    <a:stretch>
                      <a:fillRect/>
                    </a:stretch>
                  </pic:blipFill>
                  <pic:spPr>
                    <a:xfrm>
                      <a:off x="0" y="0"/>
                      <a:ext cx="5754555" cy="8132035"/>
                    </a:xfrm>
                    <a:prstGeom prst="rect">
                      <a:avLst/>
                    </a:prstGeom>
                  </pic:spPr>
                </pic:pic>
              </a:graphicData>
            </a:graphic>
          </wp:inline>
        </w:drawing>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lastRenderedPageBreak/>
        <w:drawing>
          <wp:inline distT="0" distB="0" distL="0" distR="0" wp14:anchorId="0CFD9313" wp14:editId="76FFE9A2">
            <wp:extent cx="5881665" cy="8311662"/>
            <wp:effectExtent l="19050" t="0" r="4785" b="0"/>
            <wp:docPr id="40" name="Рисунок 25" descr="Приложение от 14.03.2016 №1197 стр 13 (Предписание от 25-09-15 №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от 14.03.2016 №1197 стр 13 (Предписание от 25-09-15 №928).jpg"/>
                    <pic:cNvPicPr/>
                  </pic:nvPicPr>
                  <pic:blipFill>
                    <a:blip r:embed="rId42" cstate="print"/>
                    <a:stretch>
                      <a:fillRect/>
                    </a:stretch>
                  </pic:blipFill>
                  <pic:spPr>
                    <a:xfrm>
                      <a:off x="0" y="0"/>
                      <a:ext cx="5884777" cy="8316060"/>
                    </a:xfrm>
                    <a:prstGeom prst="rect">
                      <a:avLst/>
                    </a:prstGeom>
                  </pic:spPr>
                </pic:pic>
              </a:graphicData>
            </a:graphic>
          </wp:inline>
        </w:drawing>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bookmarkStart w:id="148" w:name="_Toc486927638"/>
      <w:r w:rsidRPr="00AA1F0B">
        <w:rPr>
          <w:rFonts w:ascii="Arial" w:eastAsia="Calibri" w:hAnsi="Arial" w:cs="Arial"/>
          <w:sz w:val="24"/>
          <w:szCs w:val="24"/>
          <w:lang w:eastAsia="ru-RU"/>
        </w:rPr>
        <w:t>Приложение 9 – Сопроводительное письмо администрации Сельского поселения Караул</w:t>
      </w:r>
      <w:bookmarkEnd w:id="148"/>
      <w:r w:rsidRPr="00AA1F0B">
        <w:rPr>
          <w:rFonts w:ascii="Arial" w:eastAsia="Calibri" w:hAnsi="Arial" w:cs="Arial"/>
          <w:sz w:val="24"/>
          <w:szCs w:val="24"/>
          <w:lang w:eastAsia="ru-RU"/>
        </w:rPr>
        <w:t xml:space="preserve"> </w:t>
      </w:r>
    </w:p>
    <w:p w:rsidR="00EE5F25" w:rsidRPr="00AA1F0B" w:rsidRDefault="00EE5F25" w:rsidP="00EE5F25">
      <w:pPr>
        <w:keepNext/>
        <w:spacing w:after="0" w:line="240" w:lineRule="auto"/>
        <w:ind w:left="-57" w:right="-34"/>
        <w:jc w:val="center"/>
        <w:outlineLvl w:val="2"/>
        <w:rPr>
          <w:rFonts w:ascii="Arial" w:eastAsia="Calibri" w:hAnsi="Arial" w:cs="Arial"/>
          <w:sz w:val="24"/>
          <w:szCs w:val="24"/>
          <w:lang w:eastAsia="ru-RU"/>
        </w:rPr>
      </w:pPr>
      <w:bookmarkStart w:id="149" w:name="_Toc486927639"/>
      <w:r w:rsidRPr="00AA1F0B">
        <w:rPr>
          <w:rFonts w:ascii="Arial" w:eastAsia="Calibri" w:hAnsi="Arial" w:cs="Arial"/>
          <w:sz w:val="24"/>
          <w:szCs w:val="24"/>
          <w:lang w:eastAsia="ru-RU"/>
        </w:rPr>
        <w:lastRenderedPageBreak/>
        <w:t>от 14.03.2016 г. №1197 о заключении договора по подготовке проекта по внесению изменений в Генеральный план и Правила землепользования и застройки муниципального образования «Сельское поселение Караул».</w:t>
      </w:r>
      <w:bookmarkEnd w:id="149"/>
      <w:r w:rsidRPr="00AA1F0B">
        <w:rPr>
          <w:rFonts w:ascii="Arial" w:eastAsia="Calibri" w:hAnsi="Arial" w:cs="Arial"/>
          <w:sz w:val="24"/>
          <w:szCs w:val="24"/>
          <w:lang w:eastAsia="ru-RU"/>
        </w:rPr>
        <w:t xml:space="preserve"> </w:t>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drawing>
          <wp:inline distT="0" distB="0" distL="0" distR="0" wp14:anchorId="52B2F2B9" wp14:editId="36167B40">
            <wp:extent cx="5626940" cy="7948246"/>
            <wp:effectExtent l="19050" t="0" r="0" b="0"/>
            <wp:docPr id="41" name="Рисунок 26" descr="Сопроводительное от 14.03.2016 г. № 1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проводительное от 14.03.2016 г. № 1197.jpg"/>
                    <pic:cNvPicPr/>
                  </pic:nvPicPr>
                  <pic:blipFill>
                    <a:blip r:embed="rId43" cstate="print"/>
                    <a:stretch>
                      <a:fillRect/>
                    </a:stretch>
                  </pic:blipFill>
                  <pic:spPr>
                    <a:xfrm>
                      <a:off x="0" y="0"/>
                      <a:ext cx="5630364" cy="7953083"/>
                    </a:xfrm>
                    <a:prstGeom prst="rect">
                      <a:avLst/>
                    </a:prstGeom>
                  </pic:spPr>
                </pic:pic>
              </a:graphicData>
            </a:graphic>
          </wp:inline>
        </w:drawing>
      </w:r>
    </w:p>
    <w:p w:rsidR="00EE5F25" w:rsidRPr="00AA1F0B" w:rsidRDefault="00EE5F25" w:rsidP="00EE5F25">
      <w:pPr>
        <w:keepNext/>
        <w:tabs>
          <w:tab w:val="left" w:pos="142"/>
        </w:tabs>
        <w:suppressAutoHyphens/>
        <w:autoSpaceDE w:val="0"/>
        <w:autoSpaceDN w:val="0"/>
        <w:adjustRightInd w:val="0"/>
        <w:spacing w:after="0" w:line="240" w:lineRule="auto"/>
        <w:jc w:val="both"/>
        <w:outlineLvl w:val="2"/>
        <w:rPr>
          <w:rFonts w:ascii="Arial" w:eastAsia="Times New Roman" w:hAnsi="Arial" w:cs="Arial"/>
          <w:color w:val="000000"/>
          <w:sz w:val="24"/>
          <w:szCs w:val="24"/>
          <w:lang w:eastAsia="ru-RU"/>
        </w:rPr>
      </w:pPr>
      <w:bookmarkStart w:id="150" w:name="_Toc486927640"/>
      <w:bookmarkStart w:id="151" w:name="_Toc485207267"/>
      <w:r w:rsidRPr="00AA1F0B">
        <w:rPr>
          <w:rFonts w:ascii="Arial" w:eastAsia="Times New Roman" w:hAnsi="Arial" w:cs="Arial"/>
          <w:color w:val="000000"/>
          <w:sz w:val="24"/>
          <w:szCs w:val="24"/>
          <w:lang w:eastAsia="ru-RU"/>
        </w:rPr>
        <w:t xml:space="preserve">Приложение 10 – Заключение Правительства Красноярского края от 25. 05. 2017 г. № 3-06465 о согласовании проекта внесения изменений в генеральный план </w:t>
      </w:r>
      <w:r w:rsidRPr="00AA1F0B">
        <w:rPr>
          <w:rFonts w:ascii="Arial" w:eastAsia="Times New Roman" w:hAnsi="Arial" w:cs="Arial"/>
          <w:color w:val="000000"/>
          <w:sz w:val="24"/>
          <w:szCs w:val="24"/>
          <w:lang w:eastAsia="ru-RU"/>
        </w:rPr>
        <w:lastRenderedPageBreak/>
        <w:t>муниципального образования «Сельское поселение Караул»</w:t>
      </w:r>
      <w:r w:rsidRPr="00AA1F0B">
        <w:rPr>
          <w:rFonts w:ascii="Arial" w:eastAsia="Calibri" w:hAnsi="Arial" w:cs="Arial"/>
          <w:sz w:val="24"/>
          <w:szCs w:val="24"/>
          <w:lang w:eastAsia="ru-RU"/>
        </w:rPr>
        <w:t xml:space="preserve"> Таймырского Долгано-Ненецкого муниципального района Красноярского края.</w:t>
      </w:r>
      <w:bookmarkEnd w:id="150"/>
    </w:p>
    <w:p w:rsidR="00EE5F25" w:rsidRPr="00AA1F0B" w:rsidRDefault="00EE5F25" w:rsidP="00EE5F25">
      <w:pPr>
        <w:keepNext/>
        <w:tabs>
          <w:tab w:val="left" w:pos="142"/>
        </w:tabs>
        <w:suppressAutoHyphens/>
        <w:autoSpaceDE w:val="0"/>
        <w:autoSpaceDN w:val="0"/>
        <w:adjustRightInd w:val="0"/>
        <w:spacing w:after="0" w:line="240" w:lineRule="auto"/>
        <w:jc w:val="both"/>
        <w:outlineLvl w:val="2"/>
        <w:rPr>
          <w:rFonts w:ascii="Arial" w:eastAsia="Times New Roman" w:hAnsi="Arial" w:cs="Arial"/>
          <w:color w:val="000000"/>
          <w:sz w:val="24"/>
          <w:szCs w:val="24"/>
          <w:lang w:eastAsia="ru-RU"/>
        </w:rPr>
      </w:pPr>
      <w:r w:rsidRPr="00AA1F0B">
        <w:rPr>
          <w:rFonts w:ascii="Arial" w:eastAsia="Times New Roman" w:hAnsi="Arial" w:cs="Arial"/>
          <w:noProof/>
          <w:color w:val="000000"/>
          <w:sz w:val="24"/>
          <w:szCs w:val="24"/>
          <w:lang w:eastAsia="ru-RU"/>
        </w:rPr>
        <w:drawing>
          <wp:inline distT="0" distB="0" distL="0" distR="0" wp14:anchorId="17830A23" wp14:editId="1928A9EC">
            <wp:extent cx="5687934" cy="7966364"/>
            <wp:effectExtent l="19050" t="0" r="8016" b="0"/>
            <wp:docPr id="42" name="Рисунок 37"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44" cstate="print"/>
                    <a:stretch>
                      <a:fillRect/>
                    </a:stretch>
                  </pic:blipFill>
                  <pic:spPr>
                    <a:xfrm>
                      <a:off x="0" y="0"/>
                      <a:ext cx="5692193" cy="7972329"/>
                    </a:xfrm>
                    <a:prstGeom prst="rect">
                      <a:avLst/>
                    </a:prstGeom>
                  </pic:spPr>
                </pic:pic>
              </a:graphicData>
            </a:graphic>
          </wp:inline>
        </w:drawing>
      </w:r>
    </w:p>
    <w:p w:rsidR="00EE5F25" w:rsidRPr="00AA1F0B" w:rsidRDefault="00EE5F25" w:rsidP="00EE5F25">
      <w:pPr>
        <w:keepNext/>
        <w:tabs>
          <w:tab w:val="left" w:pos="142"/>
        </w:tabs>
        <w:suppressAutoHyphens/>
        <w:autoSpaceDE w:val="0"/>
        <w:autoSpaceDN w:val="0"/>
        <w:adjustRightInd w:val="0"/>
        <w:spacing w:after="0" w:line="240" w:lineRule="auto"/>
        <w:jc w:val="both"/>
        <w:outlineLvl w:val="2"/>
        <w:rPr>
          <w:rFonts w:ascii="Arial" w:eastAsia="Times New Roman" w:hAnsi="Arial" w:cs="Arial"/>
          <w:color w:val="000000"/>
          <w:sz w:val="24"/>
          <w:szCs w:val="24"/>
          <w:lang w:eastAsia="ru-RU"/>
        </w:rPr>
      </w:pPr>
    </w:p>
    <w:p w:rsidR="00EE5F25" w:rsidRPr="00AA1F0B" w:rsidRDefault="00EE5F25" w:rsidP="00EE5F25">
      <w:pPr>
        <w:keepNext/>
        <w:tabs>
          <w:tab w:val="left" w:pos="142"/>
        </w:tabs>
        <w:suppressAutoHyphens/>
        <w:autoSpaceDE w:val="0"/>
        <w:autoSpaceDN w:val="0"/>
        <w:adjustRightInd w:val="0"/>
        <w:spacing w:after="0" w:line="240" w:lineRule="auto"/>
        <w:jc w:val="both"/>
        <w:outlineLvl w:val="2"/>
        <w:rPr>
          <w:rFonts w:ascii="Arial" w:eastAsia="Times New Roman" w:hAnsi="Arial" w:cs="Arial"/>
          <w:color w:val="000000"/>
          <w:sz w:val="24"/>
          <w:szCs w:val="24"/>
          <w:lang w:eastAsia="ru-RU"/>
        </w:rPr>
      </w:pPr>
    </w:p>
    <w:p w:rsidR="00EE5F25" w:rsidRPr="00AA1F0B" w:rsidRDefault="00EE5F25" w:rsidP="00EE5F25">
      <w:pPr>
        <w:keepNext/>
        <w:tabs>
          <w:tab w:val="left" w:pos="142"/>
        </w:tabs>
        <w:suppressAutoHyphens/>
        <w:autoSpaceDE w:val="0"/>
        <w:autoSpaceDN w:val="0"/>
        <w:adjustRightInd w:val="0"/>
        <w:spacing w:after="0" w:line="240" w:lineRule="auto"/>
        <w:jc w:val="both"/>
        <w:outlineLvl w:val="2"/>
        <w:rPr>
          <w:rFonts w:ascii="Arial" w:eastAsia="Times New Roman" w:hAnsi="Arial" w:cs="Arial"/>
          <w:color w:val="000000"/>
          <w:sz w:val="24"/>
          <w:szCs w:val="24"/>
          <w:lang w:eastAsia="ru-RU"/>
        </w:rPr>
      </w:pPr>
      <w:r w:rsidRPr="00AA1F0B">
        <w:rPr>
          <w:rFonts w:ascii="Arial" w:eastAsia="Times New Roman" w:hAnsi="Arial" w:cs="Arial"/>
          <w:noProof/>
          <w:color w:val="000000"/>
          <w:sz w:val="24"/>
          <w:szCs w:val="24"/>
          <w:lang w:eastAsia="ru-RU"/>
        </w:rPr>
        <w:lastRenderedPageBreak/>
        <w:drawing>
          <wp:inline distT="0" distB="0" distL="0" distR="0" wp14:anchorId="480B87F8" wp14:editId="7D6C08A3">
            <wp:extent cx="5967909" cy="8312727"/>
            <wp:effectExtent l="19050" t="0" r="0" b="0"/>
            <wp:docPr id="43" name="Рисунок 15"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5" cstate="print"/>
                    <a:stretch>
                      <a:fillRect/>
                    </a:stretch>
                  </pic:blipFill>
                  <pic:spPr>
                    <a:xfrm>
                      <a:off x="0" y="0"/>
                      <a:ext cx="5970183" cy="8315895"/>
                    </a:xfrm>
                    <a:prstGeom prst="rect">
                      <a:avLst/>
                    </a:prstGeom>
                  </pic:spPr>
                </pic:pic>
              </a:graphicData>
            </a:graphic>
          </wp:inline>
        </w:drawing>
      </w:r>
    </w:p>
    <w:p w:rsidR="00EE5F25" w:rsidRPr="00AA1F0B" w:rsidRDefault="00EE5F25" w:rsidP="00EE5F25">
      <w:pPr>
        <w:keepNext/>
        <w:tabs>
          <w:tab w:val="left" w:pos="142"/>
        </w:tabs>
        <w:suppressAutoHyphens/>
        <w:autoSpaceDE w:val="0"/>
        <w:autoSpaceDN w:val="0"/>
        <w:adjustRightInd w:val="0"/>
        <w:spacing w:after="0" w:line="240" w:lineRule="auto"/>
        <w:jc w:val="both"/>
        <w:outlineLvl w:val="2"/>
        <w:rPr>
          <w:rFonts w:ascii="Arial" w:eastAsia="Times New Roman" w:hAnsi="Arial" w:cs="Arial"/>
          <w:color w:val="000000"/>
          <w:sz w:val="24"/>
          <w:szCs w:val="24"/>
          <w:lang w:eastAsia="ru-RU"/>
        </w:rPr>
      </w:pPr>
    </w:p>
    <w:p w:rsidR="00EE5F25" w:rsidRPr="00AA1F0B" w:rsidRDefault="00EE5F25" w:rsidP="00EE5F25">
      <w:pPr>
        <w:keepNext/>
        <w:tabs>
          <w:tab w:val="left" w:pos="142"/>
        </w:tabs>
        <w:suppressAutoHyphens/>
        <w:autoSpaceDE w:val="0"/>
        <w:autoSpaceDN w:val="0"/>
        <w:adjustRightInd w:val="0"/>
        <w:spacing w:after="0" w:line="240" w:lineRule="auto"/>
        <w:jc w:val="both"/>
        <w:outlineLvl w:val="2"/>
        <w:rPr>
          <w:rFonts w:ascii="Arial" w:eastAsia="Times New Roman" w:hAnsi="Arial" w:cs="Arial"/>
          <w:color w:val="000000"/>
          <w:sz w:val="24"/>
          <w:szCs w:val="24"/>
          <w:lang w:eastAsia="ru-RU"/>
        </w:rPr>
      </w:pPr>
      <w:bookmarkStart w:id="152" w:name="_Toc486927641"/>
      <w:r w:rsidRPr="00AA1F0B">
        <w:rPr>
          <w:rFonts w:ascii="Arial" w:eastAsia="Times New Roman" w:hAnsi="Arial" w:cs="Arial"/>
          <w:color w:val="000000"/>
          <w:sz w:val="24"/>
          <w:szCs w:val="24"/>
          <w:lang w:eastAsia="ru-RU"/>
        </w:rPr>
        <w:t xml:space="preserve">Приложение 11 – Решение Караульского сельского Совета депутатов от 20. 02. 2017 г. № 813 «О подготовке проекта внесение изменений в генеральный план </w:t>
      </w:r>
      <w:r w:rsidRPr="00AA1F0B">
        <w:rPr>
          <w:rFonts w:ascii="Arial" w:eastAsia="Times New Roman" w:hAnsi="Arial" w:cs="Arial"/>
          <w:color w:val="000000"/>
          <w:sz w:val="24"/>
          <w:szCs w:val="24"/>
          <w:lang w:eastAsia="ru-RU"/>
        </w:rPr>
        <w:lastRenderedPageBreak/>
        <w:t>муниципального образования «Сельское поселение Караул»</w:t>
      </w:r>
      <w:r w:rsidRPr="00AA1F0B">
        <w:rPr>
          <w:rFonts w:ascii="Arial" w:eastAsia="Calibri" w:hAnsi="Arial" w:cs="Arial"/>
          <w:sz w:val="24"/>
          <w:szCs w:val="24"/>
          <w:lang w:eastAsia="ru-RU"/>
        </w:rPr>
        <w:t xml:space="preserve"> Таймырского Долгано-Ненецкого муниципального района Красноярского края.</w:t>
      </w:r>
      <w:bookmarkEnd w:id="152"/>
    </w:p>
    <w:p w:rsidR="00EE5F25" w:rsidRPr="00AA1F0B" w:rsidRDefault="00EE5F25" w:rsidP="00EE5F25">
      <w:pPr>
        <w:keepNext/>
        <w:tabs>
          <w:tab w:val="left" w:pos="142"/>
        </w:tabs>
        <w:suppressAutoHyphens/>
        <w:autoSpaceDE w:val="0"/>
        <w:autoSpaceDN w:val="0"/>
        <w:adjustRightInd w:val="0"/>
        <w:spacing w:after="0" w:line="240" w:lineRule="auto"/>
        <w:jc w:val="right"/>
        <w:rPr>
          <w:rFonts w:ascii="Arial" w:eastAsia="Times New Roman" w:hAnsi="Arial" w:cs="Arial"/>
          <w:color w:val="000000"/>
          <w:sz w:val="24"/>
          <w:szCs w:val="24"/>
          <w:lang w:eastAsia="ru-RU"/>
        </w:rPr>
      </w:pPr>
      <w:r w:rsidRPr="00AA1F0B">
        <w:rPr>
          <w:rFonts w:ascii="Arial" w:eastAsia="Times New Roman" w:hAnsi="Arial" w:cs="Arial"/>
          <w:noProof/>
          <w:color w:val="000000"/>
          <w:sz w:val="24"/>
          <w:szCs w:val="24"/>
          <w:lang w:eastAsia="ru-RU"/>
        </w:rPr>
        <w:drawing>
          <wp:inline distT="0" distB="0" distL="0" distR="0" wp14:anchorId="3494435C" wp14:editId="36E8FADC">
            <wp:extent cx="5791200" cy="8028940"/>
            <wp:effectExtent l="19050" t="0" r="0" b="0"/>
            <wp:docPr id="44" name="Рисунок 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1"/>
                    <pic:cNvPicPr>
                      <a:picLocks noChangeAspect="1" noChangeArrowheads="1"/>
                    </pic:cNvPicPr>
                  </pic:nvPicPr>
                  <pic:blipFill>
                    <a:blip r:embed="rId46" cstate="print"/>
                    <a:srcRect/>
                    <a:stretch>
                      <a:fillRect/>
                    </a:stretch>
                  </pic:blipFill>
                  <pic:spPr bwMode="auto">
                    <a:xfrm>
                      <a:off x="0" y="0"/>
                      <a:ext cx="5791200" cy="8028940"/>
                    </a:xfrm>
                    <a:prstGeom prst="rect">
                      <a:avLst/>
                    </a:prstGeom>
                    <a:noFill/>
                    <a:ln w="9525">
                      <a:noFill/>
                      <a:miter lim="800000"/>
                      <a:headEnd/>
                      <a:tailEnd/>
                    </a:ln>
                  </pic:spPr>
                </pic:pic>
              </a:graphicData>
            </a:graphic>
          </wp:inline>
        </w:drawing>
      </w:r>
    </w:p>
    <w:p w:rsidR="00EE5F25" w:rsidRPr="00AA1F0B" w:rsidRDefault="00EE5F25" w:rsidP="00EE5F25">
      <w:pPr>
        <w:keepNext/>
        <w:keepLines/>
        <w:spacing w:after="0" w:line="240" w:lineRule="auto"/>
        <w:ind w:left="-57" w:right="-34"/>
        <w:outlineLvl w:val="2"/>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outlineLvl w:val="2"/>
        <w:rPr>
          <w:rFonts w:ascii="Arial" w:eastAsia="Calibri" w:hAnsi="Arial" w:cs="Arial"/>
          <w:sz w:val="24"/>
          <w:szCs w:val="24"/>
          <w:lang w:eastAsia="ru-RU"/>
        </w:rPr>
      </w:pPr>
      <w:bookmarkStart w:id="153" w:name="_Toc486927642"/>
      <w:r w:rsidRPr="00AA1F0B">
        <w:rPr>
          <w:rFonts w:ascii="Arial" w:eastAsia="Calibri" w:hAnsi="Arial" w:cs="Arial"/>
          <w:sz w:val="24"/>
          <w:szCs w:val="24"/>
          <w:lang w:eastAsia="ru-RU"/>
        </w:rPr>
        <w:t>Приложение 12 – Схема изменения границ в п. Тухард</w:t>
      </w:r>
      <w:bookmarkEnd w:id="151"/>
      <w:bookmarkEnd w:id="153"/>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p>
    <w:p w:rsidR="00EE5F25" w:rsidRPr="00AA1F0B" w:rsidRDefault="00EE5F25" w:rsidP="00EE5F25">
      <w:pPr>
        <w:keepNext/>
        <w:keepLines/>
        <w:spacing w:after="0" w:line="240" w:lineRule="auto"/>
        <w:ind w:left="-57" w:right="-34"/>
        <w:jc w:val="center"/>
        <w:rPr>
          <w:rFonts w:ascii="Arial" w:eastAsia="Calibri" w:hAnsi="Arial" w:cs="Arial"/>
          <w:sz w:val="24"/>
          <w:szCs w:val="24"/>
          <w:lang w:eastAsia="ru-RU"/>
        </w:rPr>
      </w:pPr>
      <w:r w:rsidRPr="00AA1F0B">
        <w:rPr>
          <w:rFonts w:ascii="Arial" w:eastAsia="Calibri" w:hAnsi="Arial" w:cs="Arial"/>
          <w:noProof/>
          <w:sz w:val="24"/>
          <w:szCs w:val="24"/>
          <w:lang w:eastAsia="ru-RU"/>
        </w:rPr>
        <w:lastRenderedPageBreak/>
        <w:drawing>
          <wp:inline distT="0" distB="0" distL="0" distR="0" wp14:anchorId="69866C35" wp14:editId="64F229C8">
            <wp:extent cx="5780605" cy="8173578"/>
            <wp:effectExtent l="19050" t="0" r="0" b="0"/>
            <wp:docPr id="45" name="Рисунок 35" descr="ИЗМЕНЕНИЕ ГРАНИЦ П.ТУХАР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МЕНЕНИЕ ГРАНИЦ П.ТУХАРД.jpg"/>
                    <pic:cNvPicPr/>
                  </pic:nvPicPr>
                  <pic:blipFill>
                    <a:blip r:embed="rId47"/>
                    <a:stretch>
                      <a:fillRect/>
                    </a:stretch>
                  </pic:blipFill>
                  <pic:spPr>
                    <a:xfrm>
                      <a:off x="0" y="0"/>
                      <a:ext cx="5784528" cy="8179126"/>
                    </a:xfrm>
                    <a:prstGeom prst="rect">
                      <a:avLst/>
                    </a:prstGeom>
                  </pic:spPr>
                </pic:pic>
              </a:graphicData>
            </a:graphic>
          </wp:inline>
        </w:drawing>
      </w:r>
    </w:p>
    <w:p w:rsidR="00EE5F25" w:rsidRPr="00AA1F0B" w:rsidRDefault="00EE5F25" w:rsidP="00EE5F25">
      <w:pPr>
        <w:keepNext/>
        <w:spacing w:after="0" w:line="240" w:lineRule="auto"/>
        <w:ind w:left="-57" w:right="-34"/>
        <w:jc w:val="center"/>
        <w:rPr>
          <w:rFonts w:ascii="Arial" w:eastAsia="Calibri" w:hAnsi="Arial" w:cs="Arial"/>
          <w:sz w:val="24"/>
          <w:szCs w:val="24"/>
          <w:lang w:eastAsia="ru-RU"/>
        </w:rPr>
      </w:pPr>
    </w:p>
    <w:p w:rsidR="00EE5F25" w:rsidRPr="00AA1F0B" w:rsidRDefault="00EE5F25" w:rsidP="00EE5F25">
      <w:pPr>
        <w:jc w:val="both"/>
        <w:rPr>
          <w:rFonts w:ascii="Arial" w:hAnsi="Arial" w:cs="Arial"/>
          <w:sz w:val="24"/>
          <w:szCs w:val="24"/>
        </w:rPr>
        <w:sectPr w:rsidR="00EE5F25" w:rsidRPr="00AA1F0B">
          <w:pgSz w:w="11906" w:h="16838"/>
          <w:pgMar w:top="1134" w:right="850" w:bottom="1134" w:left="1701" w:header="708" w:footer="708" w:gutter="0"/>
          <w:cols w:space="708"/>
          <w:docGrid w:linePitch="360"/>
        </w:sectPr>
      </w:pPr>
    </w:p>
    <w:p w:rsidR="00563D8C" w:rsidRPr="00AA1F0B" w:rsidRDefault="00563D8C" w:rsidP="00563D8C">
      <w:pPr>
        <w:jc w:val="both"/>
        <w:rPr>
          <w:rFonts w:ascii="Arial" w:hAnsi="Arial" w:cs="Arial"/>
          <w:sz w:val="24"/>
          <w:szCs w:val="24"/>
        </w:rPr>
      </w:pPr>
      <w:r w:rsidRPr="00AA1F0B">
        <w:rPr>
          <w:rFonts w:ascii="Arial" w:hAnsi="Arial" w:cs="Arial"/>
          <w:sz w:val="24"/>
          <w:szCs w:val="24"/>
        </w:rPr>
        <w:lastRenderedPageBreak/>
        <w:t>АКЦИОНЕРНОЕ ОБЩЕСТВО</w:t>
      </w:r>
    </w:p>
    <w:p w:rsidR="00563D8C" w:rsidRPr="00AA1F0B" w:rsidRDefault="00563D8C" w:rsidP="00563D8C">
      <w:pPr>
        <w:jc w:val="both"/>
        <w:rPr>
          <w:rFonts w:ascii="Arial" w:hAnsi="Arial" w:cs="Arial"/>
          <w:sz w:val="24"/>
          <w:szCs w:val="24"/>
        </w:rPr>
      </w:pPr>
      <w:r w:rsidRPr="00AA1F0B">
        <w:rPr>
          <w:rFonts w:ascii="Arial" w:hAnsi="Arial" w:cs="Arial"/>
          <w:sz w:val="24"/>
          <w:szCs w:val="24"/>
        </w:rPr>
        <w:t>КРАСНОЯРСКИЙ ТЕРРИТОРИАЛЬНЫЙ ИНСТИТУТ</w:t>
      </w:r>
    </w:p>
    <w:p w:rsidR="00563D8C" w:rsidRPr="00AA1F0B" w:rsidRDefault="00563D8C" w:rsidP="00563D8C">
      <w:pPr>
        <w:jc w:val="both"/>
        <w:rPr>
          <w:rFonts w:ascii="Arial" w:hAnsi="Arial" w:cs="Arial"/>
          <w:sz w:val="24"/>
          <w:szCs w:val="24"/>
        </w:rPr>
      </w:pPr>
      <w:r w:rsidRPr="00AA1F0B">
        <w:rPr>
          <w:rFonts w:ascii="Arial" w:hAnsi="Arial" w:cs="Arial"/>
          <w:sz w:val="24"/>
          <w:szCs w:val="24"/>
        </w:rPr>
        <w:t>ПО ПРОЕКТИРОВАНИЮ ГРАДОСТРОИТЕЛЬНОЙ ДОКУМЕНТАЦИИ И</w:t>
      </w:r>
    </w:p>
    <w:p w:rsidR="00563D8C" w:rsidRPr="00AA1F0B" w:rsidRDefault="00563D8C" w:rsidP="00563D8C">
      <w:pPr>
        <w:jc w:val="both"/>
        <w:rPr>
          <w:rFonts w:ascii="Arial" w:hAnsi="Arial" w:cs="Arial"/>
          <w:sz w:val="24"/>
          <w:szCs w:val="24"/>
        </w:rPr>
      </w:pPr>
      <w:r w:rsidRPr="00AA1F0B">
        <w:rPr>
          <w:rFonts w:ascii="Arial" w:hAnsi="Arial" w:cs="Arial"/>
          <w:sz w:val="24"/>
          <w:szCs w:val="24"/>
        </w:rPr>
        <w:t>ОБЪЕКТОВ АГРОПРОМЫШЛЕННОГО КОМПЛЕКСА</w:t>
      </w:r>
    </w:p>
    <w:p w:rsidR="00563D8C" w:rsidRPr="00AA1F0B" w:rsidRDefault="00563D8C" w:rsidP="00563D8C">
      <w:pPr>
        <w:jc w:val="both"/>
        <w:rPr>
          <w:rFonts w:ascii="Arial" w:hAnsi="Arial" w:cs="Arial"/>
          <w:sz w:val="24"/>
          <w:szCs w:val="24"/>
        </w:rPr>
      </w:pPr>
      <w:r w:rsidRPr="00AA1F0B">
        <w:rPr>
          <w:rFonts w:ascii="Arial" w:hAnsi="Arial" w:cs="Arial"/>
          <w:sz w:val="24"/>
          <w:szCs w:val="24"/>
        </w:rPr>
        <w:t>«КРАСНОЯРСКАГРОПРОЕКТ»</w:t>
      </w:r>
    </w:p>
    <w:p w:rsidR="00563D8C" w:rsidRPr="00AA1F0B" w:rsidRDefault="00563D8C" w:rsidP="00563D8C">
      <w:pPr>
        <w:jc w:val="both"/>
        <w:rPr>
          <w:rFonts w:ascii="Arial" w:hAnsi="Arial" w:cs="Arial"/>
          <w:b/>
          <w:sz w:val="24"/>
          <w:szCs w:val="24"/>
        </w:rPr>
      </w:pPr>
    </w:p>
    <w:p w:rsidR="00563D8C" w:rsidRPr="00AA1F0B" w:rsidRDefault="00563D8C" w:rsidP="00563D8C">
      <w:pPr>
        <w:jc w:val="both"/>
        <w:rPr>
          <w:rFonts w:ascii="Arial" w:hAnsi="Arial" w:cs="Arial"/>
          <w:b/>
          <w:sz w:val="24"/>
          <w:szCs w:val="24"/>
        </w:rPr>
      </w:pPr>
    </w:p>
    <w:p w:rsidR="00563D8C" w:rsidRPr="00AA1F0B" w:rsidRDefault="00563D8C" w:rsidP="00563D8C">
      <w:pPr>
        <w:jc w:val="both"/>
        <w:rPr>
          <w:rFonts w:ascii="Arial" w:hAnsi="Arial" w:cs="Arial"/>
          <w:b/>
          <w:sz w:val="24"/>
          <w:szCs w:val="24"/>
        </w:rPr>
      </w:pPr>
    </w:p>
    <w:p w:rsidR="00563D8C" w:rsidRPr="00AA1F0B" w:rsidRDefault="00563D8C" w:rsidP="00563D8C">
      <w:pPr>
        <w:jc w:val="both"/>
        <w:rPr>
          <w:rFonts w:ascii="Arial" w:hAnsi="Arial" w:cs="Arial"/>
          <w:b/>
          <w:sz w:val="24"/>
          <w:szCs w:val="24"/>
        </w:rPr>
      </w:pPr>
    </w:p>
    <w:p w:rsidR="00563D8C" w:rsidRPr="00AA1F0B" w:rsidRDefault="00563D8C" w:rsidP="00563D8C">
      <w:pPr>
        <w:keepNext/>
        <w:jc w:val="both"/>
        <w:rPr>
          <w:rFonts w:ascii="Arial" w:hAnsi="Arial" w:cs="Arial"/>
          <w:b/>
          <w:color w:val="000000"/>
          <w:sz w:val="24"/>
          <w:szCs w:val="24"/>
        </w:rPr>
      </w:pPr>
      <w:r w:rsidRPr="00AA1F0B">
        <w:rPr>
          <w:rFonts w:ascii="Arial" w:hAnsi="Arial" w:cs="Arial"/>
          <w:b/>
          <w:color w:val="000000"/>
          <w:sz w:val="24"/>
          <w:szCs w:val="24"/>
        </w:rPr>
        <w:t xml:space="preserve">Внесение изменений в правила землепользования и застройки муниципального образования </w:t>
      </w:r>
    </w:p>
    <w:p w:rsidR="00563D8C" w:rsidRPr="00AA1F0B" w:rsidRDefault="00563D8C" w:rsidP="00563D8C">
      <w:pPr>
        <w:keepNext/>
        <w:jc w:val="both"/>
        <w:rPr>
          <w:rFonts w:ascii="Arial" w:hAnsi="Arial" w:cs="Arial"/>
          <w:b/>
          <w:color w:val="000000"/>
          <w:sz w:val="24"/>
          <w:szCs w:val="24"/>
        </w:rPr>
      </w:pPr>
      <w:r w:rsidRPr="00AA1F0B">
        <w:rPr>
          <w:rFonts w:ascii="Arial" w:hAnsi="Arial" w:cs="Arial"/>
          <w:b/>
          <w:color w:val="000000"/>
          <w:sz w:val="24"/>
          <w:szCs w:val="24"/>
        </w:rPr>
        <w:t xml:space="preserve">«Сельское поселение Караул» </w:t>
      </w:r>
    </w:p>
    <w:p w:rsidR="00563D8C" w:rsidRPr="00AA1F0B" w:rsidRDefault="00563D8C" w:rsidP="00563D8C">
      <w:pPr>
        <w:keepNext/>
        <w:jc w:val="both"/>
        <w:rPr>
          <w:rFonts w:ascii="Arial" w:hAnsi="Arial" w:cs="Arial"/>
          <w:b/>
          <w:sz w:val="24"/>
          <w:szCs w:val="24"/>
        </w:rPr>
      </w:pPr>
    </w:p>
    <w:p w:rsidR="00563D8C" w:rsidRPr="00AA1F0B" w:rsidRDefault="00563D8C" w:rsidP="00563D8C">
      <w:pPr>
        <w:keepNext/>
        <w:jc w:val="both"/>
        <w:rPr>
          <w:rFonts w:ascii="Arial" w:hAnsi="Arial" w:cs="Arial"/>
          <w:b/>
          <w:sz w:val="24"/>
          <w:szCs w:val="24"/>
        </w:rPr>
      </w:pPr>
    </w:p>
    <w:p w:rsidR="00563D8C" w:rsidRPr="00AA1F0B" w:rsidRDefault="00563D8C" w:rsidP="00563D8C">
      <w:pPr>
        <w:keepNext/>
        <w:keepLines/>
        <w:jc w:val="both"/>
        <w:rPr>
          <w:rFonts w:ascii="Arial" w:hAnsi="Arial" w:cs="Arial"/>
          <w:b/>
          <w:color w:val="000000"/>
          <w:sz w:val="24"/>
          <w:szCs w:val="24"/>
        </w:rPr>
      </w:pPr>
      <w:r w:rsidRPr="00AA1F0B">
        <w:rPr>
          <w:rFonts w:ascii="Arial" w:hAnsi="Arial" w:cs="Arial"/>
          <w:b/>
          <w:color w:val="000000"/>
          <w:sz w:val="24"/>
          <w:szCs w:val="24"/>
        </w:rPr>
        <w:t>Правила землепользования и застройки</w:t>
      </w:r>
    </w:p>
    <w:p w:rsidR="00563D8C" w:rsidRPr="00AA1F0B" w:rsidRDefault="00563D8C" w:rsidP="00563D8C">
      <w:pPr>
        <w:keepNext/>
        <w:keepLines/>
        <w:jc w:val="both"/>
        <w:rPr>
          <w:rFonts w:ascii="Arial" w:hAnsi="Arial" w:cs="Arial"/>
          <w:i/>
          <w:color w:val="000000"/>
          <w:sz w:val="24"/>
          <w:szCs w:val="24"/>
        </w:rPr>
      </w:pPr>
    </w:p>
    <w:p w:rsidR="00563D8C" w:rsidRPr="00AA1F0B" w:rsidRDefault="00563D8C" w:rsidP="00563D8C">
      <w:pPr>
        <w:jc w:val="both"/>
        <w:rPr>
          <w:rFonts w:ascii="Arial" w:hAnsi="Arial" w:cs="Arial"/>
          <w:b/>
          <w:sz w:val="24"/>
          <w:szCs w:val="24"/>
        </w:rPr>
      </w:pPr>
    </w:p>
    <w:p w:rsidR="00563D8C" w:rsidRPr="00AA1F0B" w:rsidRDefault="00563D8C" w:rsidP="00563D8C">
      <w:pPr>
        <w:jc w:val="both"/>
        <w:rPr>
          <w:rFonts w:ascii="Arial" w:hAnsi="Arial" w:cs="Arial"/>
          <w:b/>
          <w:sz w:val="24"/>
          <w:szCs w:val="24"/>
        </w:rPr>
      </w:pPr>
    </w:p>
    <w:p w:rsidR="00563D8C" w:rsidRPr="00AA1F0B" w:rsidRDefault="00563D8C" w:rsidP="00563D8C">
      <w:pPr>
        <w:jc w:val="both"/>
        <w:rPr>
          <w:rFonts w:ascii="Arial" w:hAnsi="Arial" w:cs="Arial"/>
          <w:b/>
          <w:sz w:val="24"/>
          <w:szCs w:val="24"/>
        </w:rPr>
      </w:pPr>
      <w:r w:rsidRPr="00AA1F0B">
        <w:rPr>
          <w:rFonts w:ascii="Arial" w:hAnsi="Arial" w:cs="Arial"/>
          <w:b/>
          <w:color w:val="000000"/>
          <w:sz w:val="24"/>
          <w:szCs w:val="24"/>
        </w:rPr>
        <w:t>122/2 К4</w:t>
      </w:r>
      <w:r w:rsidRPr="00AA1F0B">
        <w:rPr>
          <w:rFonts w:ascii="Arial" w:hAnsi="Arial" w:cs="Arial"/>
          <w:b/>
          <w:sz w:val="24"/>
          <w:szCs w:val="24"/>
        </w:rPr>
        <w:t xml:space="preserve"> – ПЗ</w:t>
      </w:r>
    </w:p>
    <w:p w:rsidR="00563D8C" w:rsidRPr="00AA1F0B" w:rsidRDefault="00563D8C" w:rsidP="00563D8C">
      <w:pPr>
        <w:jc w:val="both"/>
        <w:rPr>
          <w:rFonts w:ascii="Arial" w:hAnsi="Arial" w:cs="Arial"/>
          <w:sz w:val="24"/>
          <w:szCs w:val="24"/>
        </w:rPr>
      </w:pPr>
    </w:p>
    <w:p w:rsidR="00563D8C" w:rsidRPr="00AA1F0B" w:rsidRDefault="00563D8C" w:rsidP="00563D8C">
      <w:pPr>
        <w:jc w:val="both"/>
        <w:rPr>
          <w:rFonts w:ascii="Arial" w:hAnsi="Arial" w:cs="Arial"/>
          <w:sz w:val="24"/>
          <w:szCs w:val="24"/>
        </w:rPr>
      </w:pPr>
    </w:p>
    <w:p w:rsidR="00563D8C" w:rsidRPr="00AA1F0B" w:rsidRDefault="00563D8C" w:rsidP="00563D8C">
      <w:pPr>
        <w:jc w:val="both"/>
        <w:rPr>
          <w:rFonts w:ascii="Arial" w:hAnsi="Arial" w:cs="Arial"/>
          <w:sz w:val="24"/>
          <w:szCs w:val="24"/>
        </w:rPr>
      </w:pPr>
      <w:r w:rsidRPr="00AA1F0B">
        <w:rPr>
          <w:rFonts w:ascii="Arial" w:hAnsi="Arial" w:cs="Arial"/>
          <w:sz w:val="24"/>
          <w:szCs w:val="24"/>
        </w:rPr>
        <w:t>Том 3</w:t>
      </w:r>
    </w:p>
    <w:p w:rsidR="00563D8C" w:rsidRPr="00AA1F0B" w:rsidRDefault="00563D8C" w:rsidP="00563D8C">
      <w:pPr>
        <w:jc w:val="both"/>
        <w:rPr>
          <w:rFonts w:ascii="Arial" w:hAnsi="Arial" w:cs="Arial"/>
          <w:sz w:val="24"/>
          <w:szCs w:val="24"/>
        </w:rPr>
      </w:pPr>
    </w:p>
    <w:p w:rsidR="00563D8C" w:rsidRPr="00AA1F0B" w:rsidRDefault="00563D8C" w:rsidP="00563D8C">
      <w:pPr>
        <w:jc w:val="both"/>
        <w:rPr>
          <w:rFonts w:ascii="Arial" w:hAnsi="Arial" w:cs="Arial"/>
          <w:sz w:val="24"/>
          <w:szCs w:val="24"/>
        </w:rPr>
      </w:pPr>
    </w:p>
    <w:p w:rsidR="00563D8C" w:rsidRPr="00AA1F0B" w:rsidRDefault="00563D8C" w:rsidP="00563D8C">
      <w:pPr>
        <w:jc w:val="both"/>
        <w:rPr>
          <w:rFonts w:ascii="Arial" w:hAnsi="Arial" w:cs="Arial"/>
          <w:sz w:val="24"/>
          <w:szCs w:val="24"/>
        </w:rPr>
      </w:pPr>
      <w:r w:rsidRPr="00AA1F0B">
        <w:rPr>
          <w:rFonts w:ascii="Arial" w:hAnsi="Arial" w:cs="Arial"/>
          <w:sz w:val="24"/>
          <w:szCs w:val="24"/>
        </w:rPr>
        <w:t>2017</w:t>
      </w:r>
    </w:p>
    <w:p w:rsidR="00563D8C" w:rsidRPr="00AA1F0B" w:rsidRDefault="00563D8C" w:rsidP="00563D8C">
      <w:pPr>
        <w:jc w:val="both"/>
        <w:rPr>
          <w:rFonts w:ascii="Arial" w:hAnsi="Arial" w:cs="Arial"/>
          <w:sz w:val="24"/>
          <w:szCs w:val="24"/>
        </w:rPr>
      </w:pPr>
    </w:p>
    <w:p w:rsidR="00563D8C" w:rsidRPr="00AA1F0B" w:rsidRDefault="00563D8C" w:rsidP="00563D8C">
      <w:pPr>
        <w:jc w:val="both"/>
        <w:rPr>
          <w:rFonts w:ascii="Arial" w:hAnsi="Arial" w:cs="Arial"/>
          <w:sz w:val="24"/>
          <w:szCs w:val="24"/>
        </w:rPr>
      </w:pPr>
    </w:p>
    <w:p w:rsidR="00563D8C" w:rsidRPr="00AA1F0B" w:rsidRDefault="00563D8C" w:rsidP="00563D8C">
      <w:pPr>
        <w:jc w:val="both"/>
        <w:rPr>
          <w:rFonts w:ascii="Arial" w:hAnsi="Arial" w:cs="Arial"/>
          <w:sz w:val="24"/>
          <w:szCs w:val="24"/>
        </w:rPr>
      </w:pPr>
    </w:p>
    <w:p w:rsidR="00563D8C" w:rsidRPr="00AA1F0B" w:rsidRDefault="00563D8C" w:rsidP="00563D8C">
      <w:pPr>
        <w:jc w:val="both"/>
        <w:rPr>
          <w:rFonts w:ascii="Arial" w:hAnsi="Arial" w:cs="Arial"/>
          <w:sz w:val="24"/>
          <w:szCs w:val="24"/>
        </w:rPr>
      </w:pPr>
    </w:p>
    <w:p w:rsidR="00EE5F25" w:rsidRPr="00AA1F0B" w:rsidRDefault="00563D8C" w:rsidP="00563D8C">
      <w:pPr>
        <w:tabs>
          <w:tab w:val="left" w:pos="1215"/>
        </w:tabs>
        <w:rPr>
          <w:rFonts w:ascii="Arial" w:hAnsi="Arial" w:cs="Arial"/>
          <w:sz w:val="24"/>
          <w:szCs w:val="24"/>
        </w:rPr>
      </w:pPr>
      <w:r w:rsidRPr="00AA1F0B">
        <w:rPr>
          <w:rFonts w:ascii="Arial" w:hAnsi="Arial" w:cs="Arial"/>
          <w:sz w:val="24"/>
          <w:szCs w:val="24"/>
        </w:rPr>
        <w:tab/>
      </w:r>
    </w:p>
    <w:p w:rsidR="00563D8C" w:rsidRPr="00AA1F0B" w:rsidRDefault="00563D8C" w:rsidP="00563D8C">
      <w:pPr>
        <w:tabs>
          <w:tab w:val="left" w:pos="1215"/>
        </w:tabs>
        <w:rPr>
          <w:rFonts w:ascii="Arial" w:hAnsi="Arial" w:cs="Arial"/>
          <w:sz w:val="24"/>
          <w:szCs w:val="24"/>
        </w:rPr>
      </w:pPr>
    </w:p>
    <w:p w:rsidR="00563D8C" w:rsidRPr="00AA1F0B" w:rsidRDefault="00563D8C" w:rsidP="00563D8C">
      <w:pPr>
        <w:keepNext/>
        <w:keepLines/>
        <w:rPr>
          <w:rFonts w:cs="Arial"/>
          <w:color w:val="000000"/>
        </w:rPr>
      </w:pPr>
      <w:r w:rsidRPr="00AA1F0B">
        <w:rPr>
          <w:rFonts w:cs="Arial"/>
          <w:color w:val="000000"/>
        </w:rPr>
        <w:lastRenderedPageBreak/>
        <w:t>АКЦИОНЕРНОЕ ОБЩЕСТВО</w:t>
      </w:r>
    </w:p>
    <w:p w:rsidR="00563D8C" w:rsidRPr="00AA1F0B" w:rsidRDefault="00563D8C" w:rsidP="00563D8C">
      <w:pPr>
        <w:keepNext/>
        <w:keepLines/>
        <w:rPr>
          <w:rFonts w:cs="Arial"/>
          <w:color w:val="000000"/>
        </w:rPr>
      </w:pPr>
      <w:r w:rsidRPr="00AA1F0B">
        <w:rPr>
          <w:rFonts w:cs="Arial"/>
          <w:color w:val="000000"/>
        </w:rPr>
        <w:t>КРАСНОЯРСКИЙ ТЕРРИТОРИАЛЬНЫЙ ИНСТИТУТ</w:t>
      </w:r>
    </w:p>
    <w:p w:rsidR="00563D8C" w:rsidRPr="00AA1F0B" w:rsidRDefault="00563D8C" w:rsidP="00563D8C">
      <w:pPr>
        <w:keepNext/>
        <w:keepLines/>
        <w:rPr>
          <w:rFonts w:cs="Arial"/>
          <w:color w:val="000000"/>
        </w:rPr>
      </w:pPr>
      <w:r w:rsidRPr="00AA1F0B">
        <w:rPr>
          <w:rFonts w:cs="Arial"/>
          <w:color w:val="000000"/>
        </w:rPr>
        <w:t>ПО ПРОЕКТИРОВАНИЮ ГРАДОСТРОИТЕЛЬНОЙ ДОКУМЕНТАЦИИ И</w:t>
      </w:r>
    </w:p>
    <w:p w:rsidR="00563D8C" w:rsidRPr="00AA1F0B" w:rsidRDefault="00563D8C" w:rsidP="00563D8C">
      <w:pPr>
        <w:keepNext/>
        <w:keepLines/>
        <w:rPr>
          <w:rFonts w:cs="Arial"/>
          <w:color w:val="000000"/>
        </w:rPr>
      </w:pPr>
      <w:r w:rsidRPr="00AA1F0B">
        <w:rPr>
          <w:rFonts w:cs="Arial"/>
          <w:color w:val="000000"/>
        </w:rPr>
        <w:t>ОБЪЕКТОВ АГРОПРОМЫШЛЕННОГО КОМПЛЕКСА</w:t>
      </w:r>
    </w:p>
    <w:p w:rsidR="00563D8C" w:rsidRPr="00AA1F0B" w:rsidRDefault="00563D8C" w:rsidP="00563D8C">
      <w:pPr>
        <w:keepNext/>
        <w:keepLines/>
        <w:rPr>
          <w:color w:val="000000"/>
        </w:rPr>
      </w:pPr>
      <w:r w:rsidRPr="00AA1F0B">
        <w:rPr>
          <w:rFonts w:cs="Arial"/>
          <w:color w:val="000000"/>
        </w:rPr>
        <w:t xml:space="preserve"> «КРАСНОЯРСКАГРОПРОЕКТ»</w:t>
      </w:r>
    </w:p>
    <w:p w:rsidR="00563D8C" w:rsidRPr="00AA1F0B" w:rsidRDefault="00563D8C" w:rsidP="00563D8C">
      <w:pPr>
        <w:keepNext/>
        <w:keepLines/>
        <w:rPr>
          <w:b/>
          <w:color w:val="000000"/>
          <w:sz w:val="36"/>
          <w:szCs w:val="36"/>
        </w:rPr>
      </w:pPr>
    </w:p>
    <w:p w:rsidR="00563D8C" w:rsidRPr="00AA1F0B" w:rsidRDefault="00563D8C" w:rsidP="00563D8C">
      <w:pPr>
        <w:keepNext/>
        <w:keepLines/>
        <w:rPr>
          <w:b/>
          <w:color w:val="000000"/>
          <w:sz w:val="40"/>
          <w:szCs w:val="40"/>
        </w:rPr>
      </w:pPr>
      <w:r w:rsidRPr="00AA1F0B">
        <w:rPr>
          <w:b/>
          <w:color w:val="000000"/>
          <w:sz w:val="40"/>
          <w:szCs w:val="40"/>
        </w:rPr>
        <w:t xml:space="preserve">Внесение изменений в правила землепользования и застройки муниципального образования </w:t>
      </w:r>
    </w:p>
    <w:p w:rsidR="00563D8C" w:rsidRPr="00AA1F0B" w:rsidRDefault="00563D8C" w:rsidP="00563D8C">
      <w:pPr>
        <w:keepNext/>
        <w:keepLines/>
        <w:rPr>
          <w:b/>
          <w:color w:val="000000"/>
          <w:sz w:val="40"/>
          <w:szCs w:val="40"/>
        </w:rPr>
      </w:pPr>
      <w:r w:rsidRPr="00AA1F0B">
        <w:rPr>
          <w:b/>
          <w:color w:val="000000"/>
          <w:sz w:val="40"/>
          <w:szCs w:val="40"/>
        </w:rPr>
        <w:t xml:space="preserve">«Сельское поселение Караул» </w:t>
      </w:r>
    </w:p>
    <w:p w:rsidR="00563D8C" w:rsidRPr="00AA1F0B" w:rsidRDefault="00563D8C" w:rsidP="00563D8C">
      <w:pPr>
        <w:keepNext/>
        <w:keepLines/>
        <w:rPr>
          <w:b/>
          <w:color w:val="000000"/>
          <w:sz w:val="44"/>
          <w:szCs w:val="44"/>
        </w:rPr>
      </w:pPr>
    </w:p>
    <w:p w:rsidR="00563D8C" w:rsidRPr="00AA1F0B" w:rsidRDefault="00563D8C" w:rsidP="00563D8C">
      <w:pPr>
        <w:keepNext/>
        <w:keepLines/>
        <w:rPr>
          <w:b/>
          <w:color w:val="000000"/>
          <w:sz w:val="36"/>
          <w:szCs w:val="36"/>
        </w:rPr>
      </w:pPr>
      <w:r w:rsidRPr="00AA1F0B">
        <w:rPr>
          <w:b/>
          <w:color w:val="000000"/>
          <w:sz w:val="36"/>
          <w:szCs w:val="36"/>
        </w:rPr>
        <w:t>Правила землепользования и застройки</w:t>
      </w:r>
    </w:p>
    <w:p w:rsidR="00563D8C" w:rsidRPr="00AA1F0B" w:rsidRDefault="00563D8C" w:rsidP="00563D8C">
      <w:pPr>
        <w:keepNext/>
        <w:keepLines/>
        <w:rPr>
          <w:i/>
          <w:color w:val="000000"/>
        </w:rPr>
      </w:pPr>
    </w:p>
    <w:p w:rsidR="00563D8C" w:rsidRPr="00AA1F0B" w:rsidRDefault="00563D8C" w:rsidP="00563D8C">
      <w:pPr>
        <w:keepNext/>
        <w:keepLines/>
        <w:rPr>
          <w:b/>
          <w:color w:val="000000"/>
          <w:sz w:val="40"/>
          <w:szCs w:val="40"/>
        </w:rPr>
      </w:pPr>
    </w:p>
    <w:p w:rsidR="00563D8C" w:rsidRPr="00AA1F0B" w:rsidRDefault="00563D8C" w:rsidP="00563D8C">
      <w:pPr>
        <w:keepNext/>
        <w:keepLines/>
        <w:rPr>
          <w:b/>
          <w:color w:val="000000"/>
          <w:sz w:val="36"/>
          <w:szCs w:val="36"/>
        </w:rPr>
      </w:pPr>
      <w:r w:rsidRPr="00AA1F0B">
        <w:rPr>
          <w:b/>
          <w:color w:val="000000"/>
          <w:sz w:val="40"/>
          <w:szCs w:val="40"/>
        </w:rPr>
        <w:t xml:space="preserve">122/2 К4 </w:t>
      </w:r>
      <w:r w:rsidRPr="00AA1F0B">
        <w:rPr>
          <w:b/>
          <w:color w:val="000000"/>
          <w:sz w:val="36"/>
          <w:szCs w:val="36"/>
        </w:rPr>
        <w:t>– ПЗ</w:t>
      </w:r>
    </w:p>
    <w:p w:rsidR="00563D8C" w:rsidRPr="00AA1F0B" w:rsidRDefault="00563D8C" w:rsidP="00563D8C">
      <w:pPr>
        <w:keepNext/>
        <w:keepLines/>
        <w:rPr>
          <w:color w:val="000000"/>
          <w:sz w:val="36"/>
          <w:szCs w:val="36"/>
        </w:rPr>
      </w:pPr>
    </w:p>
    <w:p w:rsidR="00563D8C" w:rsidRPr="00AA1F0B" w:rsidRDefault="00563D8C" w:rsidP="00563D8C">
      <w:pPr>
        <w:keepNext/>
        <w:keepLines/>
        <w:rPr>
          <w:color w:val="000000"/>
          <w:sz w:val="40"/>
          <w:szCs w:val="40"/>
        </w:rPr>
      </w:pPr>
      <w:r w:rsidRPr="00AA1F0B">
        <w:rPr>
          <w:color w:val="000000"/>
          <w:sz w:val="36"/>
          <w:szCs w:val="36"/>
        </w:rPr>
        <w:t>Том</w:t>
      </w:r>
      <w:r w:rsidRPr="00AA1F0B">
        <w:rPr>
          <w:color w:val="000000"/>
          <w:sz w:val="40"/>
          <w:szCs w:val="40"/>
        </w:rPr>
        <w:t xml:space="preserve"> 3</w:t>
      </w:r>
    </w:p>
    <w:p w:rsidR="00563D8C" w:rsidRPr="00AA1F0B" w:rsidRDefault="00563D8C" w:rsidP="00563D8C">
      <w:pPr>
        <w:keepNext/>
        <w:keepLines/>
        <w:rPr>
          <w:color w:val="000000"/>
          <w:sz w:val="32"/>
          <w:szCs w:val="32"/>
        </w:rPr>
      </w:pPr>
    </w:p>
    <w:p w:rsidR="00563D8C" w:rsidRPr="00AA1F0B" w:rsidRDefault="00563D8C" w:rsidP="00563D8C">
      <w:pPr>
        <w:keepNext/>
        <w:keepLines/>
        <w:rPr>
          <w:color w:val="000000"/>
          <w:sz w:val="32"/>
          <w:szCs w:val="32"/>
        </w:rPr>
      </w:pPr>
    </w:p>
    <w:p w:rsidR="00563D8C" w:rsidRPr="00AA1F0B" w:rsidRDefault="00563D8C" w:rsidP="00563D8C">
      <w:pPr>
        <w:keepNext/>
        <w:keepLines/>
        <w:rPr>
          <w:color w:val="000000"/>
          <w:sz w:val="32"/>
          <w:szCs w:val="32"/>
        </w:rPr>
      </w:pPr>
    </w:p>
    <w:p w:rsidR="00563D8C" w:rsidRPr="00AA1F0B" w:rsidRDefault="00563D8C" w:rsidP="00563D8C">
      <w:pPr>
        <w:keepNext/>
        <w:keepLines/>
        <w:rPr>
          <w:color w:val="000000"/>
          <w:sz w:val="32"/>
          <w:szCs w:val="32"/>
        </w:rPr>
      </w:pPr>
      <w:r w:rsidRPr="00AA1F0B">
        <w:rPr>
          <w:color w:val="000000"/>
          <w:sz w:val="32"/>
          <w:szCs w:val="32"/>
        </w:rPr>
        <w:t>Генеральный директор                                                           А.В Чухарев</w:t>
      </w:r>
    </w:p>
    <w:p w:rsidR="00563D8C" w:rsidRPr="00AA1F0B" w:rsidRDefault="00563D8C" w:rsidP="00563D8C">
      <w:pPr>
        <w:keepNext/>
        <w:keepLines/>
        <w:rPr>
          <w:color w:val="000000"/>
          <w:sz w:val="32"/>
          <w:szCs w:val="32"/>
        </w:rPr>
      </w:pPr>
      <w:r w:rsidRPr="00AA1F0B">
        <w:rPr>
          <w:noProof/>
          <w:color w:val="000000"/>
          <w:lang w:eastAsia="ru-RU"/>
        </w:rPr>
        <w:drawing>
          <wp:anchor distT="0" distB="0" distL="114300" distR="114300" simplePos="0" relativeHeight="251675648" behindDoc="1" locked="0" layoutInCell="1" allowOverlap="1">
            <wp:simplePos x="0" y="0"/>
            <wp:positionH relativeFrom="column">
              <wp:posOffset>3604895</wp:posOffset>
            </wp:positionH>
            <wp:positionV relativeFrom="paragraph">
              <wp:posOffset>89535</wp:posOffset>
            </wp:positionV>
            <wp:extent cx="876300" cy="609600"/>
            <wp:effectExtent l="0" t="0" r="0" b="0"/>
            <wp:wrapNone/>
            <wp:docPr id="88" name="Рисунок 88" descr="Фаде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Фадеева"/>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76300"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3D8C" w:rsidRPr="00AA1F0B" w:rsidRDefault="00563D8C" w:rsidP="00563D8C">
      <w:pPr>
        <w:keepNext/>
        <w:keepLines/>
        <w:rPr>
          <w:color w:val="000000"/>
          <w:sz w:val="32"/>
          <w:szCs w:val="32"/>
        </w:rPr>
      </w:pPr>
      <w:r w:rsidRPr="00AA1F0B">
        <w:rPr>
          <w:color w:val="000000"/>
          <w:sz w:val="32"/>
          <w:szCs w:val="32"/>
        </w:rPr>
        <w:t>Главный  градостроитель  проекта                                          Т.И. Фадеева</w:t>
      </w:r>
    </w:p>
    <w:p w:rsidR="00563D8C" w:rsidRPr="00AA1F0B" w:rsidRDefault="00563D8C" w:rsidP="00563D8C">
      <w:pPr>
        <w:keepNext/>
        <w:keepLines/>
        <w:rPr>
          <w:color w:val="000000"/>
          <w:sz w:val="32"/>
          <w:szCs w:val="32"/>
        </w:rPr>
      </w:pPr>
    </w:p>
    <w:p w:rsidR="00563D8C" w:rsidRPr="00AA1F0B" w:rsidRDefault="00563D8C" w:rsidP="00563D8C">
      <w:pPr>
        <w:keepNext/>
        <w:keepLines/>
        <w:rPr>
          <w:color w:val="000000"/>
          <w:sz w:val="32"/>
          <w:szCs w:val="32"/>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sz w:val="32"/>
          <w:szCs w:val="32"/>
        </w:rPr>
      </w:pPr>
      <w:r w:rsidRPr="00AA1F0B">
        <w:rPr>
          <w:color w:val="000000"/>
        </w:rPr>
        <w:t>Свидетельство  № 0377-2011-2461002003-П-9</w:t>
      </w:r>
    </w:p>
    <w:p w:rsidR="00563D8C" w:rsidRPr="00AA1F0B" w:rsidRDefault="00563D8C" w:rsidP="00563D8C">
      <w:pPr>
        <w:keepNext/>
        <w:keepLines/>
        <w:rPr>
          <w:color w:val="000000"/>
          <w:sz w:val="32"/>
          <w:szCs w:val="32"/>
        </w:rPr>
      </w:pPr>
    </w:p>
    <w:p w:rsidR="00563D8C" w:rsidRPr="00AA1F0B" w:rsidRDefault="00563D8C" w:rsidP="00563D8C">
      <w:pPr>
        <w:keepNext/>
        <w:keepLines/>
        <w:rPr>
          <w:color w:val="000000"/>
          <w:sz w:val="32"/>
          <w:szCs w:val="32"/>
        </w:rPr>
      </w:pPr>
      <w:r w:rsidRPr="00AA1F0B">
        <w:rPr>
          <w:color w:val="000000"/>
          <w:sz w:val="32"/>
          <w:szCs w:val="32"/>
        </w:rPr>
        <w:t>2017</w:t>
      </w:r>
    </w:p>
    <w:p w:rsidR="00563D8C" w:rsidRPr="00AA1F0B" w:rsidRDefault="00563D8C" w:rsidP="00563D8C">
      <w:pPr>
        <w:keepNext/>
        <w:keepLines/>
        <w:rPr>
          <w:color w:val="000000"/>
          <w:sz w:val="32"/>
          <w:szCs w:val="32"/>
        </w:rPr>
      </w:pPr>
    </w:p>
    <w:p w:rsidR="00563D8C" w:rsidRPr="00AA1F0B" w:rsidRDefault="00563D8C" w:rsidP="00563D8C">
      <w:pPr>
        <w:keepNext/>
        <w:keepLines/>
        <w:pageBreakBefore/>
        <w:rPr>
          <w:b/>
          <w:color w:val="000000"/>
        </w:rPr>
      </w:pPr>
      <w:r w:rsidRPr="00AA1F0B">
        <w:rPr>
          <w:b/>
          <w:color w:val="000000"/>
        </w:rPr>
        <w:lastRenderedPageBreak/>
        <w:t>СОСТАВ   ПРОЕКТА</w:t>
      </w:r>
    </w:p>
    <w:p w:rsidR="00563D8C" w:rsidRPr="00AA1F0B" w:rsidRDefault="00563D8C" w:rsidP="00563D8C">
      <w:pPr>
        <w:keepNext/>
        <w:tabs>
          <w:tab w:val="left" w:pos="5430"/>
        </w:tabs>
        <w:rPr>
          <w:b/>
          <w:color w:val="000000"/>
        </w:rPr>
      </w:pPr>
      <w:r w:rsidRPr="00AA1F0B">
        <w:rPr>
          <w:b/>
          <w:color w:val="000000"/>
        </w:rPr>
        <w:tab/>
      </w:r>
    </w:p>
    <w:p w:rsidR="00563D8C" w:rsidRPr="00AA1F0B" w:rsidRDefault="00563D8C" w:rsidP="00563D8C">
      <w:pPr>
        <w:keepNext/>
        <w:rPr>
          <w:b/>
          <w:sz w:val="28"/>
          <w:szCs w:val="28"/>
        </w:rPr>
      </w:pPr>
      <w:r w:rsidRPr="00AA1F0B">
        <w:rPr>
          <w:b/>
          <w:sz w:val="28"/>
          <w:szCs w:val="28"/>
        </w:rPr>
        <w:t xml:space="preserve">Внесение изменений в генеральный план муниципального образования «Сельское поселение Караул» </w:t>
      </w:r>
    </w:p>
    <w:p w:rsidR="00563D8C" w:rsidRPr="00AA1F0B" w:rsidRDefault="00563D8C" w:rsidP="00563D8C">
      <w:pPr>
        <w:keepNext/>
        <w:tabs>
          <w:tab w:val="left" w:pos="5430"/>
        </w:tabs>
        <w:rPr>
          <w:b/>
        </w:rPr>
      </w:pPr>
      <w:r w:rsidRPr="00AA1F0B">
        <w:rPr>
          <w:b/>
        </w:rPr>
        <w:tab/>
      </w:r>
    </w:p>
    <w:p w:rsidR="00563D8C" w:rsidRPr="00AA1F0B" w:rsidRDefault="00563D8C" w:rsidP="00563D8C">
      <w:pPr>
        <w:keepNext/>
        <w:tabs>
          <w:tab w:val="left" w:pos="5430"/>
        </w:tabs>
        <w:rPr>
          <w:b/>
        </w:rPr>
      </w:pPr>
      <w:r w:rsidRPr="00AA1F0B">
        <w:rPr>
          <w:b/>
        </w:rPr>
        <w:t xml:space="preserve">Том 1   Положения о территориальном планировании (122/2 К3) </w:t>
      </w:r>
    </w:p>
    <w:p w:rsidR="00563D8C" w:rsidRPr="00AA1F0B" w:rsidRDefault="00563D8C" w:rsidP="00563D8C">
      <w:pPr>
        <w:keepNext/>
        <w:rPr>
          <w:b/>
        </w:rPr>
      </w:pPr>
    </w:p>
    <w:p w:rsidR="00563D8C" w:rsidRPr="00AA1F0B" w:rsidRDefault="00563D8C" w:rsidP="00563D8C">
      <w:pPr>
        <w:keepNext/>
        <w:tabs>
          <w:tab w:val="left" w:pos="5430"/>
        </w:tabs>
        <w:rPr>
          <w:b/>
        </w:rPr>
      </w:pPr>
      <w:r w:rsidRPr="00AA1F0B">
        <w:rPr>
          <w:b/>
        </w:rPr>
        <w:t xml:space="preserve">Пояснительная записка </w:t>
      </w:r>
      <w:r w:rsidRPr="00AA1F0B">
        <w:t>(заказ 122/2 К3)</w:t>
      </w:r>
    </w:p>
    <w:p w:rsidR="00563D8C" w:rsidRPr="00AA1F0B" w:rsidRDefault="00563D8C" w:rsidP="00563D8C">
      <w:pPr>
        <w:keepNext/>
        <w:rPr>
          <w:b/>
        </w:rPr>
      </w:pPr>
    </w:p>
    <w:p w:rsidR="00563D8C" w:rsidRPr="00AA1F0B" w:rsidRDefault="00563D8C" w:rsidP="00563D8C">
      <w:pPr>
        <w:keepNext/>
        <w:tabs>
          <w:tab w:val="left" w:pos="5430"/>
        </w:tabs>
        <w:rPr>
          <w:b/>
        </w:rPr>
      </w:pPr>
      <w:r w:rsidRPr="00AA1F0B">
        <w:rPr>
          <w:b/>
        </w:rPr>
        <w:t>Графические материалы:</w:t>
      </w:r>
    </w:p>
    <w:p w:rsidR="00563D8C" w:rsidRPr="00AA1F0B" w:rsidRDefault="00563D8C" w:rsidP="00563D8C">
      <w:pPr>
        <w:keepNext/>
        <w:rPr>
          <w:b/>
        </w:rPr>
      </w:pPr>
    </w:p>
    <w:p w:rsidR="00563D8C" w:rsidRPr="00AA1F0B" w:rsidRDefault="00563D8C" w:rsidP="00563D8C">
      <w:pPr>
        <w:keepNext/>
      </w:pPr>
      <w:r w:rsidRPr="00AA1F0B">
        <w:t xml:space="preserve">Проектный план территории (заказ 122/2 К3)                                                  </w:t>
      </w:r>
      <w:r w:rsidRPr="00AA1F0B">
        <w:tab/>
        <w:t xml:space="preserve">    М 1:500000</w:t>
      </w:r>
      <w:r w:rsidRPr="00AA1F0B">
        <w:tab/>
        <w:t>Лист №1</w:t>
      </w:r>
    </w:p>
    <w:p w:rsidR="00563D8C" w:rsidRPr="00AA1F0B" w:rsidRDefault="00563D8C" w:rsidP="00563D8C">
      <w:pPr>
        <w:keepNext/>
      </w:pPr>
    </w:p>
    <w:p w:rsidR="00563D8C" w:rsidRPr="00AA1F0B" w:rsidRDefault="00563D8C" w:rsidP="00563D8C">
      <w:pPr>
        <w:keepNext/>
      </w:pPr>
      <w:r w:rsidRPr="00AA1F0B">
        <w:t>Схема планируемого размещения объектов инженерной и транспортной</w:t>
      </w:r>
    </w:p>
    <w:p w:rsidR="00563D8C" w:rsidRPr="00AA1F0B" w:rsidRDefault="00563D8C" w:rsidP="00563D8C">
      <w:pPr>
        <w:keepNext/>
      </w:pPr>
      <w:r w:rsidRPr="00AA1F0B">
        <w:t xml:space="preserve">  инфраструктуры  (заказ 122/2 К3)                                                                           М 1:500000  Лист №2</w:t>
      </w:r>
    </w:p>
    <w:p w:rsidR="00563D8C" w:rsidRPr="00AA1F0B" w:rsidRDefault="00563D8C" w:rsidP="00563D8C">
      <w:pPr>
        <w:keepNext/>
      </w:pPr>
    </w:p>
    <w:p w:rsidR="00563D8C" w:rsidRPr="00AA1F0B" w:rsidRDefault="00563D8C" w:rsidP="00563D8C">
      <w:pPr>
        <w:keepNext/>
      </w:pPr>
      <w:r w:rsidRPr="00AA1F0B">
        <w:t xml:space="preserve">Схема планируемого размещения объектов капитального строительства   (заказ 122/2 К3)   </w:t>
      </w:r>
    </w:p>
    <w:p w:rsidR="00563D8C" w:rsidRPr="00AA1F0B" w:rsidRDefault="00563D8C" w:rsidP="00563D8C">
      <w:pPr>
        <w:keepNext/>
      </w:pPr>
      <w:r w:rsidRPr="00AA1F0B">
        <w:t xml:space="preserve">                                                                                                                                      М 1:500000 Лист № 3</w:t>
      </w:r>
    </w:p>
    <w:p w:rsidR="00563D8C" w:rsidRPr="00AA1F0B" w:rsidRDefault="00563D8C" w:rsidP="00563D8C">
      <w:pPr>
        <w:keepNext/>
      </w:pPr>
    </w:p>
    <w:p w:rsidR="00563D8C" w:rsidRPr="00AA1F0B" w:rsidRDefault="00563D8C" w:rsidP="00563D8C">
      <w:pPr>
        <w:keepNext/>
      </w:pPr>
      <w:r w:rsidRPr="00AA1F0B">
        <w:t>Схема функциональных зон    (заказ 122/2 К3)                                                        М 1:500000 Лист № 4</w:t>
      </w:r>
    </w:p>
    <w:p w:rsidR="00563D8C" w:rsidRPr="00AA1F0B" w:rsidRDefault="00563D8C" w:rsidP="00563D8C">
      <w:pPr>
        <w:keepNext/>
      </w:pPr>
    </w:p>
    <w:p w:rsidR="00563D8C" w:rsidRPr="00AA1F0B" w:rsidRDefault="00563D8C" w:rsidP="00563D8C">
      <w:pPr>
        <w:keepNext/>
        <w:rPr>
          <w:b/>
        </w:rPr>
      </w:pPr>
      <w:r w:rsidRPr="00AA1F0B">
        <w:rPr>
          <w:b/>
        </w:rPr>
        <w:t>Том 2</w:t>
      </w:r>
      <w:r w:rsidRPr="00AA1F0B">
        <w:rPr>
          <w:b/>
        </w:rPr>
        <w:tab/>
        <w:t>Материалы по обоснованию проекта (122/2 К1, К3)</w:t>
      </w:r>
    </w:p>
    <w:p w:rsidR="00563D8C" w:rsidRPr="00AA1F0B" w:rsidRDefault="00563D8C" w:rsidP="00563D8C">
      <w:pPr>
        <w:keepNext/>
        <w:tabs>
          <w:tab w:val="left" w:pos="5430"/>
        </w:tabs>
        <w:rPr>
          <w:b/>
        </w:rPr>
      </w:pPr>
    </w:p>
    <w:p w:rsidR="00563D8C" w:rsidRPr="00AA1F0B" w:rsidRDefault="00563D8C" w:rsidP="00563D8C">
      <w:pPr>
        <w:keepNext/>
        <w:tabs>
          <w:tab w:val="left" w:pos="5430"/>
        </w:tabs>
        <w:rPr>
          <w:b/>
        </w:rPr>
      </w:pPr>
      <w:r w:rsidRPr="00AA1F0B">
        <w:rPr>
          <w:b/>
        </w:rPr>
        <w:t xml:space="preserve">Пояснительная записка </w:t>
      </w:r>
      <w:r w:rsidRPr="00AA1F0B">
        <w:t>(заказ 122/2 К3)</w:t>
      </w:r>
    </w:p>
    <w:p w:rsidR="00563D8C" w:rsidRPr="00AA1F0B" w:rsidRDefault="00563D8C" w:rsidP="00563D8C">
      <w:pPr>
        <w:keepNext/>
        <w:rPr>
          <w:b/>
        </w:rPr>
      </w:pPr>
    </w:p>
    <w:p w:rsidR="00563D8C" w:rsidRPr="00AA1F0B" w:rsidRDefault="00563D8C" w:rsidP="00563D8C">
      <w:pPr>
        <w:keepNext/>
        <w:tabs>
          <w:tab w:val="left" w:pos="5430"/>
        </w:tabs>
        <w:rPr>
          <w:b/>
        </w:rPr>
      </w:pPr>
      <w:r w:rsidRPr="00AA1F0B">
        <w:rPr>
          <w:b/>
        </w:rPr>
        <w:t>Графические материалы:</w:t>
      </w:r>
    </w:p>
    <w:p w:rsidR="00563D8C" w:rsidRPr="00AA1F0B" w:rsidRDefault="00563D8C" w:rsidP="00563D8C">
      <w:pPr>
        <w:keepNext/>
        <w:rPr>
          <w:b/>
        </w:rPr>
      </w:pPr>
    </w:p>
    <w:p w:rsidR="00563D8C" w:rsidRPr="00AA1F0B" w:rsidRDefault="00563D8C" w:rsidP="00563D8C">
      <w:pPr>
        <w:keepNext/>
      </w:pPr>
      <w:r w:rsidRPr="00AA1F0B">
        <w:t xml:space="preserve">Схема современного использования и комплексной оценки  территории    (заказ 122/2 К1)   </w:t>
      </w:r>
    </w:p>
    <w:p w:rsidR="00563D8C" w:rsidRPr="00AA1F0B" w:rsidRDefault="00563D8C" w:rsidP="00563D8C">
      <w:pPr>
        <w:keepNext/>
      </w:pPr>
      <w:r w:rsidRPr="00AA1F0B">
        <w:t xml:space="preserve">                                                                                                                                       М 1:500000 Лист № 5</w:t>
      </w:r>
    </w:p>
    <w:p w:rsidR="00563D8C" w:rsidRPr="00AA1F0B" w:rsidRDefault="00563D8C" w:rsidP="00563D8C">
      <w:pPr>
        <w:keepNext/>
        <w:rPr>
          <w:b/>
          <w:sz w:val="28"/>
          <w:szCs w:val="28"/>
        </w:rPr>
      </w:pPr>
      <w:r w:rsidRPr="00AA1F0B">
        <w:rPr>
          <w:b/>
          <w:sz w:val="28"/>
          <w:szCs w:val="28"/>
        </w:rPr>
        <w:t xml:space="preserve">Внесение изменений в правила землепользования и застройки муниципального образования «Сельское поселение Караул» </w:t>
      </w:r>
    </w:p>
    <w:p w:rsidR="00563D8C" w:rsidRPr="00AA1F0B" w:rsidRDefault="00563D8C" w:rsidP="00563D8C">
      <w:pPr>
        <w:keepNext/>
      </w:pPr>
    </w:p>
    <w:p w:rsidR="00563D8C" w:rsidRPr="00AA1F0B" w:rsidRDefault="00563D8C" w:rsidP="00563D8C">
      <w:pPr>
        <w:keepNext/>
        <w:rPr>
          <w:b/>
        </w:rPr>
      </w:pPr>
      <w:r w:rsidRPr="00AA1F0B">
        <w:rPr>
          <w:b/>
        </w:rPr>
        <w:t>Том 3</w:t>
      </w:r>
      <w:r w:rsidRPr="00AA1F0B">
        <w:rPr>
          <w:b/>
        </w:rPr>
        <w:tab/>
        <w:t>Правила землепользования и застройки (122/2, 122/2 К2, 122/2 К4)</w:t>
      </w:r>
    </w:p>
    <w:p w:rsidR="00563D8C" w:rsidRPr="00AA1F0B" w:rsidRDefault="00563D8C" w:rsidP="00563D8C">
      <w:pPr>
        <w:keepNext/>
        <w:tabs>
          <w:tab w:val="left" w:pos="5430"/>
        </w:tabs>
        <w:rPr>
          <w:b/>
        </w:rPr>
      </w:pPr>
    </w:p>
    <w:p w:rsidR="00563D8C" w:rsidRPr="00AA1F0B" w:rsidRDefault="00563D8C" w:rsidP="00563D8C">
      <w:pPr>
        <w:keepNext/>
        <w:tabs>
          <w:tab w:val="left" w:pos="5430"/>
        </w:tabs>
        <w:rPr>
          <w:b/>
        </w:rPr>
      </w:pPr>
      <w:r w:rsidRPr="00AA1F0B">
        <w:rPr>
          <w:b/>
        </w:rPr>
        <w:t>Пояснительная записка</w:t>
      </w:r>
      <w:r w:rsidRPr="00AA1F0B">
        <w:t xml:space="preserve">  (заказ 122/2 К4)                        </w:t>
      </w:r>
    </w:p>
    <w:p w:rsidR="00563D8C" w:rsidRPr="00AA1F0B" w:rsidRDefault="00563D8C" w:rsidP="00563D8C">
      <w:pPr>
        <w:keepNext/>
        <w:rPr>
          <w:b/>
        </w:rPr>
      </w:pPr>
    </w:p>
    <w:p w:rsidR="00563D8C" w:rsidRPr="00AA1F0B" w:rsidRDefault="00563D8C" w:rsidP="00563D8C">
      <w:pPr>
        <w:keepNext/>
        <w:rPr>
          <w:b/>
        </w:rPr>
      </w:pPr>
    </w:p>
    <w:p w:rsidR="00563D8C" w:rsidRPr="00AA1F0B" w:rsidRDefault="00563D8C" w:rsidP="00563D8C">
      <w:pPr>
        <w:keepNext/>
        <w:tabs>
          <w:tab w:val="left" w:pos="5430"/>
        </w:tabs>
        <w:rPr>
          <w:b/>
        </w:rPr>
      </w:pPr>
      <w:r w:rsidRPr="00AA1F0B">
        <w:rPr>
          <w:b/>
        </w:rPr>
        <w:t>Графические материалы:</w:t>
      </w:r>
    </w:p>
    <w:p w:rsidR="00563D8C" w:rsidRPr="00AA1F0B" w:rsidRDefault="00563D8C" w:rsidP="00563D8C">
      <w:pPr>
        <w:keepNext/>
        <w:rPr>
          <w:b/>
        </w:rPr>
      </w:pPr>
    </w:p>
    <w:p w:rsidR="00563D8C" w:rsidRPr="00AA1F0B" w:rsidRDefault="00563D8C" w:rsidP="00563D8C">
      <w:pPr>
        <w:keepNext/>
        <w:keepLines/>
      </w:pPr>
      <w:r w:rsidRPr="00AA1F0B">
        <w:t>Схема границ территориальных зон, зон с особыми условиями использования территории муниципального образования «Сельское поселение Караул»  (заказ 122/2 К4)   М 1:500000  Лист № 1</w:t>
      </w:r>
    </w:p>
    <w:p w:rsidR="00563D8C" w:rsidRPr="00AA1F0B" w:rsidRDefault="00563D8C" w:rsidP="00563D8C">
      <w:pPr>
        <w:keepNext/>
        <w:keepLines/>
      </w:pPr>
    </w:p>
    <w:p w:rsidR="00563D8C" w:rsidRPr="00AA1F0B" w:rsidRDefault="00563D8C" w:rsidP="00563D8C">
      <w:pPr>
        <w:keepNext/>
        <w:keepLines/>
      </w:pPr>
      <w:r w:rsidRPr="00AA1F0B">
        <w:t xml:space="preserve">Схема границ территориальных зон, зон с особыми условиями использования территории </w:t>
      </w:r>
    </w:p>
    <w:p w:rsidR="00563D8C" w:rsidRPr="00AA1F0B" w:rsidRDefault="00563D8C" w:rsidP="00563D8C">
      <w:pPr>
        <w:keepNext/>
        <w:keepLines/>
      </w:pPr>
      <w:r w:rsidRPr="00AA1F0B">
        <w:t xml:space="preserve">с. Караул (заказ 122/2 К2)                                                                                      М 1:2000           Лист № 2                                                                                                                             </w:t>
      </w:r>
    </w:p>
    <w:p w:rsidR="00563D8C" w:rsidRPr="00AA1F0B" w:rsidRDefault="00563D8C" w:rsidP="00563D8C">
      <w:pPr>
        <w:keepNext/>
        <w:keepLines/>
      </w:pPr>
    </w:p>
    <w:p w:rsidR="00563D8C" w:rsidRPr="00AA1F0B" w:rsidRDefault="00563D8C" w:rsidP="00563D8C">
      <w:pPr>
        <w:keepNext/>
        <w:keepLines/>
      </w:pPr>
      <w:r w:rsidRPr="00AA1F0B">
        <w:t xml:space="preserve">Схема границ территориальных зон, зон с особыми условиями использования территории  </w:t>
      </w:r>
    </w:p>
    <w:p w:rsidR="00563D8C" w:rsidRPr="00AA1F0B" w:rsidRDefault="00563D8C" w:rsidP="00563D8C">
      <w:pPr>
        <w:keepNext/>
        <w:keepLines/>
      </w:pPr>
      <w:r w:rsidRPr="00AA1F0B">
        <w:t>п. Байкаловск (заказ 122/2)                                                                                    М 1:2000          Лист № 3</w:t>
      </w:r>
    </w:p>
    <w:p w:rsidR="00563D8C" w:rsidRPr="00AA1F0B" w:rsidRDefault="00563D8C" w:rsidP="00563D8C">
      <w:pPr>
        <w:keepNext/>
        <w:keepLines/>
      </w:pPr>
    </w:p>
    <w:p w:rsidR="00563D8C" w:rsidRPr="00AA1F0B" w:rsidRDefault="00563D8C" w:rsidP="00563D8C">
      <w:pPr>
        <w:keepNext/>
        <w:keepLines/>
      </w:pPr>
      <w:r w:rsidRPr="00AA1F0B">
        <w:t xml:space="preserve"> Схема границ территориальных зон, зон с особыми условиями использования территории</w:t>
      </w:r>
    </w:p>
    <w:p w:rsidR="00563D8C" w:rsidRPr="00AA1F0B" w:rsidRDefault="00563D8C" w:rsidP="00563D8C">
      <w:pPr>
        <w:keepNext/>
        <w:keepLines/>
      </w:pPr>
      <w:r w:rsidRPr="00AA1F0B">
        <w:t xml:space="preserve"> п. Турхард   (заказ 122/2 К4)                                                                                 М 1:5000           Лист № 4</w:t>
      </w:r>
    </w:p>
    <w:p w:rsidR="00563D8C" w:rsidRPr="00AA1F0B" w:rsidRDefault="00563D8C" w:rsidP="00563D8C">
      <w:pPr>
        <w:keepNext/>
        <w:keepLines/>
      </w:pPr>
      <w:r w:rsidRPr="00AA1F0B">
        <w:t>Схема границ территориальных зон, зон с особыми условиями использования территории</w:t>
      </w:r>
    </w:p>
    <w:p w:rsidR="00563D8C" w:rsidRPr="00AA1F0B" w:rsidRDefault="00563D8C" w:rsidP="00563D8C">
      <w:pPr>
        <w:keepNext/>
        <w:keepLines/>
      </w:pPr>
      <w:r w:rsidRPr="00AA1F0B">
        <w:t xml:space="preserve"> п. Носок     (заказ 122/2 К4)                                                                                         М 1:2000          Лист № 5</w:t>
      </w:r>
    </w:p>
    <w:p w:rsidR="00563D8C" w:rsidRPr="00AA1F0B" w:rsidRDefault="00563D8C" w:rsidP="00563D8C">
      <w:pPr>
        <w:keepNext/>
        <w:keepLines/>
      </w:pPr>
    </w:p>
    <w:p w:rsidR="00563D8C" w:rsidRPr="00AA1F0B" w:rsidRDefault="00563D8C" w:rsidP="00563D8C">
      <w:pPr>
        <w:keepNext/>
        <w:keepLines/>
      </w:pPr>
      <w:r w:rsidRPr="00AA1F0B">
        <w:t>Схема границ территориальных зон, зон с особыми условиями использования территории</w:t>
      </w:r>
    </w:p>
    <w:p w:rsidR="00563D8C" w:rsidRPr="00AA1F0B" w:rsidRDefault="00563D8C" w:rsidP="00563D8C">
      <w:pPr>
        <w:keepNext/>
        <w:keepLines/>
      </w:pPr>
      <w:r w:rsidRPr="00AA1F0B">
        <w:t xml:space="preserve"> п. Усть-Порт (заказ 122/2 К2)                                                                                М 1:2000          Лист № 6</w:t>
      </w:r>
    </w:p>
    <w:p w:rsidR="00563D8C" w:rsidRPr="00AA1F0B" w:rsidRDefault="00563D8C" w:rsidP="00563D8C">
      <w:pPr>
        <w:keepNext/>
        <w:keepLines/>
      </w:pPr>
    </w:p>
    <w:p w:rsidR="00563D8C" w:rsidRPr="00AA1F0B" w:rsidRDefault="00563D8C" w:rsidP="00563D8C">
      <w:pPr>
        <w:keepNext/>
        <w:keepLines/>
      </w:pPr>
      <w:r w:rsidRPr="00AA1F0B">
        <w:t>Схема границ территориальных зон, зон с особыми условиями использования территории</w:t>
      </w:r>
    </w:p>
    <w:p w:rsidR="00563D8C" w:rsidRPr="00AA1F0B" w:rsidRDefault="00563D8C" w:rsidP="00563D8C">
      <w:pPr>
        <w:keepNext/>
        <w:keepLines/>
      </w:pPr>
      <w:r w:rsidRPr="00AA1F0B">
        <w:t xml:space="preserve"> п. Воронцово (заказ 122/2)                                                                                    М 1:2000          Лист № 7</w:t>
      </w:r>
    </w:p>
    <w:p w:rsidR="00563D8C" w:rsidRPr="00AA1F0B" w:rsidRDefault="00563D8C" w:rsidP="00563D8C">
      <w:pPr>
        <w:keepNext/>
        <w:keepLines/>
      </w:pPr>
    </w:p>
    <w:p w:rsidR="00563D8C" w:rsidRPr="00AA1F0B" w:rsidRDefault="00563D8C" w:rsidP="00563D8C">
      <w:pPr>
        <w:keepNext/>
        <w:keepLines/>
      </w:pPr>
      <w:r w:rsidRPr="00AA1F0B">
        <w:t>Схема границ территориальных зон, зон с особыми условиями использования территории</w:t>
      </w:r>
    </w:p>
    <w:p w:rsidR="00563D8C" w:rsidRPr="00AA1F0B" w:rsidRDefault="00563D8C" w:rsidP="00563D8C">
      <w:pPr>
        <w:keepNext/>
        <w:keepLines/>
      </w:pPr>
      <w:r w:rsidRPr="00AA1F0B">
        <w:t xml:space="preserve"> п. Поликарповск  (заказ 122/2)                                                                             М 1:2000           Лист № 8</w:t>
      </w:r>
    </w:p>
    <w:p w:rsidR="00563D8C" w:rsidRPr="00AA1F0B" w:rsidRDefault="00563D8C" w:rsidP="00563D8C">
      <w:pPr>
        <w:keepNext/>
        <w:keepLines/>
      </w:pPr>
    </w:p>
    <w:p w:rsidR="00563D8C" w:rsidRPr="00AA1F0B" w:rsidRDefault="00563D8C" w:rsidP="00563D8C">
      <w:pPr>
        <w:keepNext/>
        <w:keepLines/>
      </w:pPr>
      <w:r w:rsidRPr="00AA1F0B">
        <w:lastRenderedPageBreak/>
        <w:t xml:space="preserve">Схема границ территориальных зон, зон с особыми условиями использования территории </w:t>
      </w:r>
    </w:p>
    <w:p w:rsidR="00563D8C" w:rsidRPr="00AA1F0B" w:rsidRDefault="00563D8C" w:rsidP="00563D8C">
      <w:pPr>
        <w:keepNext/>
        <w:keepLines/>
      </w:pPr>
      <w:r w:rsidRPr="00AA1F0B">
        <w:t>п. Казанцево (заказ 122/2)                                                                                     М 1:2000           Лист № 9</w:t>
      </w:r>
    </w:p>
    <w:p w:rsidR="00563D8C" w:rsidRPr="00AA1F0B" w:rsidRDefault="00563D8C" w:rsidP="00563D8C">
      <w:pPr>
        <w:keepNext/>
        <w:keepLines/>
      </w:pPr>
    </w:p>
    <w:p w:rsidR="00563D8C" w:rsidRPr="00AA1F0B" w:rsidRDefault="00563D8C" w:rsidP="00563D8C">
      <w:pPr>
        <w:keepNext/>
        <w:keepLines/>
      </w:pPr>
      <w:r w:rsidRPr="00AA1F0B">
        <w:t>Схема границ территориальных зон, зон с особыми условиями использования территории</w:t>
      </w:r>
    </w:p>
    <w:p w:rsidR="00563D8C" w:rsidRPr="00AA1F0B" w:rsidRDefault="00563D8C" w:rsidP="00563D8C">
      <w:pPr>
        <w:keepNext/>
        <w:keepLines/>
      </w:pPr>
      <w:r w:rsidRPr="00AA1F0B">
        <w:t xml:space="preserve"> п. Мунгуй (заказ 122/2)                                                                                          М 1:2000         Лист № 10</w:t>
      </w:r>
    </w:p>
    <w:p w:rsidR="00563D8C" w:rsidRPr="00AA1F0B" w:rsidRDefault="00563D8C" w:rsidP="00563D8C">
      <w:pPr>
        <w:keepNext/>
        <w:keepLines/>
      </w:pPr>
    </w:p>
    <w:p w:rsidR="00563D8C" w:rsidRPr="00AA1F0B" w:rsidRDefault="00563D8C" w:rsidP="00563D8C">
      <w:pPr>
        <w:keepNext/>
        <w:rPr>
          <w:b/>
          <w:sz w:val="28"/>
          <w:szCs w:val="28"/>
        </w:rPr>
      </w:pPr>
      <w:r w:rsidRPr="00AA1F0B">
        <w:rPr>
          <w:b/>
          <w:sz w:val="28"/>
          <w:szCs w:val="28"/>
        </w:rPr>
        <w:t xml:space="preserve">Внесение изменений в генеральный план муниципального образования «Сельское поселение Караул» </w:t>
      </w:r>
    </w:p>
    <w:p w:rsidR="00563D8C" w:rsidRPr="00AA1F0B" w:rsidRDefault="00563D8C" w:rsidP="00563D8C">
      <w:pPr>
        <w:keepNext/>
        <w:keepLines/>
      </w:pPr>
    </w:p>
    <w:p w:rsidR="00563D8C" w:rsidRPr="00AA1F0B" w:rsidRDefault="00563D8C" w:rsidP="00563D8C">
      <w:pPr>
        <w:keepNext/>
        <w:keepLines/>
        <w:rPr>
          <w:b/>
        </w:rPr>
      </w:pPr>
      <w:r w:rsidRPr="00AA1F0B">
        <w:rPr>
          <w:b/>
        </w:rPr>
        <w:t xml:space="preserve">Том 4  Перечень и характеристика основных факторов риска возникновения </w:t>
      </w:r>
    </w:p>
    <w:p w:rsidR="00563D8C" w:rsidRPr="00AA1F0B" w:rsidRDefault="00563D8C" w:rsidP="00563D8C">
      <w:pPr>
        <w:keepNext/>
        <w:keepLines/>
        <w:rPr>
          <w:b/>
        </w:rPr>
      </w:pPr>
      <w:r w:rsidRPr="00AA1F0B">
        <w:rPr>
          <w:b/>
        </w:rPr>
        <w:t>чрезвычайных ситуаций природного и техногенного характера (122/2 К1, К3)</w:t>
      </w:r>
    </w:p>
    <w:p w:rsidR="00563D8C" w:rsidRPr="00AA1F0B" w:rsidRDefault="00563D8C" w:rsidP="00563D8C">
      <w:pPr>
        <w:keepNext/>
        <w:keepLines/>
        <w:rPr>
          <w:b/>
        </w:rPr>
      </w:pPr>
    </w:p>
    <w:p w:rsidR="00563D8C" w:rsidRPr="00AA1F0B" w:rsidRDefault="00563D8C" w:rsidP="00563D8C">
      <w:pPr>
        <w:keepNext/>
        <w:keepLines/>
        <w:rPr>
          <w:b/>
        </w:rPr>
      </w:pPr>
      <w:r w:rsidRPr="00AA1F0B">
        <w:rPr>
          <w:b/>
        </w:rPr>
        <w:t>Пояснительная записка (122/2 К1)</w:t>
      </w:r>
    </w:p>
    <w:p w:rsidR="00563D8C" w:rsidRPr="00AA1F0B" w:rsidRDefault="00563D8C" w:rsidP="00563D8C">
      <w:pPr>
        <w:keepNext/>
        <w:keepLines/>
        <w:rPr>
          <w:b/>
        </w:rPr>
      </w:pPr>
      <w:r w:rsidRPr="00AA1F0B">
        <w:rPr>
          <w:b/>
        </w:rPr>
        <w:t>Графические материалы:</w:t>
      </w:r>
    </w:p>
    <w:p w:rsidR="00563D8C" w:rsidRPr="00AA1F0B" w:rsidRDefault="00563D8C" w:rsidP="00563D8C">
      <w:pPr>
        <w:keepNext/>
        <w:keepLines/>
        <w:rPr>
          <w:b/>
        </w:rPr>
      </w:pPr>
    </w:p>
    <w:p w:rsidR="00563D8C" w:rsidRPr="00AA1F0B" w:rsidRDefault="00563D8C" w:rsidP="00563D8C">
      <w:pPr>
        <w:keepNext/>
        <w:keepLines/>
      </w:pPr>
      <w:r w:rsidRPr="00AA1F0B">
        <w:t xml:space="preserve">Схема территорий, подверженных риску возникновения чрезвычайных </w:t>
      </w:r>
    </w:p>
    <w:p w:rsidR="00563D8C" w:rsidRPr="00AA1F0B" w:rsidRDefault="00563D8C" w:rsidP="00563D8C">
      <w:pPr>
        <w:keepNext/>
        <w:keepLines/>
        <w:tabs>
          <w:tab w:val="left" w:pos="6946"/>
          <w:tab w:val="left" w:pos="8363"/>
        </w:tabs>
      </w:pPr>
      <w:r w:rsidRPr="00AA1F0B">
        <w:t>ситуаций природного и техногенного характера (122/2/К3)</w:t>
      </w:r>
      <w:r w:rsidRPr="00AA1F0B">
        <w:tab/>
        <w:t>М 1:50000</w:t>
      </w:r>
      <w:r w:rsidRPr="00AA1F0B">
        <w:tab/>
        <w:t xml:space="preserve">Лист № 1 </w:t>
      </w:r>
    </w:p>
    <w:p w:rsidR="00563D8C" w:rsidRPr="00AA1F0B" w:rsidRDefault="00563D8C" w:rsidP="00563D8C">
      <w:pPr>
        <w:keepNext/>
        <w:keepLines/>
      </w:pPr>
    </w:p>
    <w:p w:rsidR="00563D8C" w:rsidRPr="00AA1F0B" w:rsidRDefault="00563D8C" w:rsidP="00563D8C">
      <w:pPr>
        <w:keepNext/>
        <w:keepLines/>
      </w:pPr>
    </w:p>
    <w:p w:rsidR="00563D8C" w:rsidRPr="00AA1F0B" w:rsidRDefault="00563D8C" w:rsidP="00563D8C">
      <w:pPr>
        <w:keepNext/>
        <w:keepLines/>
        <w:rPr>
          <w:b/>
        </w:rPr>
      </w:pPr>
      <w:r w:rsidRPr="00AA1F0B">
        <w:rPr>
          <w:b/>
        </w:rPr>
        <w:t>Том 5  Исходные данные</w:t>
      </w:r>
    </w:p>
    <w:p w:rsidR="00563D8C" w:rsidRPr="00AA1F0B" w:rsidRDefault="00563D8C" w:rsidP="00563D8C">
      <w:pPr>
        <w:keepNext/>
        <w:keepLines/>
      </w:pPr>
      <w:r w:rsidRPr="00AA1F0B">
        <w:t>(находится в архиве разработчика)</w:t>
      </w:r>
    </w:p>
    <w:p w:rsidR="00563D8C" w:rsidRPr="00AA1F0B" w:rsidRDefault="00563D8C" w:rsidP="00563D8C">
      <w:pPr>
        <w:keepNext/>
        <w:keepLines/>
        <w:rPr>
          <w:b/>
          <w:color w:val="000000"/>
        </w:rPr>
      </w:pPr>
    </w:p>
    <w:tbl>
      <w:tblPr>
        <w:tblW w:w="0" w:type="auto"/>
        <w:jc w:val="center"/>
        <w:tblLook w:val="04A0" w:firstRow="1" w:lastRow="0" w:firstColumn="1" w:lastColumn="0" w:noHBand="0" w:noVBand="1"/>
      </w:tblPr>
      <w:tblGrid>
        <w:gridCol w:w="5385"/>
        <w:gridCol w:w="15"/>
        <w:gridCol w:w="7"/>
        <w:gridCol w:w="2995"/>
      </w:tblGrid>
      <w:tr w:rsidR="00563D8C" w:rsidRPr="00AA1F0B" w:rsidTr="00BC5E4E">
        <w:trPr>
          <w:trHeight w:hRule="exact" w:val="284"/>
          <w:jc w:val="center"/>
        </w:trPr>
        <w:tc>
          <w:tcPr>
            <w:tcW w:w="8402" w:type="dxa"/>
            <w:gridSpan w:val="4"/>
          </w:tcPr>
          <w:p w:rsidR="00563D8C" w:rsidRPr="00AA1F0B" w:rsidRDefault="00563D8C" w:rsidP="00BC5E4E">
            <w:pPr>
              <w:keepNext/>
              <w:keepLines/>
              <w:pageBreakBefore/>
              <w:rPr>
                <w:b/>
                <w:color w:val="000000"/>
              </w:rPr>
            </w:pPr>
            <w:r w:rsidRPr="00AA1F0B">
              <w:rPr>
                <w:b/>
                <w:color w:val="000000"/>
              </w:rPr>
              <w:lastRenderedPageBreak/>
              <w:br w:type="page"/>
              <w:t xml:space="preserve">Авторский коллектив проекта </w:t>
            </w:r>
          </w:p>
          <w:p w:rsidR="00563D8C" w:rsidRPr="00AA1F0B" w:rsidRDefault="00563D8C" w:rsidP="00BC5E4E">
            <w:pPr>
              <w:keepNext/>
              <w:keepLines/>
              <w:pageBreakBefore/>
              <w:rPr>
                <w:b/>
                <w:color w:val="000000"/>
              </w:rPr>
            </w:pPr>
          </w:p>
        </w:tc>
      </w:tr>
      <w:tr w:rsidR="00563D8C" w:rsidRPr="00AA1F0B" w:rsidTr="00BC5E4E">
        <w:trPr>
          <w:trHeight w:hRule="exact" w:val="283"/>
          <w:jc w:val="center"/>
        </w:trPr>
        <w:tc>
          <w:tcPr>
            <w:tcW w:w="5385" w:type="dxa"/>
            <w:vAlign w:val="center"/>
          </w:tcPr>
          <w:p w:rsidR="00563D8C" w:rsidRPr="00AA1F0B" w:rsidRDefault="00563D8C" w:rsidP="00BC5E4E">
            <w:pPr>
              <w:keepNext/>
              <w:keepLines/>
              <w:rPr>
                <w:color w:val="000000"/>
              </w:rPr>
            </w:pPr>
            <w:r w:rsidRPr="00AA1F0B">
              <w:rPr>
                <w:color w:val="000000"/>
              </w:rPr>
              <w:t>Генеральный директор      -</w:t>
            </w:r>
          </w:p>
        </w:tc>
        <w:tc>
          <w:tcPr>
            <w:tcW w:w="3017" w:type="dxa"/>
            <w:gridSpan w:val="3"/>
            <w:vAlign w:val="center"/>
          </w:tcPr>
          <w:p w:rsidR="00563D8C" w:rsidRPr="00AA1F0B" w:rsidRDefault="00563D8C" w:rsidP="00BC5E4E">
            <w:pPr>
              <w:keepNext/>
              <w:keepLines/>
              <w:tabs>
                <w:tab w:val="left" w:pos="7088"/>
                <w:tab w:val="left" w:pos="8789"/>
              </w:tabs>
              <w:jc w:val="right"/>
              <w:rPr>
                <w:color w:val="000000"/>
              </w:rPr>
            </w:pPr>
            <w:r w:rsidRPr="00AA1F0B">
              <w:rPr>
                <w:color w:val="000000"/>
              </w:rPr>
              <w:t>А.В. Чухарев</w:t>
            </w:r>
          </w:p>
        </w:tc>
      </w:tr>
      <w:tr w:rsidR="00563D8C" w:rsidRPr="00AA1F0B" w:rsidTr="00BC5E4E">
        <w:trPr>
          <w:trHeight w:hRule="exact" w:val="227"/>
          <w:jc w:val="center"/>
        </w:trPr>
        <w:tc>
          <w:tcPr>
            <w:tcW w:w="8402" w:type="dxa"/>
            <w:gridSpan w:val="4"/>
            <w:vAlign w:val="center"/>
          </w:tcPr>
          <w:p w:rsidR="00563D8C" w:rsidRPr="00AA1F0B" w:rsidRDefault="00563D8C" w:rsidP="00BC5E4E">
            <w:pPr>
              <w:keepNext/>
              <w:keepLines/>
              <w:jc w:val="right"/>
              <w:rPr>
                <w:color w:val="000000"/>
                <w:sz w:val="16"/>
                <w:szCs w:val="16"/>
              </w:rPr>
            </w:pPr>
          </w:p>
        </w:tc>
      </w:tr>
      <w:tr w:rsidR="00563D8C" w:rsidRPr="00AA1F0B" w:rsidTr="00BC5E4E">
        <w:trPr>
          <w:trHeight w:hRule="exact" w:val="284"/>
          <w:jc w:val="center"/>
        </w:trPr>
        <w:tc>
          <w:tcPr>
            <w:tcW w:w="8402" w:type="dxa"/>
            <w:gridSpan w:val="4"/>
          </w:tcPr>
          <w:p w:rsidR="00563D8C" w:rsidRPr="00AA1F0B" w:rsidRDefault="00563D8C" w:rsidP="00BC5E4E">
            <w:pPr>
              <w:keepNext/>
              <w:keepLines/>
              <w:rPr>
                <w:b/>
                <w:color w:val="000000"/>
              </w:rPr>
            </w:pPr>
            <w:r w:rsidRPr="00AA1F0B">
              <w:rPr>
                <w:b/>
                <w:noProof/>
                <w:color w:val="000000"/>
                <w:lang w:eastAsia="ru-RU"/>
              </w:rPr>
              <w:drawing>
                <wp:anchor distT="0" distB="0" distL="114300" distR="114300" simplePos="0" relativeHeight="251679744" behindDoc="1" locked="0" layoutInCell="1" allowOverlap="1">
                  <wp:simplePos x="0" y="0"/>
                  <wp:positionH relativeFrom="column">
                    <wp:posOffset>3200400</wp:posOffset>
                  </wp:positionH>
                  <wp:positionV relativeFrom="paragraph">
                    <wp:posOffset>139065</wp:posOffset>
                  </wp:positionV>
                  <wp:extent cx="1041400" cy="457200"/>
                  <wp:effectExtent l="0" t="0" r="6350" b="0"/>
                  <wp:wrapNone/>
                  <wp:docPr id="87" name="Рисунок 87" descr="Сидор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Сидоров.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414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F0B">
              <w:rPr>
                <w:b/>
                <w:color w:val="000000"/>
              </w:rPr>
              <w:t>Мастерская территориального планирования</w:t>
            </w:r>
          </w:p>
          <w:p w:rsidR="00563D8C" w:rsidRPr="00AA1F0B" w:rsidRDefault="00563D8C" w:rsidP="00BC5E4E">
            <w:pPr>
              <w:keepNext/>
              <w:keepLines/>
              <w:rPr>
                <w:color w:val="000000"/>
              </w:rPr>
            </w:pPr>
          </w:p>
        </w:tc>
      </w:tr>
      <w:tr w:rsidR="00563D8C" w:rsidRPr="00AA1F0B" w:rsidTr="00BC5E4E">
        <w:trPr>
          <w:trHeight w:hRule="exact" w:val="227"/>
          <w:jc w:val="center"/>
        </w:trPr>
        <w:tc>
          <w:tcPr>
            <w:tcW w:w="8402" w:type="dxa"/>
            <w:gridSpan w:val="4"/>
          </w:tcPr>
          <w:p w:rsidR="00563D8C" w:rsidRPr="00AA1F0B" w:rsidRDefault="00563D8C" w:rsidP="00BC5E4E">
            <w:pPr>
              <w:keepNext/>
              <w:keepLines/>
              <w:rPr>
                <w:color w:val="000000"/>
                <w:sz w:val="16"/>
                <w:szCs w:val="16"/>
              </w:rPr>
            </w:pPr>
          </w:p>
        </w:tc>
      </w:tr>
      <w:tr w:rsidR="00563D8C" w:rsidRPr="00AA1F0B" w:rsidTr="00BC5E4E">
        <w:trPr>
          <w:trHeight w:hRule="exact" w:val="284"/>
          <w:jc w:val="center"/>
        </w:trPr>
        <w:tc>
          <w:tcPr>
            <w:tcW w:w="5385" w:type="dxa"/>
            <w:vAlign w:val="center"/>
          </w:tcPr>
          <w:p w:rsidR="00563D8C" w:rsidRPr="00AA1F0B" w:rsidRDefault="00563D8C" w:rsidP="00BC5E4E">
            <w:pPr>
              <w:keepNext/>
              <w:keepLines/>
              <w:rPr>
                <w:color w:val="000000"/>
              </w:rPr>
            </w:pPr>
            <w:r w:rsidRPr="00AA1F0B">
              <w:rPr>
                <w:color w:val="000000"/>
              </w:rPr>
              <w:t xml:space="preserve">Начальник мастерской      -   </w:t>
            </w:r>
          </w:p>
        </w:tc>
        <w:tc>
          <w:tcPr>
            <w:tcW w:w="3017" w:type="dxa"/>
            <w:gridSpan w:val="3"/>
          </w:tcPr>
          <w:p w:rsidR="00563D8C" w:rsidRPr="00AA1F0B" w:rsidRDefault="00563D8C" w:rsidP="00BC5E4E">
            <w:pPr>
              <w:keepNext/>
              <w:keepLines/>
              <w:tabs>
                <w:tab w:val="left" w:pos="7088"/>
                <w:tab w:val="left" w:pos="8789"/>
              </w:tabs>
              <w:jc w:val="right"/>
              <w:rPr>
                <w:color w:val="000000"/>
              </w:rPr>
            </w:pPr>
            <w:r w:rsidRPr="00AA1F0B">
              <w:rPr>
                <w:color w:val="000000"/>
              </w:rPr>
              <w:t xml:space="preserve">                         Н.А. Сидоров</w:t>
            </w:r>
          </w:p>
          <w:p w:rsidR="00563D8C" w:rsidRPr="00AA1F0B" w:rsidRDefault="00563D8C" w:rsidP="00BC5E4E">
            <w:pPr>
              <w:keepNext/>
              <w:keepLines/>
              <w:rPr>
                <w:color w:val="000000"/>
              </w:rPr>
            </w:pPr>
          </w:p>
        </w:tc>
      </w:tr>
      <w:tr w:rsidR="00563D8C" w:rsidRPr="00AA1F0B" w:rsidTr="00BC5E4E">
        <w:trPr>
          <w:trHeight w:hRule="exact" w:val="227"/>
          <w:jc w:val="center"/>
        </w:trPr>
        <w:tc>
          <w:tcPr>
            <w:tcW w:w="5385" w:type="dxa"/>
          </w:tcPr>
          <w:p w:rsidR="00563D8C" w:rsidRPr="00AA1F0B" w:rsidRDefault="00563D8C" w:rsidP="00BC5E4E">
            <w:pPr>
              <w:keepNext/>
              <w:keepLines/>
              <w:rPr>
                <w:color w:val="000000"/>
                <w:sz w:val="16"/>
                <w:szCs w:val="16"/>
              </w:rPr>
            </w:pPr>
            <w:r w:rsidRPr="00AA1F0B">
              <w:rPr>
                <w:noProof/>
                <w:color w:val="000000"/>
                <w:lang w:eastAsia="ru-RU"/>
              </w:rPr>
              <w:drawing>
                <wp:anchor distT="0" distB="0" distL="114300" distR="114300" simplePos="0" relativeHeight="251678720" behindDoc="1" locked="0" layoutInCell="1" allowOverlap="1">
                  <wp:simplePos x="0" y="0"/>
                  <wp:positionH relativeFrom="column">
                    <wp:posOffset>3409315</wp:posOffset>
                  </wp:positionH>
                  <wp:positionV relativeFrom="paragraph">
                    <wp:posOffset>33020</wp:posOffset>
                  </wp:positionV>
                  <wp:extent cx="835025" cy="459740"/>
                  <wp:effectExtent l="0" t="0" r="3175" b="0"/>
                  <wp:wrapNone/>
                  <wp:docPr id="86" name="Рисунок 86" descr="Фаде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Фадеева"/>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5025" cy="4597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17" w:type="dxa"/>
            <w:gridSpan w:val="3"/>
          </w:tcPr>
          <w:p w:rsidR="00563D8C" w:rsidRPr="00AA1F0B" w:rsidRDefault="00563D8C" w:rsidP="00BC5E4E">
            <w:pPr>
              <w:keepNext/>
              <w:keepLines/>
              <w:rPr>
                <w:color w:val="000000"/>
                <w:sz w:val="16"/>
                <w:szCs w:val="16"/>
              </w:rPr>
            </w:pPr>
          </w:p>
        </w:tc>
      </w:tr>
      <w:tr w:rsidR="00563D8C" w:rsidRPr="00AA1F0B" w:rsidTr="00BC5E4E">
        <w:trPr>
          <w:trHeight w:hRule="exact" w:val="284"/>
          <w:jc w:val="center"/>
        </w:trPr>
        <w:tc>
          <w:tcPr>
            <w:tcW w:w="5385" w:type="dxa"/>
            <w:vAlign w:val="center"/>
          </w:tcPr>
          <w:p w:rsidR="00563D8C" w:rsidRPr="00AA1F0B" w:rsidRDefault="00563D8C" w:rsidP="00BC5E4E">
            <w:pPr>
              <w:keepNext/>
              <w:keepLines/>
              <w:rPr>
                <w:color w:val="000000"/>
              </w:rPr>
            </w:pPr>
            <w:r w:rsidRPr="00AA1F0B">
              <w:rPr>
                <w:color w:val="000000"/>
              </w:rPr>
              <w:t>Руководитель проекта     -</w:t>
            </w:r>
          </w:p>
        </w:tc>
        <w:tc>
          <w:tcPr>
            <w:tcW w:w="3017" w:type="dxa"/>
            <w:gridSpan w:val="3"/>
            <w:vAlign w:val="center"/>
          </w:tcPr>
          <w:p w:rsidR="00563D8C" w:rsidRPr="00AA1F0B" w:rsidRDefault="00563D8C" w:rsidP="00BC5E4E">
            <w:pPr>
              <w:keepNext/>
              <w:keepLines/>
              <w:jc w:val="right"/>
              <w:rPr>
                <w:color w:val="000000"/>
              </w:rPr>
            </w:pPr>
            <w:r w:rsidRPr="00AA1F0B">
              <w:rPr>
                <w:color w:val="000000"/>
              </w:rPr>
              <w:t>Т.И. Фадеева</w:t>
            </w:r>
          </w:p>
        </w:tc>
      </w:tr>
      <w:tr w:rsidR="00563D8C" w:rsidRPr="00AA1F0B" w:rsidTr="00BC5E4E">
        <w:trPr>
          <w:trHeight w:hRule="exact" w:val="227"/>
          <w:jc w:val="center"/>
        </w:trPr>
        <w:tc>
          <w:tcPr>
            <w:tcW w:w="5385" w:type="dxa"/>
            <w:vAlign w:val="center"/>
          </w:tcPr>
          <w:p w:rsidR="00563D8C" w:rsidRPr="00AA1F0B" w:rsidRDefault="00563D8C" w:rsidP="00BC5E4E">
            <w:pPr>
              <w:keepNext/>
              <w:keepLines/>
              <w:rPr>
                <w:color w:val="000000"/>
                <w:sz w:val="16"/>
                <w:szCs w:val="16"/>
              </w:rPr>
            </w:pPr>
          </w:p>
        </w:tc>
        <w:tc>
          <w:tcPr>
            <w:tcW w:w="3017" w:type="dxa"/>
            <w:gridSpan w:val="3"/>
            <w:vAlign w:val="center"/>
          </w:tcPr>
          <w:p w:rsidR="00563D8C" w:rsidRPr="00AA1F0B" w:rsidRDefault="00563D8C" w:rsidP="00BC5E4E">
            <w:pPr>
              <w:keepNext/>
              <w:keepLines/>
              <w:rPr>
                <w:color w:val="000000"/>
                <w:sz w:val="16"/>
                <w:szCs w:val="16"/>
              </w:rPr>
            </w:pPr>
          </w:p>
        </w:tc>
      </w:tr>
      <w:tr w:rsidR="00563D8C" w:rsidRPr="00AA1F0B" w:rsidTr="00BC5E4E">
        <w:trPr>
          <w:trHeight w:hRule="exact" w:val="227"/>
          <w:jc w:val="center"/>
        </w:trPr>
        <w:tc>
          <w:tcPr>
            <w:tcW w:w="5385" w:type="dxa"/>
            <w:vAlign w:val="center"/>
          </w:tcPr>
          <w:p w:rsidR="00563D8C" w:rsidRPr="00AA1F0B" w:rsidRDefault="00563D8C" w:rsidP="00BC5E4E">
            <w:pPr>
              <w:keepNext/>
              <w:keepLines/>
              <w:rPr>
                <w:color w:val="000000"/>
              </w:rPr>
            </w:pPr>
          </w:p>
        </w:tc>
        <w:tc>
          <w:tcPr>
            <w:tcW w:w="3017" w:type="dxa"/>
            <w:gridSpan w:val="3"/>
            <w:vAlign w:val="center"/>
          </w:tcPr>
          <w:p w:rsidR="00563D8C" w:rsidRPr="00AA1F0B" w:rsidRDefault="00563D8C" w:rsidP="00BC5E4E">
            <w:pPr>
              <w:keepNext/>
              <w:keepLines/>
              <w:rPr>
                <w:color w:val="000000"/>
              </w:rPr>
            </w:pPr>
          </w:p>
        </w:tc>
      </w:tr>
      <w:tr w:rsidR="00563D8C" w:rsidRPr="00AA1F0B" w:rsidTr="00BC5E4E">
        <w:trPr>
          <w:trHeight w:hRule="exact" w:val="567"/>
          <w:jc w:val="center"/>
        </w:trPr>
        <w:tc>
          <w:tcPr>
            <w:tcW w:w="5385" w:type="dxa"/>
            <w:vAlign w:val="center"/>
          </w:tcPr>
          <w:p w:rsidR="00563D8C" w:rsidRPr="00AA1F0B" w:rsidRDefault="00563D8C" w:rsidP="00BC5E4E">
            <w:pPr>
              <w:keepNext/>
              <w:keepLines/>
              <w:rPr>
                <w:color w:val="000000"/>
              </w:rPr>
            </w:pPr>
            <w:r w:rsidRPr="00AA1F0B">
              <w:rPr>
                <w:noProof/>
                <w:color w:val="000000"/>
                <w:lang w:eastAsia="ru-RU"/>
              </w:rPr>
              <w:drawing>
                <wp:anchor distT="0" distB="0" distL="114300" distR="114300" simplePos="0" relativeHeight="251677696" behindDoc="1" locked="0" layoutInCell="1" allowOverlap="1">
                  <wp:simplePos x="0" y="0"/>
                  <wp:positionH relativeFrom="column">
                    <wp:posOffset>3280410</wp:posOffset>
                  </wp:positionH>
                  <wp:positionV relativeFrom="paragraph">
                    <wp:posOffset>17145</wp:posOffset>
                  </wp:positionV>
                  <wp:extent cx="981710" cy="348615"/>
                  <wp:effectExtent l="0" t="0" r="8890" b="0"/>
                  <wp:wrapNone/>
                  <wp:docPr id="85" name="Рисунок 85" descr="Некошнов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Некошнова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81710" cy="348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1F0B">
              <w:rPr>
                <w:color w:val="000000"/>
              </w:rPr>
              <w:t>Руководитель сектора инженерного обеспечения</w:t>
            </w:r>
          </w:p>
          <w:p w:rsidR="00563D8C" w:rsidRPr="00AA1F0B" w:rsidRDefault="00563D8C" w:rsidP="00BC5E4E">
            <w:pPr>
              <w:keepNext/>
              <w:keepLines/>
              <w:rPr>
                <w:color w:val="000000"/>
              </w:rPr>
            </w:pPr>
            <w:r w:rsidRPr="00AA1F0B">
              <w:rPr>
                <w:color w:val="000000"/>
              </w:rPr>
              <w:t>территории     -</w:t>
            </w:r>
          </w:p>
        </w:tc>
        <w:tc>
          <w:tcPr>
            <w:tcW w:w="3017" w:type="dxa"/>
            <w:gridSpan w:val="3"/>
            <w:vAlign w:val="center"/>
          </w:tcPr>
          <w:p w:rsidR="00563D8C" w:rsidRPr="00AA1F0B" w:rsidRDefault="00563D8C" w:rsidP="00BC5E4E">
            <w:pPr>
              <w:keepNext/>
              <w:keepLines/>
              <w:jc w:val="right"/>
              <w:rPr>
                <w:color w:val="000000"/>
              </w:rPr>
            </w:pPr>
            <w:r w:rsidRPr="00AA1F0B">
              <w:rPr>
                <w:color w:val="000000"/>
              </w:rPr>
              <w:t>Н.В. Некошнова</w:t>
            </w:r>
          </w:p>
        </w:tc>
      </w:tr>
      <w:tr w:rsidR="00563D8C" w:rsidRPr="00AA1F0B" w:rsidTr="00BC5E4E">
        <w:trPr>
          <w:trHeight w:hRule="exact" w:val="284"/>
          <w:jc w:val="center"/>
        </w:trPr>
        <w:tc>
          <w:tcPr>
            <w:tcW w:w="5407" w:type="dxa"/>
            <w:gridSpan w:val="3"/>
            <w:vAlign w:val="center"/>
          </w:tcPr>
          <w:p w:rsidR="00563D8C" w:rsidRPr="00AA1F0B" w:rsidRDefault="00563D8C" w:rsidP="00BC5E4E">
            <w:pPr>
              <w:keepNext/>
              <w:keepLines/>
              <w:rPr>
                <w:color w:val="000000"/>
              </w:rPr>
            </w:pPr>
          </w:p>
        </w:tc>
        <w:tc>
          <w:tcPr>
            <w:tcW w:w="2995" w:type="dxa"/>
            <w:vAlign w:val="center"/>
          </w:tcPr>
          <w:p w:rsidR="00563D8C" w:rsidRPr="00AA1F0B" w:rsidRDefault="00563D8C" w:rsidP="00BC5E4E">
            <w:pPr>
              <w:keepNext/>
              <w:keepLines/>
              <w:jc w:val="right"/>
              <w:rPr>
                <w:color w:val="000000"/>
              </w:rPr>
            </w:pPr>
          </w:p>
        </w:tc>
      </w:tr>
      <w:tr w:rsidR="00563D8C" w:rsidRPr="00AA1F0B" w:rsidTr="00BC5E4E">
        <w:trPr>
          <w:trHeight w:hRule="exact" w:val="284"/>
          <w:jc w:val="center"/>
        </w:trPr>
        <w:tc>
          <w:tcPr>
            <w:tcW w:w="5385" w:type="dxa"/>
            <w:vAlign w:val="center"/>
          </w:tcPr>
          <w:p w:rsidR="00563D8C" w:rsidRPr="00AA1F0B" w:rsidRDefault="00563D8C" w:rsidP="00BC5E4E">
            <w:pPr>
              <w:keepNext/>
              <w:keepLines/>
              <w:tabs>
                <w:tab w:val="left" w:pos="6946"/>
                <w:tab w:val="left" w:pos="8789"/>
              </w:tabs>
              <w:jc w:val="both"/>
              <w:rPr>
                <w:color w:val="000000"/>
              </w:rPr>
            </w:pPr>
          </w:p>
          <w:p w:rsidR="00563D8C" w:rsidRPr="00AA1F0B" w:rsidRDefault="00563D8C" w:rsidP="00BC5E4E">
            <w:pPr>
              <w:keepNext/>
              <w:keepLines/>
              <w:tabs>
                <w:tab w:val="left" w:pos="6946"/>
                <w:tab w:val="left" w:pos="8789"/>
              </w:tabs>
              <w:jc w:val="both"/>
              <w:rPr>
                <w:color w:val="000000"/>
              </w:rPr>
            </w:pPr>
          </w:p>
        </w:tc>
        <w:tc>
          <w:tcPr>
            <w:tcW w:w="3017" w:type="dxa"/>
            <w:gridSpan w:val="3"/>
            <w:vAlign w:val="center"/>
          </w:tcPr>
          <w:p w:rsidR="00563D8C" w:rsidRPr="00AA1F0B" w:rsidRDefault="00563D8C" w:rsidP="00BC5E4E">
            <w:pPr>
              <w:keepNext/>
              <w:keepLines/>
              <w:jc w:val="right"/>
              <w:rPr>
                <w:color w:val="000000"/>
              </w:rPr>
            </w:pPr>
            <w:r w:rsidRPr="00AA1F0B">
              <w:rPr>
                <w:noProof/>
                <w:color w:val="000000"/>
                <w:lang w:eastAsia="ru-RU"/>
              </w:rPr>
              <w:drawing>
                <wp:anchor distT="0" distB="0" distL="114300" distR="114300" simplePos="0" relativeHeight="251676672" behindDoc="1" locked="0" layoutInCell="1" allowOverlap="1">
                  <wp:simplePos x="0" y="0"/>
                  <wp:positionH relativeFrom="column">
                    <wp:posOffset>-58420</wp:posOffset>
                  </wp:positionH>
                  <wp:positionV relativeFrom="paragraph">
                    <wp:posOffset>110490</wp:posOffset>
                  </wp:positionV>
                  <wp:extent cx="807085" cy="315595"/>
                  <wp:effectExtent l="0" t="0" r="0" b="8255"/>
                  <wp:wrapNone/>
                  <wp:docPr id="84" name="Рисунок 84" descr="Сокол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Соколова"/>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07085" cy="3155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63D8C" w:rsidRPr="00AA1F0B" w:rsidTr="00BC5E4E">
        <w:trPr>
          <w:trHeight w:hRule="exact" w:val="284"/>
          <w:jc w:val="center"/>
        </w:trPr>
        <w:tc>
          <w:tcPr>
            <w:tcW w:w="5407" w:type="dxa"/>
            <w:gridSpan w:val="3"/>
            <w:vAlign w:val="center"/>
          </w:tcPr>
          <w:p w:rsidR="00563D8C" w:rsidRPr="00AA1F0B" w:rsidRDefault="00563D8C" w:rsidP="00BC5E4E">
            <w:pPr>
              <w:keepNext/>
              <w:keepLines/>
              <w:tabs>
                <w:tab w:val="left" w:pos="6946"/>
                <w:tab w:val="left" w:pos="8789"/>
              </w:tabs>
              <w:jc w:val="both"/>
              <w:rPr>
                <w:color w:val="000000"/>
              </w:rPr>
            </w:pPr>
            <w:r w:rsidRPr="00AA1F0B">
              <w:rPr>
                <w:color w:val="000000"/>
              </w:rPr>
              <w:t xml:space="preserve">Землеустроитель </w:t>
            </w:r>
            <w:r w:rsidRPr="00AA1F0B">
              <w:rPr>
                <w:color w:val="000000"/>
                <w:lang w:val="en-US"/>
              </w:rPr>
              <w:t>III</w:t>
            </w:r>
            <w:r w:rsidRPr="00AA1F0B">
              <w:rPr>
                <w:color w:val="000000"/>
              </w:rPr>
              <w:t xml:space="preserve"> категории      -</w:t>
            </w:r>
          </w:p>
          <w:p w:rsidR="00563D8C" w:rsidRPr="00AA1F0B" w:rsidRDefault="00563D8C" w:rsidP="00BC5E4E">
            <w:pPr>
              <w:keepNext/>
              <w:keepLines/>
              <w:rPr>
                <w:color w:val="000000"/>
              </w:rPr>
            </w:pPr>
          </w:p>
        </w:tc>
        <w:tc>
          <w:tcPr>
            <w:tcW w:w="2995" w:type="dxa"/>
            <w:vAlign w:val="center"/>
          </w:tcPr>
          <w:p w:rsidR="00563D8C" w:rsidRPr="00AA1F0B" w:rsidRDefault="00563D8C" w:rsidP="00BC5E4E">
            <w:pPr>
              <w:keepNext/>
              <w:keepLines/>
              <w:jc w:val="right"/>
              <w:rPr>
                <w:color w:val="000000"/>
              </w:rPr>
            </w:pPr>
            <w:r w:rsidRPr="00AA1F0B">
              <w:rPr>
                <w:color w:val="000000"/>
              </w:rPr>
              <w:t>Ю. А. Соколова</w:t>
            </w:r>
          </w:p>
        </w:tc>
      </w:tr>
      <w:tr w:rsidR="00563D8C" w:rsidRPr="00AA1F0B" w:rsidTr="00BC5E4E">
        <w:trPr>
          <w:trHeight w:hRule="exact" w:val="227"/>
          <w:jc w:val="center"/>
        </w:trPr>
        <w:tc>
          <w:tcPr>
            <w:tcW w:w="5400" w:type="dxa"/>
            <w:gridSpan w:val="2"/>
            <w:vAlign w:val="center"/>
          </w:tcPr>
          <w:p w:rsidR="00563D8C" w:rsidRPr="00AA1F0B" w:rsidRDefault="00563D8C" w:rsidP="00BC5E4E">
            <w:pPr>
              <w:keepNext/>
              <w:keepLines/>
              <w:rPr>
                <w:color w:val="000000"/>
              </w:rPr>
            </w:pPr>
            <w:r w:rsidRPr="00AA1F0B">
              <w:rPr>
                <w:noProof/>
                <w:color w:val="000000"/>
                <w:lang w:eastAsia="ru-RU"/>
              </w:rPr>
              <w:drawing>
                <wp:anchor distT="0" distB="0" distL="114300" distR="114300" simplePos="0" relativeHeight="251680768" behindDoc="1" locked="0" layoutInCell="1" allowOverlap="1">
                  <wp:simplePos x="0" y="0"/>
                  <wp:positionH relativeFrom="column">
                    <wp:posOffset>3322320</wp:posOffset>
                  </wp:positionH>
                  <wp:positionV relativeFrom="paragraph">
                    <wp:posOffset>8890</wp:posOffset>
                  </wp:positionV>
                  <wp:extent cx="790575" cy="409575"/>
                  <wp:effectExtent l="0" t="0" r="9525" b="9525"/>
                  <wp:wrapNone/>
                  <wp:docPr id="83" name="Рисунок 83" descr="Шелудченко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Шелудченко2.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90575" cy="409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002" w:type="dxa"/>
            <w:gridSpan w:val="2"/>
            <w:vAlign w:val="center"/>
          </w:tcPr>
          <w:p w:rsidR="00563D8C" w:rsidRPr="00AA1F0B" w:rsidRDefault="00563D8C" w:rsidP="00BC5E4E">
            <w:pPr>
              <w:keepNext/>
              <w:keepLines/>
              <w:rPr>
                <w:color w:val="000000"/>
              </w:rPr>
            </w:pPr>
          </w:p>
        </w:tc>
      </w:tr>
      <w:tr w:rsidR="00563D8C" w:rsidRPr="00AA1F0B" w:rsidTr="00BC5E4E">
        <w:trPr>
          <w:trHeight w:hRule="exact" w:val="284"/>
          <w:jc w:val="center"/>
        </w:trPr>
        <w:tc>
          <w:tcPr>
            <w:tcW w:w="5385" w:type="dxa"/>
            <w:vAlign w:val="center"/>
          </w:tcPr>
          <w:p w:rsidR="00563D8C" w:rsidRPr="00AA1F0B" w:rsidRDefault="00563D8C" w:rsidP="00BC5E4E">
            <w:pPr>
              <w:keepNext/>
              <w:keepLines/>
              <w:tabs>
                <w:tab w:val="left" w:pos="6946"/>
                <w:tab w:val="left" w:pos="8789"/>
              </w:tabs>
              <w:jc w:val="both"/>
              <w:rPr>
                <w:color w:val="000000"/>
              </w:rPr>
            </w:pPr>
            <w:r w:rsidRPr="00AA1F0B">
              <w:rPr>
                <w:color w:val="000000"/>
              </w:rPr>
              <w:t xml:space="preserve">Градостроитель </w:t>
            </w:r>
            <w:r w:rsidRPr="00AA1F0B">
              <w:rPr>
                <w:color w:val="000000"/>
                <w:lang w:val="en-US"/>
              </w:rPr>
              <w:t>II</w:t>
            </w:r>
            <w:r w:rsidRPr="00AA1F0B">
              <w:rPr>
                <w:color w:val="000000"/>
              </w:rPr>
              <w:t xml:space="preserve"> категории      -</w:t>
            </w:r>
          </w:p>
          <w:p w:rsidR="00563D8C" w:rsidRPr="00AA1F0B" w:rsidRDefault="00563D8C" w:rsidP="00BC5E4E">
            <w:pPr>
              <w:keepNext/>
              <w:keepLines/>
              <w:rPr>
                <w:color w:val="000000"/>
              </w:rPr>
            </w:pPr>
          </w:p>
        </w:tc>
        <w:tc>
          <w:tcPr>
            <w:tcW w:w="3017" w:type="dxa"/>
            <w:gridSpan w:val="3"/>
            <w:vAlign w:val="center"/>
          </w:tcPr>
          <w:p w:rsidR="00563D8C" w:rsidRPr="00AA1F0B" w:rsidRDefault="00563D8C" w:rsidP="00BC5E4E">
            <w:pPr>
              <w:keepNext/>
              <w:keepLines/>
              <w:jc w:val="right"/>
              <w:rPr>
                <w:color w:val="000000"/>
              </w:rPr>
            </w:pPr>
            <w:r w:rsidRPr="00AA1F0B">
              <w:rPr>
                <w:color w:val="000000"/>
              </w:rPr>
              <w:t>С. П. Шелудченко</w:t>
            </w:r>
          </w:p>
        </w:tc>
      </w:tr>
      <w:tr w:rsidR="00563D8C" w:rsidRPr="00AA1F0B" w:rsidTr="00BC5E4E">
        <w:trPr>
          <w:trHeight w:hRule="exact" w:val="227"/>
          <w:jc w:val="center"/>
        </w:trPr>
        <w:tc>
          <w:tcPr>
            <w:tcW w:w="8402" w:type="dxa"/>
            <w:gridSpan w:val="4"/>
            <w:vAlign w:val="center"/>
          </w:tcPr>
          <w:p w:rsidR="00563D8C" w:rsidRPr="00AA1F0B" w:rsidRDefault="00563D8C" w:rsidP="00BC5E4E">
            <w:pPr>
              <w:keepNext/>
              <w:keepLines/>
              <w:rPr>
                <w:color w:val="000000"/>
              </w:rPr>
            </w:pPr>
          </w:p>
        </w:tc>
      </w:tr>
      <w:tr w:rsidR="00563D8C" w:rsidRPr="00AA1F0B" w:rsidTr="00BC5E4E">
        <w:trPr>
          <w:trHeight w:hRule="exact" w:val="227"/>
          <w:jc w:val="center"/>
        </w:trPr>
        <w:tc>
          <w:tcPr>
            <w:tcW w:w="8402" w:type="dxa"/>
            <w:gridSpan w:val="4"/>
            <w:vAlign w:val="center"/>
          </w:tcPr>
          <w:p w:rsidR="00563D8C" w:rsidRPr="00AA1F0B" w:rsidRDefault="00563D8C" w:rsidP="00BC5E4E">
            <w:pPr>
              <w:keepNext/>
              <w:keepLines/>
              <w:rPr>
                <w:color w:val="000000"/>
              </w:rPr>
            </w:pPr>
          </w:p>
        </w:tc>
      </w:tr>
      <w:tr w:rsidR="00563D8C" w:rsidRPr="00AA1F0B" w:rsidTr="00BC5E4E">
        <w:trPr>
          <w:trHeight w:hRule="exact" w:val="284"/>
          <w:jc w:val="center"/>
        </w:trPr>
        <w:tc>
          <w:tcPr>
            <w:tcW w:w="5385" w:type="dxa"/>
            <w:vAlign w:val="center"/>
          </w:tcPr>
          <w:p w:rsidR="00563D8C" w:rsidRPr="00AA1F0B" w:rsidRDefault="00563D8C" w:rsidP="00BC5E4E">
            <w:pPr>
              <w:keepNext/>
              <w:keepLines/>
              <w:rPr>
                <w:color w:val="000000"/>
              </w:rPr>
            </w:pPr>
          </w:p>
        </w:tc>
        <w:tc>
          <w:tcPr>
            <w:tcW w:w="3017" w:type="dxa"/>
            <w:gridSpan w:val="3"/>
            <w:vAlign w:val="center"/>
          </w:tcPr>
          <w:p w:rsidR="00563D8C" w:rsidRPr="00AA1F0B" w:rsidRDefault="00563D8C" w:rsidP="00BC5E4E">
            <w:pPr>
              <w:keepNext/>
              <w:keepLines/>
              <w:jc w:val="right"/>
              <w:rPr>
                <w:color w:val="000000"/>
              </w:rPr>
            </w:pPr>
          </w:p>
        </w:tc>
      </w:tr>
    </w:tbl>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keepNext/>
        <w:keepLines/>
        <w:rPr>
          <w:color w:val="000000"/>
        </w:rPr>
      </w:pPr>
    </w:p>
    <w:p w:rsidR="00563D8C" w:rsidRPr="00AA1F0B" w:rsidRDefault="00563D8C" w:rsidP="00563D8C">
      <w:pPr>
        <w:pStyle w:val="12"/>
        <w:pageBreakBefore/>
        <w:rPr>
          <w:color w:val="000000"/>
        </w:rPr>
      </w:pPr>
      <w:r w:rsidRPr="00AA1F0B">
        <w:rPr>
          <w:color w:val="000000"/>
        </w:rPr>
        <w:lastRenderedPageBreak/>
        <w:t>ОГЛАВЛЕНиЕ</w:t>
      </w:r>
    </w:p>
    <w:p w:rsidR="00563D8C" w:rsidRPr="00AA1F0B" w:rsidRDefault="00563D8C" w:rsidP="00563D8C">
      <w:pPr>
        <w:pStyle w:val="12"/>
        <w:rPr>
          <w:rFonts w:ascii="Calibri" w:eastAsia="Times New Roman" w:hAnsi="Calibri"/>
          <w:caps w:val="0"/>
          <w:sz w:val="22"/>
          <w:szCs w:val="22"/>
          <w:lang w:eastAsia="ru-RU"/>
        </w:rPr>
      </w:pPr>
      <w:r w:rsidRPr="00AA1F0B">
        <w:rPr>
          <w:color w:val="000000"/>
        </w:rPr>
        <w:fldChar w:fldCharType="begin"/>
      </w:r>
      <w:r w:rsidRPr="00AA1F0B">
        <w:rPr>
          <w:color w:val="000000"/>
        </w:rPr>
        <w:instrText xml:space="preserve"> TOC \o "1-3" \h \z \u </w:instrText>
      </w:r>
      <w:r w:rsidRPr="00AA1F0B">
        <w:rPr>
          <w:color w:val="000000"/>
        </w:rPr>
        <w:fldChar w:fldCharType="separate"/>
      </w:r>
      <w:hyperlink w:anchor="_Toc487443436" w:history="1">
        <w:r w:rsidRPr="00AA1F0B">
          <w:rPr>
            <w:rStyle w:val="a6"/>
            <w:rFonts w:eastAsia="Times New Roman"/>
            <w:bCs/>
          </w:rPr>
          <w:t xml:space="preserve">Глава </w:t>
        </w:r>
        <w:r w:rsidRPr="00AA1F0B">
          <w:rPr>
            <w:rStyle w:val="a6"/>
            <w:rFonts w:eastAsia="Times New Roman"/>
            <w:bCs/>
            <w:lang w:val="en-US"/>
          </w:rPr>
          <w:t>I</w:t>
        </w:r>
        <w:r w:rsidRPr="00AA1F0B">
          <w:rPr>
            <w:rStyle w:val="a6"/>
            <w:rFonts w:eastAsia="Times New Roman"/>
            <w:bCs/>
          </w:rPr>
          <w:t>. Порядок применения Правил землепользования и застройки и</w:t>
        </w:r>
        <w:r w:rsidRPr="00AA1F0B">
          <w:rPr>
            <w:webHidden/>
          </w:rPr>
          <w:tab/>
        </w:r>
        <w:r w:rsidRPr="00AA1F0B">
          <w:rPr>
            <w:webHidden/>
          </w:rPr>
          <w:fldChar w:fldCharType="begin"/>
        </w:r>
        <w:r w:rsidRPr="00AA1F0B">
          <w:rPr>
            <w:webHidden/>
          </w:rPr>
          <w:instrText xml:space="preserve"> PAGEREF _Toc487443436 \h </w:instrText>
        </w:r>
        <w:r w:rsidRPr="00AA1F0B">
          <w:rPr>
            <w:webHidden/>
          </w:rPr>
        </w:r>
        <w:r w:rsidRPr="00AA1F0B">
          <w:rPr>
            <w:webHidden/>
          </w:rPr>
          <w:fldChar w:fldCharType="separate"/>
        </w:r>
        <w:r w:rsidRPr="00AA1F0B">
          <w:rPr>
            <w:webHidden/>
          </w:rPr>
          <w:t>12</w:t>
        </w:r>
        <w:r w:rsidRPr="00AA1F0B">
          <w:rPr>
            <w:webHidden/>
          </w:rPr>
          <w:fldChar w:fldCharType="end"/>
        </w:r>
      </w:hyperlink>
    </w:p>
    <w:p w:rsidR="00563D8C" w:rsidRPr="00AA1F0B" w:rsidRDefault="00F7524C" w:rsidP="00563D8C">
      <w:pPr>
        <w:pStyle w:val="12"/>
        <w:rPr>
          <w:rFonts w:ascii="Calibri" w:eastAsia="Times New Roman" w:hAnsi="Calibri"/>
          <w:caps w:val="0"/>
          <w:sz w:val="22"/>
          <w:szCs w:val="22"/>
          <w:lang w:eastAsia="ru-RU"/>
        </w:rPr>
      </w:pPr>
      <w:hyperlink w:anchor="_Toc487443437" w:history="1">
        <w:r w:rsidR="00563D8C" w:rsidRPr="00AA1F0B">
          <w:rPr>
            <w:rStyle w:val="a6"/>
            <w:rFonts w:eastAsia="Times New Roman"/>
            <w:bCs/>
          </w:rPr>
          <w:t>внесения в них изменений.</w:t>
        </w:r>
        <w:r w:rsidR="00563D8C" w:rsidRPr="00AA1F0B">
          <w:rPr>
            <w:webHidden/>
          </w:rPr>
          <w:tab/>
        </w:r>
        <w:r w:rsidR="00563D8C" w:rsidRPr="00AA1F0B">
          <w:rPr>
            <w:webHidden/>
          </w:rPr>
          <w:fldChar w:fldCharType="begin"/>
        </w:r>
        <w:r w:rsidR="00563D8C" w:rsidRPr="00AA1F0B">
          <w:rPr>
            <w:webHidden/>
          </w:rPr>
          <w:instrText xml:space="preserve"> PAGEREF _Toc487443437 \h </w:instrText>
        </w:r>
        <w:r w:rsidR="00563D8C" w:rsidRPr="00AA1F0B">
          <w:rPr>
            <w:webHidden/>
          </w:rPr>
        </w:r>
        <w:r w:rsidR="00563D8C" w:rsidRPr="00AA1F0B">
          <w:rPr>
            <w:webHidden/>
          </w:rPr>
          <w:fldChar w:fldCharType="separate"/>
        </w:r>
        <w:r w:rsidR="00563D8C" w:rsidRPr="00AA1F0B">
          <w:rPr>
            <w:webHidden/>
          </w:rPr>
          <w:t>12</w:t>
        </w:r>
        <w:r w:rsidR="00563D8C" w:rsidRPr="00AA1F0B">
          <w:rPr>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38" w:history="1">
        <w:r w:rsidR="00563D8C" w:rsidRPr="00AA1F0B">
          <w:rPr>
            <w:rStyle w:val="a6"/>
            <w:rFonts w:eastAsia="Times New Roman"/>
            <w:bCs/>
            <w:noProof/>
          </w:rPr>
          <w:t xml:space="preserve">Раздел </w:t>
        </w:r>
        <w:r w:rsidR="00563D8C" w:rsidRPr="00AA1F0B">
          <w:rPr>
            <w:rStyle w:val="a6"/>
            <w:rFonts w:eastAsia="Times New Roman"/>
            <w:bCs/>
            <w:noProof/>
            <w:lang w:val="en-US"/>
          </w:rPr>
          <w:t>I</w:t>
        </w:r>
        <w:r w:rsidR="00563D8C" w:rsidRPr="00AA1F0B">
          <w:rPr>
            <w:rStyle w:val="a6"/>
            <w:rFonts w:eastAsia="Times New Roman"/>
            <w:bCs/>
            <w:noProof/>
          </w:rPr>
          <w:t xml:space="preserve"> Регулирование землепользования и застройки органами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_Toc487443438 \h </w:instrText>
        </w:r>
        <w:r w:rsidR="00563D8C" w:rsidRPr="00AA1F0B">
          <w:rPr>
            <w:noProof/>
            <w:webHidden/>
          </w:rPr>
        </w:r>
        <w:r w:rsidR="00563D8C" w:rsidRPr="00AA1F0B">
          <w:rPr>
            <w:noProof/>
            <w:webHidden/>
          </w:rPr>
          <w:fldChar w:fldCharType="separate"/>
        </w:r>
        <w:r w:rsidR="00563D8C" w:rsidRPr="00AA1F0B">
          <w:rPr>
            <w:noProof/>
            <w:webHidden/>
          </w:rPr>
          <w:t>12</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39" w:history="1">
        <w:r w:rsidR="00563D8C" w:rsidRPr="00AA1F0B">
          <w:rPr>
            <w:rStyle w:val="a6"/>
            <w:rFonts w:eastAsia="Times New Roman"/>
            <w:bCs/>
            <w:noProof/>
          </w:rPr>
          <w:t>местного самоуправления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_Toc487443439 \h </w:instrText>
        </w:r>
        <w:r w:rsidR="00563D8C" w:rsidRPr="00AA1F0B">
          <w:rPr>
            <w:noProof/>
            <w:webHidden/>
          </w:rPr>
        </w:r>
        <w:r w:rsidR="00563D8C" w:rsidRPr="00AA1F0B">
          <w:rPr>
            <w:noProof/>
            <w:webHidden/>
          </w:rPr>
          <w:fldChar w:fldCharType="separate"/>
        </w:r>
        <w:r w:rsidR="00563D8C" w:rsidRPr="00AA1F0B">
          <w:rPr>
            <w:noProof/>
            <w:webHidden/>
          </w:rPr>
          <w:t>12</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440" w:history="1">
        <w:r w:rsidR="00563D8C" w:rsidRPr="00AA1F0B">
          <w:rPr>
            <w:rStyle w:val="a6"/>
            <w:rFonts w:eastAsia="Times New Roman"/>
            <w:bCs/>
            <w:noProof/>
            <w:spacing w:val="-1"/>
          </w:rPr>
          <w:t xml:space="preserve">Часть </w:t>
        </w:r>
        <w:r w:rsidR="00563D8C" w:rsidRPr="00AA1F0B">
          <w:rPr>
            <w:rStyle w:val="a6"/>
            <w:rFonts w:eastAsia="Times New Roman"/>
            <w:bCs/>
            <w:noProof/>
            <w:spacing w:val="-1"/>
            <w:lang w:val="en-US"/>
          </w:rPr>
          <w:t>I</w:t>
        </w:r>
        <w:r w:rsidR="00563D8C" w:rsidRPr="00AA1F0B">
          <w:rPr>
            <w:rStyle w:val="a6"/>
            <w:rFonts w:eastAsia="Times New Roman"/>
            <w:bCs/>
            <w:noProof/>
            <w:spacing w:val="-1"/>
          </w:rPr>
          <w:t xml:space="preserve">   Общие положения о регулировании землепользования 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_Toc487443440 \h </w:instrText>
        </w:r>
        <w:r w:rsidR="00563D8C" w:rsidRPr="00AA1F0B">
          <w:rPr>
            <w:noProof/>
            <w:webHidden/>
          </w:rPr>
        </w:r>
        <w:r w:rsidR="00563D8C" w:rsidRPr="00AA1F0B">
          <w:rPr>
            <w:noProof/>
            <w:webHidden/>
          </w:rPr>
          <w:fldChar w:fldCharType="separate"/>
        </w:r>
        <w:r w:rsidR="00563D8C" w:rsidRPr="00AA1F0B">
          <w:rPr>
            <w:noProof/>
            <w:webHidden/>
          </w:rPr>
          <w:t>12</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441" w:history="1">
        <w:r w:rsidR="00563D8C" w:rsidRPr="00AA1F0B">
          <w:rPr>
            <w:rStyle w:val="a6"/>
            <w:rFonts w:eastAsia="Times New Roman"/>
            <w:bCs/>
            <w:noProof/>
          </w:rPr>
          <w:t>застройки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_Toc487443441 \h </w:instrText>
        </w:r>
        <w:r w:rsidR="00563D8C" w:rsidRPr="00AA1F0B">
          <w:rPr>
            <w:noProof/>
            <w:webHidden/>
          </w:rPr>
        </w:r>
        <w:r w:rsidR="00563D8C" w:rsidRPr="00AA1F0B">
          <w:rPr>
            <w:noProof/>
            <w:webHidden/>
          </w:rPr>
          <w:fldChar w:fldCharType="separate"/>
        </w:r>
        <w:r w:rsidR="00563D8C" w:rsidRPr="00AA1F0B">
          <w:rPr>
            <w:noProof/>
            <w:webHidden/>
          </w:rPr>
          <w:t>12</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42" w:history="1">
        <w:r w:rsidR="00563D8C" w:rsidRPr="00AA1F0B">
          <w:rPr>
            <w:rStyle w:val="a6"/>
            <w:rFonts w:eastAsia="Times New Roman"/>
            <w:bCs/>
            <w:noProof/>
          </w:rPr>
          <w:t>Статья 1 Методы регулирования землепользования и застройки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_Toc487443442 \h </w:instrText>
        </w:r>
        <w:r w:rsidR="00563D8C" w:rsidRPr="00AA1F0B">
          <w:rPr>
            <w:noProof/>
            <w:webHidden/>
          </w:rPr>
        </w:r>
        <w:r w:rsidR="00563D8C" w:rsidRPr="00AA1F0B">
          <w:rPr>
            <w:noProof/>
            <w:webHidden/>
          </w:rPr>
          <w:fldChar w:fldCharType="separate"/>
        </w:r>
        <w:r w:rsidR="00563D8C" w:rsidRPr="00AA1F0B">
          <w:rPr>
            <w:noProof/>
            <w:webHidden/>
          </w:rPr>
          <w:t>12</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43" w:history="1">
        <w:r w:rsidR="00563D8C" w:rsidRPr="00AA1F0B">
          <w:rPr>
            <w:rStyle w:val="a6"/>
            <w:rFonts w:eastAsia="Times New Roman"/>
            <w:bCs/>
            <w:noProof/>
            <w:spacing w:val="-1"/>
          </w:rPr>
          <w:t xml:space="preserve">Статья 2 Внесение дополнений и изменений в градостроительную </w:t>
        </w:r>
        <w:r w:rsidR="00563D8C" w:rsidRPr="00AA1F0B">
          <w:rPr>
            <w:rStyle w:val="a6"/>
            <w:rFonts w:eastAsia="Times New Roman"/>
            <w:bCs/>
            <w:noProof/>
          </w:rPr>
          <w:t>документацию и Правила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_Toc487443443 \h </w:instrText>
        </w:r>
        <w:r w:rsidR="00563D8C" w:rsidRPr="00AA1F0B">
          <w:rPr>
            <w:noProof/>
            <w:webHidden/>
          </w:rPr>
        </w:r>
        <w:r w:rsidR="00563D8C" w:rsidRPr="00AA1F0B">
          <w:rPr>
            <w:noProof/>
            <w:webHidden/>
          </w:rPr>
          <w:fldChar w:fldCharType="separate"/>
        </w:r>
        <w:r w:rsidR="00563D8C" w:rsidRPr="00AA1F0B">
          <w:rPr>
            <w:noProof/>
            <w:webHidden/>
          </w:rPr>
          <w:t>12</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444" w:history="1">
        <w:r w:rsidR="00563D8C" w:rsidRPr="00AA1F0B">
          <w:rPr>
            <w:rStyle w:val="a6"/>
            <w:rFonts w:eastAsia="Times New Roman"/>
            <w:bCs/>
            <w:noProof/>
          </w:rPr>
          <w:t>Часть II Правила землепользования и застройки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_Toc487443444 \h </w:instrText>
        </w:r>
        <w:r w:rsidR="00563D8C" w:rsidRPr="00AA1F0B">
          <w:rPr>
            <w:noProof/>
            <w:webHidden/>
          </w:rPr>
        </w:r>
        <w:r w:rsidR="00563D8C" w:rsidRPr="00AA1F0B">
          <w:rPr>
            <w:noProof/>
            <w:webHidden/>
          </w:rPr>
          <w:fldChar w:fldCharType="separate"/>
        </w:r>
        <w:r w:rsidR="00563D8C" w:rsidRPr="00AA1F0B">
          <w:rPr>
            <w:noProof/>
            <w:webHidden/>
          </w:rPr>
          <w:t>13</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45" w:history="1">
        <w:r w:rsidR="00563D8C" w:rsidRPr="00AA1F0B">
          <w:rPr>
            <w:rStyle w:val="a6"/>
            <w:rFonts w:eastAsia="Times New Roman"/>
            <w:bCs/>
            <w:noProof/>
          </w:rPr>
          <w:t>Статья 3 Правовые основания введения Правил</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_Toc487443445 \h </w:instrText>
        </w:r>
        <w:r w:rsidR="00563D8C" w:rsidRPr="00AA1F0B">
          <w:rPr>
            <w:noProof/>
            <w:webHidden/>
          </w:rPr>
        </w:r>
        <w:r w:rsidR="00563D8C" w:rsidRPr="00AA1F0B">
          <w:rPr>
            <w:noProof/>
            <w:webHidden/>
          </w:rPr>
          <w:fldChar w:fldCharType="separate"/>
        </w:r>
        <w:r w:rsidR="00563D8C" w:rsidRPr="00AA1F0B">
          <w:rPr>
            <w:noProof/>
            <w:webHidden/>
          </w:rPr>
          <w:t>13</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46" w:history="1">
        <w:r w:rsidR="00563D8C" w:rsidRPr="00AA1F0B">
          <w:rPr>
            <w:rStyle w:val="a6"/>
            <w:rFonts w:eastAsia="Times New Roman"/>
            <w:bCs/>
            <w:noProof/>
          </w:rPr>
          <w:t>Статья 4 Основные понятия и определения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_Toc487443446 \h </w:instrText>
        </w:r>
        <w:r w:rsidR="00563D8C" w:rsidRPr="00AA1F0B">
          <w:rPr>
            <w:noProof/>
            <w:webHidden/>
          </w:rPr>
        </w:r>
        <w:r w:rsidR="00563D8C" w:rsidRPr="00AA1F0B">
          <w:rPr>
            <w:noProof/>
            <w:webHidden/>
          </w:rPr>
          <w:fldChar w:fldCharType="separate"/>
        </w:r>
        <w:r w:rsidR="00563D8C" w:rsidRPr="00AA1F0B">
          <w:rPr>
            <w:noProof/>
            <w:webHidden/>
          </w:rPr>
          <w:t>13</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47" w:history="1">
        <w:r w:rsidR="00563D8C" w:rsidRPr="00AA1F0B">
          <w:rPr>
            <w:rStyle w:val="a6"/>
            <w:rFonts w:eastAsia="Times New Roman"/>
            <w:bCs/>
            <w:noProof/>
          </w:rPr>
          <w:t>Статья 5  Цели разработки и содержание Правил</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_Toc487443447 \h </w:instrText>
        </w:r>
        <w:r w:rsidR="00563D8C" w:rsidRPr="00AA1F0B">
          <w:rPr>
            <w:noProof/>
            <w:webHidden/>
          </w:rPr>
        </w:r>
        <w:r w:rsidR="00563D8C" w:rsidRPr="00AA1F0B">
          <w:rPr>
            <w:noProof/>
            <w:webHidden/>
          </w:rPr>
          <w:fldChar w:fldCharType="separate"/>
        </w:r>
        <w:r w:rsidR="00563D8C" w:rsidRPr="00AA1F0B">
          <w:rPr>
            <w:noProof/>
            <w:webHidden/>
          </w:rPr>
          <w:t>16</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48" w:history="1">
        <w:r w:rsidR="00563D8C" w:rsidRPr="00AA1F0B">
          <w:rPr>
            <w:rStyle w:val="a6"/>
            <w:rFonts w:eastAsia="Times New Roman"/>
            <w:bCs/>
            <w:noProof/>
          </w:rPr>
          <w:t>Статья 6  Порядок подготовки проекта Правил</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_Toc487443448 \h </w:instrText>
        </w:r>
        <w:r w:rsidR="00563D8C" w:rsidRPr="00AA1F0B">
          <w:rPr>
            <w:noProof/>
            <w:webHidden/>
          </w:rPr>
        </w:r>
        <w:r w:rsidR="00563D8C" w:rsidRPr="00AA1F0B">
          <w:rPr>
            <w:noProof/>
            <w:webHidden/>
          </w:rPr>
          <w:fldChar w:fldCharType="separate"/>
        </w:r>
        <w:r w:rsidR="00563D8C" w:rsidRPr="00AA1F0B">
          <w:rPr>
            <w:noProof/>
            <w:webHidden/>
          </w:rPr>
          <w:t>17</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49" w:history="1">
        <w:r w:rsidR="00563D8C" w:rsidRPr="00AA1F0B">
          <w:rPr>
            <w:rStyle w:val="a6"/>
            <w:rFonts w:eastAsia="Times New Roman"/>
            <w:bCs/>
            <w:noProof/>
          </w:rPr>
          <w:t>Статья 7  Сфера действия Правил</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_Toc487443449 \h </w:instrText>
        </w:r>
        <w:r w:rsidR="00563D8C" w:rsidRPr="00AA1F0B">
          <w:rPr>
            <w:noProof/>
            <w:webHidden/>
          </w:rPr>
        </w:r>
        <w:r w:rsidR="00563D8C" w:rsidRPr="00AA1F0B">
          <w:rPr>
            <w:noProof/>
            <w:webHidden/>
          </w:rPr>
          <w:fldChar w:fldCharType="separate"/>
        </w:r>
        <w:r w:rsidR="00563D8C" w:rsidRPr="00AA1F0B">
          <w:rPr>
            <w:noProof/>
            <w:webHidden/>
          </w:rPr>
          <w:t>19</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50" w:history="1">
        <w:r w:rsidR="00563D8C" w:rsidRPr="00AA1F0B">
          <w:rPr>
            <w:rStyle w:val="a6"/>
            <w:rFonts w:eastAsia="Times New Roman"/>
            <w:bCs/>
            <w:noProof/>
            <w:spacing w:val="-2"/>
          </w:rPr>
          <w:t>Статья 8   Порядок утверждения Правил</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_Toc487443450 \h </w:instrText>
        </w:r>
        <w:r w:rsidR="00563D8C" w:rsidRPr="00AA1F0B">
          <w:rPr>
            <w:noProof/>
            <w:webHidden/>
          </w:rPr>
        </w:r>
        <w:r w:rsidR="00563D8C" w:rsidRPr="00AA1F0B">
          <w:rPr>
            <w:noProof/>
            <w:webHidden/>
          </w:rPr>
          <w:fldChar w:fldCharType="separate"/>
        </w:r>
        <w:r w:rsidR="00563D8C" w:rsidRPr="00AA1F0B">
          <w:rPr>
            <w:noProof/>
            <w:webHidden/>
          </w:rPr>
          <w:t>19</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451" w:history="1">
        <w:r w:rsidR="00563D8C" w:rsidRPr="00AA1F0B">
          <w:rPr>
            <w:rStyle w:val="a6"/>
            <w:rFonts w:eastAsia="Times New Roman"/>
            <w:bCs/>
            <w:noProof/>
            <w:spacing w:val="-1"/>
          </w:rPr>
          <w:t>Часть III. Градостроительное зонирование</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_Toc487443451 \h </w:instrText>
        </w:r>
        <w:r w:rsidR="00563D8C" w:rsidRPr="00AA1F0B">
          <w:rPr>
            <w:noProof/>
            <w:webHidden/>
          </w:rPr>
        </w:r>
        <w:r w:rsidR="00563D8C" w:rsidRPr="00AA1F0B">
          <w:rPr>
            <w:noProof/>
            <w:webHidden/>
          </w:rPr>
          <w:fldChar w:fldCharType="separate"/>
        </w:r>
        <w:r w:rsidR="00563D8C" w:rsidRPr="00AA1F0B">
          <w:rPr>
            <w:noProof/>
            <w:webHidden/>
          </w:rPr>
          <w:t>20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52" w:history="1">
        <w:r w:rsidR="00563D8C" w:rsidRPr="00AA1F0B">
          <w:rPr>
            <w:rStyle w:val="a6"/>
            <w:rFonts w:eastAsia="Times New Roman"/>
            <w:bCs/>
            <w:noProof/>
            <w:spacing w:val="-1"/>
          </w:rPr>
          <w:t>Статья 9 Понятие градостроительного зонирования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_Toc487443452 \h </w:instrText>
        </w:r>
        <w:r w:rsidR="00563D8C" w:rsidRPr="00AA1F0B">
          <w:rPr>
            <w:noProof/>
            <w:webHidden/>
          </w:rPr>
        </w:r>
        <w:r w:rsidR="00563D8C" w:rsidRPr="00AA1F0B">
          <w:rPr>
            <w:noProof/>
            <w:webHidden/>
          </w:rPr>
          <w:fldChar w:fldCharType="separate"/>
        </w:r>
        <w:r w:rsidR="00563D8C" w:rsidRPr="00AA1F0B">
          <w:rPr>
            <w:noProof/>
            <w:webHidden/>
          </w:rPr>
          <w:t>20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53" w:history="1">
        <w:r w:rsidR="00563D8C" w:rsidRPr="00AA1F0B">
          <w:rPr>
            <w:rStyle w:val="a6"/>
            <w:rFonts w:eastAsia="Times New Roman"/>
            <w:bCs/>
            <w:noProof/>
            <w:spacing w:val="-2"/>
          </w:rPr>
          <w:t>Статья 10   Органы управления в области   градостроительного зонирования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_Toc487443453 \h </w:instrText>
        </w:r>
        <w:r w:rsidR="00563D8C" w:rsidRPr="00AA1F0B">
          <w:rPr>
            <w:noProof/>
            <w:webHidden/>
          </w:rPr>
        </w:r>
        <w:r w:rsidR="00563D8C" w:rsidRPr="00AA1F0B">
          <w:rPr>
            <w:noProof/>
            <w:webHidden/>
          </w:rPr>
          <w:fldChar w:fldCharType="separate"/>
        </w:r>
        <w:r w:rsidR="00563D8C" w:rsidRPr="00AA1F0B">
          <w:rPr>
            <w:noProof/>
            <w:webHidden/>
          </w:rPr>
          <w:t>21</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54" w:history="1">
        <w:r w:rsidR="00563D8C" w:rsidRPr="00AA1F0B">
          <w:rPr>
            <w:rStyle w:val="a6"/>
            <w:rFonts w:eastAsia="Times New Roman"/>
            <w:bCs/>
            <w:noProof/>
            <w:spacing w:val="-2"/>
          </w:rPr>
          <w:t>Раздел II Положение о   внесении изменений в Правила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_Toc487443454 \h </w:instrText>
        </w:r>
        <w:r w:rsidR="00563D8C" w:rsidRPr="00AA1F0B">
          <w:rPr>
            <w:noProof/>
            <w:webHidden/>
          </w:rPr>
        </w:r>
        <w:r w:rsidR="00563D8C" w:rsidRPr="00AA1F0B">
          <w:rPr>
            <w:noProof/>
            <w:webHidden/>
          </w:rPr>
          <w:fldChar w:fldCharType="separate"/>
        </w:r>
        <w:r w:rsidR="00563D8C" w:rsidRPr="00AA1F0B">
          <w:rPr>
            <w:noProof/>
            <w:webHidden/>
          </w:rPr>
          <w:t>24</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55" w:history="1">
        <w:r w:rsidR="00563D8C" w:rsidRPr="00AA1F0B">
          <w:rPr>
            <w:rStyle w:val="a6"/>
            <w:rFonts w:eastAsia="Times New Roman"/>
            <w:bCs/>
            <w:noProof/>
            <w:spacing w:val="-2"/>
          </w:rPr>
          <w:t>Статья 11   Порядок внесения изменений в Правила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_Toc487443455 \h </w:instrText>
        </w:r>
        <w:r w:rsidR="00563D8C" w:rsidRPr="00AA1F0B">
          <w:rPr>
            <w:noProof/>
            <w:webHidden/>
          </w:rPr>
        </w:r>
        <w:r w:rsidR="00563D8C" w:rsidRPr="00AA1F0B">
          <w:rPr>
            <w:noProof/>
            <w:webHidden/>
          </w:rPr>
          <w:fldChar w:fldCharType="separate"/>
        </w:r>
        <w:r w:rsidR="00563D8C" w:rsidRPr="00AA1F0B">
          <w:rPr>
            <w:noProof/>
            <w:webHidden/>
          </w:rPr>
          <w:t>24</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56" w:history="1">
        <w:r w:rsidR="00563D8C" w:rsidRPr="00AA1F0B">
          <w:rPr>
            <w:rStyle w:val="a6"/>
            <w:rFonts w:eastAsia="Times New Roman"/>
            <w:bCs/>
            <w:noProof/>
            <w:spacing w:val="-3"/>
          </w:rPr>
          <w:t xml:space="preserve">Раздел   III   Положение об изменении видов использования объектов </w:t>
        </w:r>
        <w:r w:rsidR="00563D8C" w:rsidRPr="00AA1F0B">
          <w:rPr>
            <w:rStyle w:val="a6"/>
            <w:rFonts w:eastAsia="Times New Roman"/>
            <w:bCs/>
            <w:noProof/>
          </w:rPr>
          <w:t>недвижимости физическими и юридическими лицами.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_Toc487443456 \h </w:instrText>
        </w:r>
        <w:r w:rsidR="00563D8C" w:rsidRPr="00AA1F0B">
          <w:rPr>
            <w:noProof/>
            <w:webHidden/>
          </w:rPr>
        </w:r>
        <w:r w:rsidR="00563D8C" w:rsidRPr="00AA1F0B">
          <w:rPr>
            <w:noProof/>
            <w:webHidden/>
          </w:rPr>
          <w:fldChar w:fldCharType="separate"/>
        </w:r>
        <w:r w:rsidR="00563D8C" w:rsidRPr="00AA1F0B">
          <w:rPr>
            <w:noProof/>
            <w:webHidden/>
          </w:rPr>
          <w:t>26</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457" w:history="1">
        <w:r w:rsidR="00563D8C" w:rsidRPr="00AA1F0B">
          <w:rPr>
            <w:rStyle w:val="a6"/>
            <w:rFonts w:eastAsia="Times New Roman"/>
            <w:bCs/>
            <w:noProof/>
          </w:rPr>
          <w:t xml:space="preserve">Часть </w:t>
        </w:r>
        <w:r w:rsidR="00563D8C" w:rsidRPr="00AA1F0B">
          <w:rPr>
            <w:rStyle w:val="a6"/>
            <w:rFonts w:eastAsia="Times New Roman"/>
            <w:bCs/>
            <w:noProof/>
            <w:lang w:val="en-US"/>
          </w:rPr>
          <w:t>I</w:t>
        </w:r>
        <w:r w:rsidR="00563D8C" w:rsidRPr="00AA1F0B">
          <w:rPr>
            <w:rStyle w:val="a6"/>
            <w:rFonts w:eastAsia="Times New Roman"/>
            <w:bCs/>
            <w:noProof/>
          </w:rPr>
          <w:t xml:space="preserve"> Общие положения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_Toc487443457 \h </w:instrText>
        </w:r>
        <w:r w:rsidR="00563D8C" w:rsidRPr="00AA1F0B">
          <w:rPr>
            <w:noProof/>
            <w:webHidden/>
          </w:rPr>
        </w:r>
        <w:r w:rsidR="00563D8C" w:rsidRPr="00AA1F0B">
          <w:rPr>
            <w:noProof/>
            <w:webHidden/>
          </w:rPr>
          <w:fldChar w:fldCharType="separate"/>
        </w:r>
        <w:r w:rsidR="00563D8C" w:rsidRPr="00AA1F0B">
          <w:rPr>
            <w:noProof/>
            <w:webHidden/>
          </w:rPr>
          <w:t>26</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58" w:history="1">
        <w:r w:rsidR="00563D8C" w:rsidRPr="00AA1F0B">
          <w:rPr>
            <w:rStyle w:val="a6"/>
            <w:rFonts w:eastAsia="Times New Roman"/>
            <w:bCs/>
            <w:noProof/>
            <w:spacing w:val="-1"/>
          </w:rPr>
          <w:t xml:space="preserve">Статья 12 Порядок изменения видов использования объектов недвижимости </w:t>
        </w:r>
        <w:r w:rsidR="00563D8C" w:rsidRPr="00AA1F0B">
          <w:rPr>
            <w:rStyle w:val="a6"/>
            <w:rFonts w:eastAsia="Times New Roman"/>
            <w:bCs/>
            <w:noProof/>
          </w:rPr>
          <w:t>физическими и юридическими лицами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_Toc487443458 \h </w:instrText>
        </w:r>
        <w:r w:rsidR="00563D8C" w:rsidRPr="00AA1F0B">
          <w:rPr>
            <w:noProof/>
            <w:webHidden/>
          </w:rPr>
        </w:r>
        <w:r w:rsidR="00563D8C" w:rsidRPr="00AA1F0B">
          <w:rPr>
            <w:noProof/>
            <w:webHidden/>
          </w:rPr>
          <w:fldChar w:fldCharType="separate"/>
        </w:r>
        <w:r w:rsidR="00563D8C" w:rsidRPr="00AA1F0B">
          <w:rPr>
            <w:noProof/>
            <w:webHidden/>
          </w:rPr>
          <w:t>26</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59" w:history="1">
        <w:r w:rsidR="00563D8C" w:rsidRPr="00AA1F0B">
          <w:rPr>
            <w:rStyle w:val="a6"/>
            <w:rFonts w:eastAsia="Times New Roman"/>
            <w:bCs/>
            <w:noProof/>
            <w:spacing w:val="-4"/>
          </w:rPr>
          <w:t>Статья 13   Понятие и   виды зонального согласования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_Toc487443459 \h </w:instrText>
        </w:r>
        <w:r w:rsidR="00563D8C" w:rsidRPr="00AA1F0B">
          <w:rPr>
            <w:noProof/>
            <w:webHidden/>
          </w:rPr>
        </w:r>
        <w:r w:rsidR="00563D8C" w:rsidRPr="00AA1F0B">
          <w:rPr>
            <w:noProof/>
            <w:webHidden/>
          </w:rPr>
          <w:fldChar w:fldCharType="separate"/>
        </w:r>
        <w:r w:rsidR="00563D8C" w:rsidRPr="00AA1F0B">
          <w:rPr>
            <w:noProof/>
            <w:webHidden/>
          </w:rPr>
          <w:t>26</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60" w:history="1">
        <w:r w:rsidR="00563D8C" w:rsidRPr="00AA1F0B">
          <w:rPr>
            <w:rStyle w:val="a6"/>
            <w:rFonts w:eastAsia="Times New Roman"/>
            <w:bCs/>
            <w:noProof/>
            <w:spacing w:val="-2"/>
          </w:rPr>
          <w:t xml:space="preserve">Статья 14   Порядок предоставления зонального согласования условно </w:t>
        </w:r>
        <w:r w:rsidR="00563D8C" w:rsidRPr="00AA1F0B">
          <w:rPr>
            <w:rStyle w:val="a6"/>
            <w:rFonts w:eastAsia="Times New Roman"/>
            <w:bCs/>
            <w:noProof/>
          </w:rPr>
          <w:t>разрешенного вида использования недвижимости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_Toc487443460 \h </w:instrText>
        </w:r>
        <w:r w:rsidR="00563D8C" w:rsidRPr="00AA1F0B">
          <w:rPr>
            <w:noProof/>
            <w:webHidden/>
          </w:rPr>
        </w:r>
        <w:r w:rsidR="00563D8C" w:rsidRPr="00AA1F0B">
          <w:rPr>
            <w:noProof/>
            <w:webHidden/>
          </w:rPr>
          <w:fldChar w:fldCharType="separate"/>
        </w:r>
        <w:r w:rsidR="00563D8C" w:rsidRPr="00AA1F0B">
          <w:rPr>
            <w:noProof/>
            <w:webHidden/>
          </w:rPr>
          <w:t>27</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61" w:history="1">
        <w:r w:rsidR="00563D8C" w:rsidRPr="00AA1F0B">
          <w:rPr>
            <w:rStyle w:val="a6"/>
            <w:rFonts w:eastAsia="Times New Roman"/>
            <w:bCs/>
            <w:noProof/>
            <w:spacing w:val="-1"/>
          </w:rPr>
          <w:t xml:space="preserve">Статья 15 Порядок предоставления зонального согласования отклонений от </w:t>
        </w:r>
        <w:r w:rsidR="00563D8C" w:rsidRPr="00AA1F0B">
          <w:rPr>
            <w:rStyle w:val="a6"/>
            <w:rFonts w:eastAsia="Times New Roman"/>
            <w:bCs/>
            <w:noProof/>
            <w:spacing w:val="-2"/>
          </w:rPr>
          <w:t>предельных     параметров разрешенного строительства, реконструкции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_Toc487443461 \h </w:instrText>
        </w:r>
        <w:r w:rsidR="00563D8C" w:rsidRPr="00AA1F0B">
          <w:rPr>
            <w:noProof/>
            <w:webHidden/>
          </w:rPr>
        </w:r>
        <w:r w:rsidR="00563D8C" w:rsidRPr="00AA1F0B">
          <w:rPr>
            <w:noProof/>
            <w:webHidden/>
          </w:rPr>
          <w:fldChar w:fldCharType="separate"/>
        </w:r>
        <w:r w:rsidR="00563D8C" w:rsidRPr="00AA1F0B">
          <w:rPr>
            <w:noProof/>
            <w:webHidden/>
          </w:rPr>
          <w:t>28</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62" w:history="1">
        <w:r w:rsidR="00563D8C" w:rsidRPr="00AA1F0B">
          <w:rPr>
            <w:rStyle w:val="a6"/>
            <w:rFonts w:eastAsia="Times New Roman"/>
            <w:bCs/>
            <w:noProof/>
          </w:rPr>
          <w:t>объектов недвижимости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_Toc487443462 \h </w:instrText>
        </w:r>
        <w:r w:rsidR="00563D8C" w:rsidRPr="00AA1F0B">
          <w:rPr>
            <w:noProof/>
            <w:webHidden/>
          </w:rPr>
        </w:r>
        <w:r w:rsidR="00563D8C" w:rsidRPr="00AA1F0B">
          <w:rPr>
            <w:noProof/>
            <w:webHidden/>
          </w:rPr>
          <w:fldChar w:fldCharType="separate"/>
        </w:r>
        <w:r w:rsidR="00563D8C" w:rsidRPr="00AA1F0B">
          <w:rPr>
            <w:noProof/>
            <w:webHidden/>
          </w:rPr>
          <w:t>28</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63" w:history="1">
        <w:r w:rsidR="00563D8C" w:rsidRPr="00AA1F0B">
          <w:rPr>
            <w:rStyle w:val="a6"/>
            <w:rFonts w:eastAsia="Times New Roman"/>
            <w:bCs/>
            <w:noProof/>
          </w:rPr>
          <w:t>Раздел IV Положение о проведении публичных слушаний по вопросам</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_Toc487443463 \h </w:instrText>
        </w:r>
        <w:r w:rsidR="00563D8C" w:rsidRPr="00AA1F0B">
          <w:rPr>
            <w:noProof/>
            <w:webHidden/>
          </w:rPr>
        </w:r>
        <w:r w:rsidR="00563D8C" w:rsidRPr="00AA1F0B">
          <w:rPr>
            <w:noProof/>
            <w:webHidden/>
          </w:rPr>
          <w:fldChar w:fldCharType="separate"/>
        </w:r>
        <w:r w:rsidR="00563D8C" w:rsidRPr="00AA1F0B">
          <w:rPr>
            <w:noProof/>
            <w:webHidden/>
          </w:rPr>
          <w:t>30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64" w:history="1">
        <w:r w:rsidR="00563D8C" w:rsidRPr="00AA1F0B">
          <w:rPr>
            <w:rStyle w:val="a6"/>
            <w:rFonts w:eastAsia="Times New Roman"/>
            <w:bCs/>
            <w:noProof/>
          </w:rPr>
          <w:t>землепользования и застройки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_Toc487443464 \h </w:instrText>
        </w:r>
        <w:r w:rsidR="00563D8C" w:rsidRPr="00AA1F0B">
          <w:rPr>
            <w:noProof/>
            <w:webHidden/>
          </w:rPr>
        </w:r>
        <w:r w:rsidR="00563D8C" w:rsidRPr="00AA1F0B">
          <w:rPr>
            <w:noProof/>
            <w:webHidden/>
          </w:rPr>
          <w:fldChar w:fldCharType="separate"/>
        </w:r>
        <w:r w:rsidR="00563D8C" w:rsidRPr="00AA1F0B">
          <w:rPr>
            <w:noProof/>
            <w:webHidden/>
          </w:rPr>
          <w:t>30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65" w:history="1">
        <w:r w:rsidR="00563D8C" w:rsidRPr="00AA1F0B">
          <w:rPr>
            <w:rStyle w:val="a6"/>
            <w:rFonts w:eastAsia="Times New Roman"/>
            <w:bCs/>
            <w:noProof/>
            <w:spacing w:val="-3"/>
          </w:rPr>
          <w:t>Статья 16 Общие   положения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_Toc487443465 \h </w:instrText>
        </w:r>
        <w:r w:rsidR="00563D8C" w:rsidRPr="00AA1F0B">
          <w:rPr>
            <w:noProof/>
            <w:webHidden/>
          </w:rPr>
        </w:r>
        <w:r w:rsidR="00563D8C" w:rsidRPr="00AA1F0B">
          <w:rPr>
            <w:noProof/>
            <w:webHidden/>
          </w:rPr>
          <w:fldChar w:fldCharType="separate"/>
        </w:r>
        <w:r w:rsidR="00563D8C" w:rsidRPr="00AA1F0B">
          <w:rPr>
            <w:noProof/>
            <w:webHidden/>
          </w:rPr>
          <w:t>30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66" w:history="1">
        <w:r w:rsidR="00563D8C" w:rsidRPr="00AA1F0B">
          <w:rPr>
            <w:rStyle w:val="a6"/>
            <w:rFonts w:eastAsia="Times New Roman"/>
            <w:bCs/>
            <w:noProof/>
          </w:rPr>
          <w:t>Статья17 Публичные слушания по проекту Правил или по внесению в них</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_Toc487443466 \h </w:instrText>
        </w:r>
        <w:r w:rsidR="00563D8C" w:rsidRPr="00AA1F0B">
          <w:rPr>
            <w:noProof/>
            <w:webHidden/>
          </w:rPr>
        </w:r>
        <w:r w:rsidR="00563D8C" w:rsidRPr="00AA1F0B">
          <w:rPr>
            <w:noProof/>
            <w:webHidden/>
          </w:rPr>
          <w:fldChar w:fldCharType="separate"/>
        </w:r>
        <w:r w:rsidR="00563D8C" w:rsidRPr="00AA1F0B">
          <w:rPr>
            <w:noProof/>
            <w:webHidden/>
          </w:rPr>
          <w:t>31</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67" w:history="1">
        <w:r w:rsidR="00563D8C" w:rsidRPr="00AA1F0B">
          <w:rPr>
            <w:rStyle w:val="a6"/>
            <w:rFonts w:eastAsia="Times New Roman"/>
            <w:bCs/>
            <w:noProof/>
          </w:rPr>
          <w:t>изменений</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_Toc487443467 \h </w:instrText>
        </w:r>
        <w:r w:rsidR="00563D8C" w:rsidRPr="00AA1F0B">
          <w:rPr>
            <w:noProof/>
            <w:webHidden/>
          </w:rPr>
        </w:r>
        <w:r w:rsidR="00563D8C" w:rsidRPr="00AA1F0B">
          <w:rPr>
            <w:noProof/>
            <w:webHidden/>
          </w:rPr>
          <w:fldChar w:fldCharType="separate"/>
        </w:r>
        <w:r w:rsidR="00563D8C" w:rsidRPr="00AA1F0B">
          <w:rPr>
            <w:noProof/>
            <w:webHidden/>
          </w:rPr>
          <w:t>31</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68" w:history="1">
        <w:r w:rsidR="00563D8C" w:rsidRPr="00AA1F0B">
          <w:rPr>
            <w:rStyle w:val="a6"/>
            <w:rFonts w:eastAsia="Times New Roman"/>
            <w:bCs/>
            <w:noProof/>
            <w:spacing w:val="-1"/>
          </w:rPr>
          <w:t xml:space="preserve">Статья 18 Публичные слушания по предоставлению разрешения на условно </w:t>
        </w:r>
        <w:r w:rsidR="00563D8C" w:rsidRPr="00AA1F0B">
          <w:rPr>
            <w:rStyle w:val="a6"/>
            <w:rFonts w:eastAsia="Times New Roman"/>
            <w:bCs/>
            <w:noProof/>
          </w:rPr>
          <w:t>разрешенный вид использования земельного участка или объекта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_Toc487443468 \h </w:instrText>
        </w:r>
        <w:r w:rsidR="00563D8C" w:rsidRPr="00AA1F0B">
          <w:rPr>
            <w:noProof/>
            <w:webHidden/>
          </w:rPr>
        </w:r>
        <w:r w:rsidR="00563D8C" w:rsidRPr="00AA1F0B">
          <w:rPr>
            <w:noProof/>
            <w:webHidden/>
          </w:rPr>
          <w:fldChar w:fldCharType="separate"/>
        </w:r>
        <w:r w:rsidR="00563D8C" w:rsidRPr="00AA1F0B">
          <w:rPr>
            <w:noProof/>
            <w:webHidden/>
          </w:rPr>
          <w:t>31</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69" w:history="1">
        <w:r w:rsidR="00563D8C" w:rsidRPr="00AA1F0B">
          <w:rPr>
            <w:rStyle w:val="a6"/>
            <w:rFonts w:eastAsia="Times New Roman"/>
            <w:bCs/>
            <w:noProof/>
          </w:rPr>
          <w:t>капитального строительства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_Toc487443469 \h </w:instrText>
        </w:r>
        <w:r w:rsidR="00563D8C" w:rsidRPr="00AA1F0B">
          <w:rPr>
            <w:noProof/>
            <w:webHidden/>
          </w:rPr>
        </w:r>
        <w:r w:rsidR="00563D8C" w:rsidRPr="00AA1F0B">
          <w:rPr>
            <w:noProof/>
            <w:webHidden/>
          </w:rPr>
          <w:fldChar w:fldCharType="separate"/>
        </w:r>
        <w:r w:rsidR="00563D8C" w:rsidRPr="00AA1F0B">
          <w:rPr>
            <w:noProof/>
            <w:webHidden/>
          </w:rPr>
          <w:t>31</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70" w:history="1">
        <w:r w:rsidR="00563D8C" w:rsidRPr="00AA1F0B">
          <w:rPr>
            <w:rStyle w:val="a6"/>
            <w:rFonts w:eastAsia="Times New Roman"/>
            <w:bCs/>
            <w:noProof/>
            <w:spacing w:val="-1"/>
          </w:rPr>
          <w:t xml:space="preserve">Статья 19 Публичные слушания по согласованию отклонений от предельных </w:t>
        </w:r>
        <w:r w:rsidR="00563D8C" w:rsidRPr="00AA1F0B">
          <w:rPr>
            <w:rStyle w:val="a6"/>
            <w:rFonts w:eastAsia="Times New Roman"/>
            <w:bCs/>
            <w:noProof/>
          </w:rPr>
          <w:t>параметров разрешенного строительства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_Toc487443470 \h </w:instrText>
        </w:r>
        <w:r w:rsidR="00563D8C" w:rsidRPr="00AA1F0B">
          <w:rPr>
            <w:noProof/>
            <w:webHidden/>
          </w:rPr>
        </w:r>
        <w:r w:rsidR="00563D8C" w:rsidRPr="00AA1F0B">
          <w:rPr>
            <w:noProof/>
            <w:webHidden/>
          </w:rPr>
          <w:fldChar w:fldCharType="separate"/>
        </w:r>
        <w:r w:rsidR="00563D8C" w:rsidRPr="00AA1F0B">
          <w:rPr>
            <w:noProof/>
            <w:webHidden/>
          </w:rPr>
          <w:t>32</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71" w:history="1">
        <w:r w:rsidR="00563D8C" w:rsidRPr="00AA1F0B">
          <w:rPr>
            <w:rStyle w:val="a6"/>
            <w:rFonts w:eastAsia="Times New Roman"/>
            <w:bCs/>
            <w:noProof/>
          </w:rPr>
          <w:t>Раздел V. Процедуры реализации Правил</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_Toc487443471 \h </w:instrText>
        </w:r>
        <w:r w:rsidR="00563D8C" w:rsidRPr="00AA1F0B">
          <w:rPr>
            <w:noProof/>
            <w:webHidden/>
          </w:rPr>
        </w:r>
        <w:r w:rsidR="00563D8C" w:rsidRPr="00AA1F0B">
          <w:rPr>
            <w:noProof/>
            <w:webHidden/>
          </w:rPr>
          <w:fldChar w:fldCharType="separate"/>
        </w:r>
        <w:r w:rsidR="00563D8C" w:rsidRPr="00AA1F0B">
          <w:rPr>
            <w:noProof/>
            <w:webHidden/>
          </w:rPr>
          <w:t>33</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472" w:history="1">
        <w:r w:rsidR="00563D8C" w:rsidRPr="00AA1F0B">
          <w:rPr>
            <w:rStyle w:val="a6"/>
            <w:rFonts w:eastAsia="Times New Roman"/>
            <w:bCs/>
            <w:noProof/>
            <w:spacing w:val="-4"/>
          </w:rPr>
          <w:t xml:space="preserve">Часть </w:t>
        </w:r>
        <w:r w:rsidR="00563D8C" w:rsidRPr="00AA1F0B">
          <w:rPr>
            <w:rStyle w:val="a6"/>
            <w:rFonts w:eastAsia="Times New Roman"/>
            <w:bCs/>
            <w:noProof/>
            <w:spacing w:val="-4"/>
            <w:lang w:val="en-US"/>
          </w:rPr>
          <w:t>I</w:t>
        </w:r>
        <w:r w:rsidR="00563D8C" w:rsidRPr="00AA1F0B">
          <w:rPr>
            <w:rStyle w:val="a6"/>
            <w:rFonts w:eastAsia="Times New Roman"/>
            <w:bCs/>
            <w:noProof/>
            <w:spacing w:val="-4"/>
          </w:rPr>
          <w:t xml:space="preserve">       Права использования и строительного изменения   объектов</w:t>
        </w:r>
        <w:r w:rsidR="00563D8C" w:rsidRPr="00AA1F0B">
          <w:rPr>
            <w:rStyle w:val="a6"/>
            <w:noProof/>
          </w:rPr>
          <w:t xml:space="preserve"> </w:t>
        </w:r>
        <w:r w:rsidR="00563D8C" w:rsidRPr="00AA1F0B">
          <w:rPr>
            <w:rStyle w:val="a6"/>
            <w:rFonts w:eastAsia="Times New Roman"/>
            <w:bCs/>
            <w:noProof/>
          </w:rPr>
          <w:t>недвижимости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_Toc487443472 \h </w:instrText>
        </w:r>
        <w:r w:rsidR="00563D8C" w:rsidRPr="00AA1F0B">
          <w:rPr>
            <w:noProof/>
            <w:webHidden/>
          </w:rPr>
        </w:r>
        <w:r w:rsidR="00563D8C" w:rsidRPr="00AA1F0B">
          <w:rPr>
            <w:noProof/>
            <w:webHidden/>
          </w:rPr>
          <w:fldChar w:fldCharType="separate"/>
        </w:r>
        <w:r w:rsidR="00563D8C" w:rsidRPr="00AA1F0B">
          <w:rPr>
            <w:noProof/>
            <w:webHidden/>
          </w:rPr>
          <w:t>33</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73" w:history="1">
        <w:r w:rsidR="00563D8C" w:rsidRPr="00AA1F0B">
          <w:rPr>
            <w:rStyle w:val="a6"/>
            <w:rFonts w:eastAsia="Times New Roman"/>
            <w:bCs/>
            <w:noProof/>
            <w:spacing w:val="-6"/>
          </w:rPr>
          <w:t xml:space="preserve">Статья 20 Общие     положения, распространяющиеся   на   ранее </w:t>
        </w:r>
        <w:r w:rsidR="00563D8C" w:rsidRPr="00AA1F0B">
          <w:rPr>
            <w:rStyle w:val="a6"/>
            <w:rFonts w:eastAsia="Times New Roman"/>
            <w:bCs/>
            <w:noProof/>
          </w:rPr>
          <w:t>предоставленные права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_Toc487443473 \h </w:instrText>
        </w:r>
        <w:r w:rsidR="00563D8C" w:rsidRPr="00AA1F0B">
          <w:rPr>
            <w:noProof/>
            <w:webHidden/>
          </w:rPr>
        </w:r>
        <w:r w:rsidR="00563D8C" w:rsidRPr="00AA1F0B">
          <w:rPr>
            <w:noProof/>
            <w:webHidden/>
          </w:rPr>
          <w:fldChar w:fldCharType="separate"/>
        </w:r>
        <w:r w:rsidR="00563D8C" w:rsidRPr="00AA1F0B">
          <w:rPr>
            <w:noProof/>
            <w:webHidden/>
          </w:rPr>
          <w:t>33</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74" w:history="1">
        <w:r w:rsidR="00563D8C" w:rsidRPr="00AA1F0B">
          <w:rPr>
            <w:rStyle w:val="a6"/>
            <w:rFonts w:eastAsia="Times New Roman"/>
            <w:bCs/>
            <w:noProof/>
            <w:spacing w:val="-7"/>
          </w:rPr>
          <w:t xml:space="preserve">Статья  21 Использование     и   изменение объектов   недвижимости, не </w:t>
        </w:r>
        <w:r w:rsidR="00563D8C" w:rsidRPr="00AA1F0B">
          <w:rPr>
            <w:rStyle w:val="a6"/>
            <w:rFonts w:eastAsia="Times New Roman"/>
            <w:bCs/>
            <w:noProof/>
          </w:rPr>
          <w:t>соответствующих Правилам</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_Toc487443474 \h </w:instrText>
        </w:r>
        <w:r w:rsidR="00563D8C" w:rsidRPr="00AA1F0B">
          <w:rPr>
            <w:noProof/>
            <w:webHidden/>
          </w:rPr>
        </w:r>
        <w:r w:rsidR="00563D8C" w:rsidRPr="00AA1F0B">
          <w:rPr>
            <w:noProof/>
            <w:webHidden/>
          </w:rPr>
          <w:fldChar w:fldCharType="separate"/>
        </w:r>
        <w:r w:rsidR="00563D8C" w:rsidRPr="00AA1F0B">
          <w:rPr>
            <w:noProof/>
            <w:webHidden/>
          </w:rPr>
          <w:t>33</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475" w:history="1">
        <w:r w:rsidR="00563D8C" w:rsidRPr="00AA1F0B">
          <w:rPr>
            <w:rStyle w:val="a6"/>
            <w:rFonts w:eastAsia="Times New Roman"/>
            <w:bCs/>
            <w:noProof/>
            <w:spacing w:val="-2"/>
          </w:rPr>
          <w:t xml:space="preserve">Часть II   Процедуры переходного периода по формированию земельных </w:t>
        </w:r>
        <w:r w:rsidR="00563D8C" w:rsidRPr="00AA1F0B">
          <w:rPr>
            <w:rStyle w:val="a6"/>
            <w:rFonts w:eastAsia="Times New Roman"/>
            <w:bCs/>
            <w:noProof/>
          </w:rPr>
          <w:t>участков как единиц недвижимости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_Toc487443475 \h </w:instrText>
        </w:r>
        <w:r w:rsidR="00563D8C" w:rsidRPr="00AA1F0B">
          <w:rPr>
            <w:noProof/>
            <w:webHidden/>
          </w:rPr>
        </w:r>
        <w:r w:rsidR="00563D8C" w:rsidRPr="00AA1F0B">
          <w:rPr>
            <w:noProof/>
            <w:webHidden/>
          </w:rPr>
          <w:fldChar w:fldCharType="separate"/>
        </w:r>
        <w:r w:rsidR="00563D8C" w:rsidRPr="00AA1F0B">
          <w:rPr>
            <w:noProof/>
            <w:webHidden/>
          </w:rPr>
          <w:t>34</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76" w:history="1">
        <w:r w:rsidR="00563D8C" w:rsidRPr="00AA1F0B">
          <w:rPr>
            <w:rStyle w:val="a6"/>
            <w:rFonts w:eastAsia="Times New Roman"/>
            <w:bCs/>
            <w:noProof/>
          </w:rPr>
          <w:t>Статья 22  Применение процедур переходного периода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_Toc487443476 \h </w:instrText>
        </w:r>
        <w:r w:rsidR="00563D8C" w:rsidRPr="00AA1F0B">
          <w:rPr>
            <w:noProof/>
            <w:webHidden/>
          </w:rPr>
        </w:r>
        <w:r w:rsidR="00563D8C" w:rsidRPr="00AA1F0B">
          <w:rPr>
            <w:noProof/>
            <w:webHidden/>
          </w:rPr>
          <w:fldChar w:fldCharType="separate"/>
        </w:r>
        <w:r w:rsidR="00563D8C" w:rsidRPr="00AA1F0B">
          <w:rPr>
            <w:noProof/>
            <w:webHidden/>
          </w:rPr>
          <w:t>34</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77" w:history="1">
        <w:r w:rsidR="00563D8C" w:rsidRPr="00AA1F0B">
          <w:rPr>
            <w:rStyle w:val="a6"/>
            <w:rFonts w:eastAsia="Times New Roman"/>
            <w:bCs/>
            <w:noProof/>
            <w:spacing w:val="-2"/>
          </w:rPr>
          <w:t xml:space="preserve">Статья 23 Назначение и содержание действий   по формированию земельных </w:t>
        </w:r>
        <w:r w:rsidR="00563D8C" w:rsidRPr="00AA1F0B">
          <w:rPr>
            <w:rStyle w:val="a6"/>
            <w:rFonts w:eastAsia="Times New Roman"/>
            <w:bCs/>
            <w:noProof/>
          </w:rPr>
          <w:t>участков как единиц недвижимости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_Toc487443477 \h </w:instrText>
        </w:r>
        <w:r w:rsidR="00563D8C" w:rsidRPr="00AA1F0B">
          <w:rPr>
            <w:noProof/>
            <w:webHidden/>
          </w:rPr>
        </w:r>
        <w:r w:rsidR="00563D8C" w:rsidRPr="00AA1F0B">
          <w:rPr>
            <w:noProof/>
            <w:webHidden/>
          </w:rPr>
          <w:fldChar w:fldCharType="separate"/>
        </w:r>
        <w:r w:rsidR="00563D8C" w:rsidRPr="00AA1F0B">
          <w:rPr>
            <w:noProof/>
            <w:webHidden/>
          </w:rPr>
          <w:t>34</w:t>
        </w:r>
        <w:r w:rsidR="00563D8C" w:rsidRPr="00AA1F0B">
          <w:rPr>
            <w:noProof/>
            <w:webHidden/>
          </w:rPr>
          <w:fldChar w:fldCharType="end"/>
        </w:r>
      </w:hyperlink>
    </w:p>
    <w:p w:rsidR="00563D8C" w:rsidRPr="00AA1F0B" w:rsidRDefault="00F7524C" w:rsidP="00563D8C">
      <w:pPr>
        <w:pStyle w:val="12"/>
        <w:rPr>
          <w:rFonts w:ascii="Calibri" w:eastAsia="Times New Roman" w:hAnsi="Calibri"/>
          <w:caps w:val="0"/>
          <w:sz w:val="22"/>
          <w:szCs w:val="22"/>
          <w:lang w:eastAsia="ru-RU"/>
        </w:rPr>
      </w:pPr>
      <w:hyperlink w:anchor="_Toc487443478" w:history="1">
        <w:r w:rsidR="00563D8C" w:rsidRPr="00AA1F0B">
          <w:rPr>
            <w:rStyle w:val="a6"/>
            <w:rFonts w:eastAsia="Times New Roman"/>
            <w:bCs/>
          </w:rPr>
          <w:t xml:space="preserve">Глава </w:t>
        </w:r>
        <w:r w:rsidR="00563D8C" w:rsidRPr="00AA1F0B">
          <w:rPr>
            <w:rStyle w:val="a6"/>
            <w:rFonts w:eastAsia="Times New Roman"/>
            <w:bCs/>
            <w:spacing w:val="-14"/>
          </w:rPr>
          <w:t xml:space="preserve">II </w:t>
        </w:r>
        <w:r w:rsidR="00563D8C" w:rsidRPr="00AA1F0B">
          <w:rPr>
            <w:rStyle w:val="a6"/>
            <w:rFonts w:eastAsia="Times New Roman"/>
            <w:bCs/>
          </w:rPr>
          <w:t>Градостроительные регламенты</w:t>
        </w:r>
        <w:r w:rsidR="00563D8C" w:rsidRPr="00AA1F0B">
          <w:rPr>
            <w:webHidden/>
          </w:rPr>
          <w:tab/>
        </w:r>
        <w:r w:rsidR="00563D8C" w:rsidRPr="00AA1F0B">
          <w:rPr>
            <w:webHidden/>
          </w:rPr>
          <w:fldChar w:fldCharType="begin"/>
        </w:r>
        <w:r w:rsidR="00563D8C" w:rsidRPr="00AA1F0B">
          <w:rPr>
            <w:webHidden/>
          </w:rPr>
          <w:instrText xml:space="preserve"> PAGEREF _Toc487443478 \h </w:instrText>
        </w:r>
        <w:r w:rsidR="00563D8C" w:rsidRPr="00AA1F0B">
          <w:rPr>
            <w:webHidden/>
          </w:rPr>
        </w:r>
        <w:r w:rsidR="00563D8C" w:rsidRPr="00AA1F0B">
          <w:rPr>
            <w:webHidden/>
          </w:rPr>
          <w:fldChar w:fldCharType="separate"/>
        </w:r>
        <w:r w:rsidR="00563D8C" w:rsidRPr="00AA1F0B">
          <w:rPr>
            <w:webHidden/>
          </w:rPr>
          <w:t>36</w:t>
        </w:r>
        <w:r w:rsidR="00563D8C" w:rsidRPr="00AA1F0B">
          <w:rPr>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79" w:history="1">
        <w:r w:rsidR="00563D8C" w:rsidRPr="00AA1F0B">
          <w:rPr>
            <w:rStyle w:val="a6"/>
            <w:rFonts w:eastAsia="Times New Roman"/>
            <w:bCs/>
            <w:noProof/>
            <w:spacing w:val="-1"/>
          </w:rPr>
          <w:t xml:space="preserve">Раздел </w:t>
        </w:r>
        <w:r w:rsidR="00563D8C" w:rsidRPr="00AA1F0B">
          <w:rPr>
            <w:rStyle w:val="a6"/>
            <w:rFonts w:eastAsia="Times New Roman"/>
            <w:bCs/>
            <w:noProof/>
            <w:spacing w:val="-1"/>
            <w:lang w:val="en-US"/>
          </w:rPr>
          <w:t>I</w:t>
        </w:r>
        <w:r w:rsidR="00563D8C" w:rsidRPr="00AA1F0B">
          <w:rPr>
            <w:rStyle w:val="a6"/>
            <w:rFonts w:eastAsia="Times New Roman"/>
            <w:bCs/>
            <w:noProof/>
            <w:spacing w:val="-1"/>
          </w:rPr>
          <w:t xml:space="preserve"> Регламенты территориальных зон, выделенных в схеме </w:t>
        </w:r>
        <w:r w:rsidR="00563D8C" w:rsidRPr="00AA1F0B">
          <w:rPr>
            <w:rStyle w:val="a6"/>
            <w:rFonts w:eastAsia="Times New Roman"/>
            <w:bCs/>
            <w:noProof/>
          </w:rPr>
          <w:t>территориального зонирования поселения, их кодовые обозначения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_Toc487443479 \h </w:instrText>
        </w:r>
        <w:r w:rsidR="00563D8C" w:rsidRPr="00AA1F0B">
          <w:rPr>
            <w:noProof/>
            <w:webHidden/>
          </w:rPr>
        </w:r>
        <w:r w:rsidR="00563D8C" w:rsidRPr="00AA1F0B">
          <w:rPr>
            <w:noProof/>
            <w:webHidden/>
          </w:rPr>
          <w:fldChar w:fldCharType="separate"/>
        </w:r>
        <w:r w:rsidR="00563D8C" w:rsidRPr="00AA1F0B">
          <w:rPr>
            <w:noProof/>
            <w:webHidden/>
          </w:rPr>
          <w:t>36</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80" w:history="1">
        <w:r w:rsidR="00563D8C" w:rsidRPr="00AA1F0B">
          <w:rPr>
            <w:rStyle w:val="a6"/>
            <w:rFonts w:eastAsia="Times New Roman"/>
            <w:bCs/>
            <w:noProof/>
          </w:rPr>
          <w:t>Статья 24  Виды зон и их кодовые обозначения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_Toc487443480 \h </w:instrText>
        </w:r>
        <w:r w:rsidR="00563D8C" w:rsidRPr="00AA1F0B">
          <w:rPr>
            <w:noProof/>
            <w:webHidden/>
          </w:rPr>
        </w:r>
        <w:r w:rsidR="00563D8C" w:rsidRPr="00AA1F0B">
          <w:rPr>
            <w:noProof/>
            <w:webHidden/>
          </w:rPr>
          <w:fldChar w:fldCharType="separate"/>
        </w:r>
        <w:r w:rsidR="00563D8C" w:rsidRPr="00AA1F0B">
          <w:rPr>
            <w:noProof/>
            <w:webHidden/>
          </w:rPr>
          <w:t>36</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81" w:history="1">
        <w:r w:rsidR="00563D8C" w:rsidRPr="00AA1F0B">
          <w:rPr>
            <w:rStyle w:val="a6"/>
            <w:noProof/>
          </w:rPr>
          <w:t>Статья 25  Порядок применения градостроительных регламентов</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_Toc487443481 \h </w:instrText>
        </w:r>
        <w:r w:rsidR="00563D8C" w:rsidRPr="00AA1F0B">
          <w:rPr>
            <w:noProof/>
            <w:webHidden/>
          </w:rPr>
        </w:r>
        <w:r w:rsidR="00563D8C" w:rsidRPr="00AA1F0B">
          <w:rPr>
            <w:noProof/>
            <w:webHidden/>
          </w:rPr>
          <w:fldChar w:fldCharType="separate"/>
        </w:r>
        <w:r w:rsidR="00563D8C" w:rsidRPr="00AA1F0B">
          <w:rPr>
            <w:noProof/>
            <w:webHidden/>
          </w:rPr>
          <w:t>37</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82" w:history="1">
        <w:r w:rsidR="00563D8C" w:rsidRPr="00AA1F0B">
          <w:rPr>
            <w:rStyle w:val="a6"/>
            <w:rFonts w:eastAsia="Times New Roman"/>
            <w:bCs/>
            <w:noProof/>
          </w:rPr>
          <w:t>Статья 26 «Р-1» Зона « Рекреации»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_Toc487443482 \h </w:instrText>
        </w:r>
        <w:r w:rsidR="00563D8C" w:rsidRPr="00AA1F0B">
          <w:rPr>
            <w:noProof/>
            <w:webHidden/>
          </w:rPr>
        </w:r>
        <w:r w:rsidR="00563D8C" w:rsidRPr="00AA1F0B">
          <w:rPr>
            <w:noProof/>
            <w:webHidden/>
          </w:rPr>
          <w:fldChar w:fldCharType="separate"/>
        </w:r>
        <w:r w:rsidR="00563D8C" w:rsidRPr="00AA1F0B">
          <w:rPr>
            <w:noProof/>
            <w:webHidden/>
          </w:rPr>
          <w:t>39</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83" w:history="1">
        <w:r w:rsidR="00563D8C" w:rsidRPr="00AA1F0B">
          <w:rPr>
            <w:rStyle w:val="a6"/>
            <w:rFonts w:eastAsia="Times New Roman"/>
            <w:bCs/>
            <w:noProof/>
          </w:rPr>
          <w:t>Статья 27 «Ж» Жилые зоны</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_Toc487443483 \h </w:instrText>
        </w:r>
        <w:r w:rsidR="00563D8C" w:rsidRPr="00AA1F0B">
          <w:rPr>
            <w:noProof/>
            <w:webHidden/>
          </w:rPr>
        </w:r>
        <w:r w:rsidR="00563D8C" w:rsidRPr="00AA1F0B">
          <w:rPr>
            <w:noProof/>
            <w:webHidden/>
          </w:rPr>
          <w:fldChar w:fldCharType="separate"/>
        </w:r>
        <w:r w:rsidR="00563D8C" w:rsidRPr="00AA1F0B">
          <w:rPr>
            <w:noProof/>
            <w:webHidden/>
          </w:rPr>
          <w:t>40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84" w:history="1">
        <w:r w:rsidR="00563D8C" w:rsidRPr="00AA1F0B">
          <w:rPr>
            <w:rStyle w:val="a6"/>
            <w:rFonts w:eastAsia="Times New Roman"/>
            <w:bCs/>
            <w:noProof/>
            <w:spacing w:val="-1"/>
          </w:rPr>
          <w:t>Статья 28 «Ж-1» Зона   « Жилой малоэтажной застройки»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_Toc487443484 \h </w:instrText>
        </w:r>
        <w:r w:rsidR="00563D8C" w:rsidRPr="00AA1F0B">
          <w:rPr>
            <w:noProof/>
            <w:webHidden/>
          </w:rPr>
        </w:r>
        <w:r w:rsidR="00563D8C" w:rsidRPr="00AA1F0B">
          <w:rPr>
            <w:noProof/>
            <w:webHidden/>
          </w:rPr>
          <w:fldChar w:fldCharType="separate"/>
        </w:r>
        <w:r w:rsidR="00563D8C" w:rsidRPr="00AA1F0B">
          <w:rPr>
            <w:noProof/>
            <w:webHidden/>
          </w:rPr>
          <w:t>40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85" w:history="1">
        <w:r w:rsidR="00563D8C" w:rsidRPr="00AA1F0B">
          <w:rPr>
            <w:rStyle w:val="a6"/>
            <w:rFonts w:eastAsia="Times New Roman"/>
            <w:noProof/>
          </w:rPr>
          <w:t>Статья  29  «ОД» -  Общественно-деловые зоны</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_Toc487443485 \h </w:instrText>
        </w:r>
        <w:r w:rsidR="00563D8C" w:rsidRPr="00AA1F0B">
          <w:rPr>
            <w:noProof/>
            <w:webHidden/>
          </w:rPr>
        </w:r>
        <w:r w:rsidR="00563D8C" w:rsidRPr="00AA1F0B">
          <w:rPr>
            <w:noProof/>
            <w:webHidden/>
          </w:rPr>
          <w:fldChar w:fldCharType="separate"/>
        </w:r>
        <w:r w:rsidR="00563D8C" w:rsidRPr="00AA1F0B">
          <w:rPr>
            <w:noProof/>
            <w:webHidden/>
          </w:rPr>
          <w:t>42</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86" w:history="1">
        <w:r w:rsidR="00563D8C" w:rsidRPr="00AA1F0B">
          <w:rPr>
            <w:rStyle w:val="a6"/>
            <w:rFonts w:eastAsia="Times New Roman"/>
            <w:noProof/>
          </w:rPr>
          <w:t>Статья 30 «ОД-1» Зона «Административно – деловая»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_Toc487443486 \h </w:instrText>
        </w:r>
        <w:r w:rsidR="00563D8C" w:rsidRPr="00AA1F0B">
          <w:rPr>
            <w:noProof/>
            <w:webHidden/>
          </w:rPr>
        </w:r>
        <w:r w:rsidR="00563D8C" w:rsidRPr="00AA1F0B">
          <w:rPr>
            <w:noProof/>
            <w:webHidden/>
          </w:rPr>
          <w:fldChar w:fldCharType="separate"/>
        </w:r>
        <w:r w:rsidR="00563D8C" w:rsidRPr="00AA1F0B">
          <w:rPr>
            <w:noProof/>
            <w:webHidden/>
          </w:rPr>
          <w:t>42</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87" w:history="1">
        <w:r w:rsidR="00563D8C" w:rsidRPr="00AA1F0B">
          <w:rPr>
            <w:rStyle w:val="a6"/>
            <w:rFonts w:eastAsia="Times New Roman"/>
            <w:bCs/>
            <w:noProof/>
            <w:spacing w:val="-1"/>
          </w:rPr>
          <w:t>Статья 31 «ОД-2» Зона   «Учреждений здравоохранения»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_Toc487443487 \h </w:instrText>
        </w:r>
        <w:r w:rsidR="00563D8C" w:rsidRPr="00AA1F0B">
          <w:rPr>
            <w:noProof/>
            <w:webHidden/>
          </w:rPr>
        </w:r>
        <w:r w:rsidR="00563D8C" w:rsidRPr="00AA1F0B">
          <w:rPr>
            <w:noProof/>
            <w:webHidden/>
          </w:rPr>
          <w:fldChar w:fldCharType="separate"/>
        </w:r>
        <w:r w:rsidR="00563D8C" w:rsidRPr="00AA1F0B">
          <w:rPr>
            <w:noProof/>
            <w:webHidden/>
          </w:rPr>
          <w:t>43</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88" w:history="1">
        <w:r w:rsidR="00563D8C" w:rsidRPr="00AA1F0B">
          <w:rPr>
            <w:rStyle w:val="a6"/>
            <w:rFonts w:eastAsia="Times New Roman"/>
            <w:bCs/>
            <w:noProof/>
            <w:spacing w:val="-2"/>
          </w:rPr>
          <w:t>Статья 32 «ОД-3»   Зона «Учебных учреждений»</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_Toc487443488 \h </w:instrText>
        </w:r>
        <w:r w:rsidR="00563D8C" w:rsidRPr="00AA1F0B">
          <w:rPr>
            <w:noProof/>
            <w:webHidden/>
          </w:rPr>
        </w:r>
        <w:r w:rsidR="00563D8C" w:rsidRPr="00AA1F0B">
          <w:rPr>
            <w:noProof/>
            <w:webHidden/>
          </w:rPr>
          <w:fldChar w:fldCharType="separate"/>
        </w:r>
        <w:r w:rsidR="00563D8C" w:rsidRPr="00AA1F0B">
          <w:rPr>
            <w:noProof/>
            <w:webHidden/>
          </w:rPr>
          <w:t>45</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89" w:history="1">
        <w:r w:rsidR="00563D8C" w:rsidRPr="00AA1F0B">
          <w:rPr>
            <w:rStyle w:val="a6"/>
            <w:rFonts w:eastAsia="Times New Roman"/>
            <w:bCs/>
            <w:noProof/>
          </w:rPr>
          <w:t>Статья 33  «П» - Производственно-коммунальные зоны</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_Toc487443489 \h </w:instrText>
        </w:r>
        <w:r w:rsidR="00563D8C" w:rsidRPr="00AA1F0B">
          <w:rPr>
            <w:noProof/>
            <w:webHidden/>
          </w:rPr>
        </w:r>
        <w:r w:rsidR="00563D8C" w:rsidRPr="00AA1F0B">
          <w:rPr>
            <w:noProof/>
            <w:webHidden/>
          </w:rPr>
          <w:fldChar w:fldCharType="separate"/>
        </w:r>
        <w:r w:rsidR="00563D8C" w:rsidRPr="00AA1F0B">
          <w:rPr>
            <w:noProof/>
            <w:webHidden/>
          </w:rPr>
          <w:t>46</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90" w:history="1">
        <w:r w:rsidR="00563D8C" w:rsidRPr="00AA1F0B">
          <w:rPr>
            <w:rStyle w:val="a6"/>
            <w:rFonts w:eastAsia="Times New Roman"/>
            <w:bCs/>
            <w:noProof/>
            <w:spacing w:val="-1"/>
          </w:rPr>
          <w:t xml:space="preserve">Статья 34 «П-1» Зона   «Производственно-коммунальных  предприятий </w:t>
        </w:r>
        <w:r w:rsidR="00563D8C" w:rsidRPr="00AA1F0B">
          <w:rPr>
            <w:rStyle w:val="a6"/>
            <w:rFonts w:eastAsia="Times New Roman"/>
            <w:bCs/>
            <w:noProof/>
            <w:spacing w:val="-1"/>
            <w:lang w:val="en-US"/>
          </w:rPr>
          <w:t>I</w:t>
        </w:r>
        <w:r w:rsidR="00563D8C" w:rsidRPr="00AA1F0B">
          <w:rPr>
            <w:rStyle w:val="a6"/>
            <w:rFonts w:eastAsia="Times New Roman"/>
            <w:bCs/>
            <w:noProof/>
            <w:spacing w:val="-1"/>
          </w:rPr>
          <w:t xml:space="preserve"> - </w:t>
        </w:r>
        <w:r w:rsidR="00563D8C" w:rsidRPr="00AA1F0B">
          <w:rPr>
            <w:rStyle w:val="a6"/>
            <w:rFonts w:eastAsia="Times New Roman"/>
            <w:bCs/>
            <w:noProof/>
            <w:spacing w:val="-1"/>
            <w:lang w:val="en-US"/>
          </w:rPr>
          <w:t>II</w:t>
        </w:r>
        <w:r w:rsidR="00563D8C" w:rsidRPr="00AA1F0B">
          <w:rPr>
            <w:rStyle w:val="a6"/>
            <w:rFonts w:eastAsia="Times New Roman"/>
            <w:bCs/>
            <w:noProof/>
            <w:spacing w:val="-1"/>
          </w:rPr>
          <w:t xml:space="preserve"> класса</w:t>
        </w:r>
        <w:r w:rsidR="00563D8C" w:rsidRPr="00AA1F0B">
          <w:rPr>
            <w:rStyle w:val="a6"/>
            <w:noProof/>
          </w:rPr>
          <w:t xml:space="preserve"> </w:t>
        </w:r>
        <w:r w:rsidR="00563D8C" w:rsidRPr="00AA1F0B">
          <w:rPr>
            <w:rStyle w:val="a6"/>
            <w:rFonts w:eastAsia="Times New Roman"/>
            <w:bCs/>
            <w:noProof/>
          </w:rPr>
          <w:t>опасности»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_Toc487443490 \h </w:instrText>
        </w:r>
        <w:r w:rsidR="00563D8C" w:rsidRPr="00AA1F0B">
          <w:rPr>
            <w:noProof/>
            <w:webHidden/>
          </w:rPr>
        </w:r>
        <w:r w:rsidR="00563D8C" w:rsidRPr="00AA1F0B">
          <w:rPr>
            <w:noProof/>
            <w:webHidden/>
          </w:rPr>
          <w:fldChar w:fldCharType="separate"/>
        </w:r>
        <w:r w:rsidR="00563D8C" w:rsidRPr="00AA1F0B">
          <w:rPr>
            <w:noProof/>
            <w:webHidden/>
          </w:rPr>
          <w:t>46</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91" w:history="1">
        <w:r w:rsidR="00563D8C" w:rsidRPr="00AA1F0B">
          <w:rPr>
            <w:rStyle w:val="a6"/>
            <w:rFonts w:eastAsia="Times New Roman"/>
            <w:bCs/>
            <w:noProof/>
            <w:spacing w:val="-1"/>
          </w:rPr>
          <w:t>Статья 35 «П-2» Зона   «Производственно-коммунальных предприятий III класса</w:t>
        </w:r>
        <w:r w:rsidR="00563D8C" w:rsidRPr="00AA1F0B">
          <w:rPr>
            <w:rStyle w:val="a6"/>
            <w:noProof/>
          </w:rPr>
          <w:t xml:space="preserve"> </w:t>
        </w:r>
        <w:r w:rsidR="00563D8C" w:rsidRPr="00AA1F0B">
          <w:rPr>
            <w:rStyle w:val="a6"/>
            <w:rFonts w:eastAsia="Times New Roman"/>
            <w:bCs/>
            <w:noProof/>
          </w:rPr>
          <w:t>опасности»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_Toc487443491 \h </w:instrText>
        </w:r>
        <w:r w:rsidR="00563D8C" w:rsidRPr="00AA1F0B">
          <w:rPr>
            <w:noProof/>
            <w:webHidden/>
          </w:rPr>
        </w:r>
        <w:r w:rsidR="00563D8C" w:rsidRPr="00AA1F0B">
          <w:rPr>
            <w:noProof/>
            <w:webHidden/>
          </w:rPr>
          <w:fldChar w:fldCharType="separate"/>
        </w:r>
        <w:r w:rsidR="00563D8C" w:rsidRPr="00AA1F0B">
          <w:rPr>
            <w:noProof/>
            <w:webHidden/>
          </w:rPr>
          <w:t>48</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92" w:history="1">
        <w:r w:rsidR="00563D8C" w:rsidRPr="00AA1F0B">
          <w:rPr>
            <w:rStyle w:val="a6"/>
            <w:rFonts w:eastAsia="Times New Roman"/>
            <w:bCs/>
            <w:noProof/>
            <w:spacing w:val="-2"/>
          </w:rPr>
          <w:t>Статья 36 «П-3» Зона   «Производственно-коммунальных  предприятий                     IV-V</w:t>
        </w:r>
        <w:r w:rsidR="00563D8C" w:rsidRPr="00AA1F0B">
          <w:rPr>
            <w:rStyle w:val="a6"/>
            <w:noProof/>
          </w:rPr>
          <w:t xml:space="preserve"> </w:t>
        </w:r>
        <w:r w:rsidR="00563D8C" w:rsidRPr="00AA1F0B">
          <w:rPr>
            <w:rStyle w:val="a6"/>
            <w:rFonts w:eastAsia="Times New Roman"/>
            <w:bCs/>
            <w:noProof/>
          </w:rPr>
          <w:t>класса опасности»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_Toc487443492 \h </w:instrText>
        </w:r>
        <w:r w:rsidR="00563D8C" w:rsidRPr="00AA1F0B">
          <w:rPr>
            <w:noProof/>
            <w:webHidden/>
          </w:rPr>
        </w:r>
        <w:r w:rsidR="00563D8C" w:rsidRPr="00AA1F0B">
          <w:rPr>
            <w:noProof/>
            <w:webHidden/>
          </w:rPr>
          <w:fldChar w:fldCharType="separate"/>
        </w:r>
        <w:r w:rsidR="00563D8C" w:rsidRPr="00AA1F0B">
          <w:rPr>
            <w:noProof/>
            <w:webHidden/>
          </w:rPr>
          <w:t>50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93" w:history="1">
        <w:r w:rsidR="00563D8C" w:rsidRPr="00AA1F0B">
          <w:rPr>
            <w:rStyle w:val="a6"/>
            <w:rFonts w:eastAsia="Times New Roman"/>
            <w:bCs/>
            <w:noProof/>
            <w:spacing w:val="-2"/>
          </w:rPr>
          <w:t>Статья 37 «П-4» Зона   «Коммунальная для хранения маломерного   водного</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_Toc487443493 \h </w:instrText>
        </w:r>
        <w:r w:rsidR="00563D8C" w:rsidRPr="00AA1F0B">
          <w:rPr>
            <w:noProof/>
            <w:webHidden/>
          </w:rPr>
        </w:r>
        <w:r w:rsidR="00563D8C" w:rsidRPr="00AA1F0B">
          <w:rPr>
            <w:noProof/>
            <w:webHidden/>
          </w:rPr>
          <w:fldChar w:fldCharType="separate"/>
        </w:r>
        <w:r w:rsidR="00563D8C" w:rsidRPr="00AA1F0B">
          <w:rPr>
            <w:noProof/>
            <w:webHidden/>
          </w:rPr>
          <w:t>51</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94" w:history="1">
        <w:r w:rsidR="00563D8C" w:rsidRPr="00AA1F0B">
          <w:rPr>
            <w:rStyle w:val="a6"/>
            <w:rFonts w:eastAsia="Times New Roman"/>
            <w:bCs/>
            <w:noProof/>
          </w:rPr>
          <w:t>моторного транспорта»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_Toc487443494 \h </w:instrText>
        </w:r>
        <w:r w:rsidR="00563D8C" w:rsidRPr="00AA1F0B">
          <w:rPr>
            <w:noProof/>
            <w:webHidden/>
          </w:rPr>
        </w:r>
        <w:r w:rsidR="00563D8C" w:rsidRPr="00AA1F0B">
          <w:rPr>
            <w:noProof/>
            <w:webHidden/>
          </w:rPr>
          <w:fldChar w:fldCharType="separate"/>
        </w:r>
        <w:r w:rsidR="00563D8C" w:rsidRPr="00AA1F0B">
          <w:rPr>
            <w:noProof/>
            <w:webHidden/>
          </w:rPr>
          <w:t>51</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95" w:history="1">
        <w:r w:rsidR="00563D8C" w:rsidRPr="00AA1F0B">
          <w:rPr>
            <w:rStyle w:val="a6"/>
            <w:rFonts w:eastAsia="Times New Roman"/>
            <w:bCs/>
            <w:noProof/>
          </w:rPr>
          <w:t xml:space="preserve">Статья 38  «П-5» Зона «Производственных предприятий пищевого профиля   </w:t>
        </w:r>
        <w:r w:rsidR="00563D8C" w:rsidRPr="00AA1F0B">
          <w:rPr>
            <w:rStyle w:val="a6"/>
            <w:rFonts w:eastAsia="Times New Roman"/>
            <w:bCs/>
            <w:noProof/>
            <w:lang w:val="en-US"/>
          </w:rPr>
          <w:t>III</w:t>
        </w:r>
        <w:r w:rsidR="00563D8C" w:rsidRPr="00AA1F0B">
          <w:rPr>
            <w:rStyle w:val="a6"/>
            <w:rFonts w:eastAsia="Times New Roman"/>
            <w:bCs/>
            <w:noProof/>
          </w:rPr>
          <w:t xml:space="preserve"> класса опасности»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_Toc487443495 \h </w:instrText>
        </w:r>
        <w:r w:rsidR="00563D8C" w:rsidRPr="00AA1F0B">
          <w:rPr>
            <w:noProof/>
            <w:webHidden/>
          </w:rPr>
        </w:r>
        <w:r w:rsidR="00563D8C" w:rsidRPr="00AA1F0B">
          <w:rPr>
            <w:noProof/>
            <w:webHidden/>
          </w:rPr>
          <w:fldChar w:fldCharType="separate"/>
        </w:r>
        <w:r w:rsidR="00563D8C" w:rsidRPr="00AA1F0B">
          <w:rPr>
            <w:noProof/>
            <w:webHidden/>
          </w:rPr>
          <w:t>53</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96" w:history="1">
        <w:r w:rsidR="00563D8C" w:rsidRPr="00AA1F0B">
          <w:rPr>
            <w:rStyle w:val="a6"/>
            <w:rFonts w:eastAsia="Times New Roman"/>
            <w:bCs/>
            <w:noProof/>
          </w:rPr>
          <w:t xml:space="preserve">Статья 39 «П-6» Зона «Производственных предприятий пищевого профиля   </w:t>
        </w:r>
        <w:r w:rsidR="00563D8C" w:rsidRPr="00AA1F0B">
          <w:rPr>
            <w:rStyle w:val="a6"/>
            <w:rFonts w:eastAsia="Times New Roman"/>
            <w:bCs/>
            <w:noProof/>
            <w:lang w:val="en-US"/>
          </w:rPr>
          <w:t>IV</w:t>
        </w:r>
        <w:r w:rsidR="00563D8C" w:rsidRPr="00AA1F0B">
          <w:rPr>
            <w:rStyle w:val="a6"/>
            <w:rFonts w:eastAsia="Times New Roman"/>
            <w:bCs/>
            <w:noProof/>
          </w:rPr>
          <w:t xml:space="preserve"> класса опасности»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_Toc487443496 \h </w:instrText>
        </w:r>
        <w:r w:rsidR="00563D8C" w:rsidRPr="00AA1F0B">
          <w:rPr>
            <w:noProof/>
            <w:webHidden/>
          </w:rPr>
        </w:r>
        <w:r w:rsidR="00563D8C" w:rsidRPr="00AA1F0B">
          <w:rPr>
            <w:noProof/>
            <w:webHidden/>
          </w:rPr>
          <w:fldChar w:fldCharType="separate"/>
        </w:r>
        <w:r w:rsidR="00563D8C" w:rsidRPr="00AA1F0B">
          <w:rPr>
            <w:noProof/>
            <w:webHidden/>
          </w:rPr>
          <w:t>54</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97" w:history="1">
        <w:r w:rsidR="00563D8C" w:rsidRPr="00AA1F0B">
          <w:rPr>
            <w:rStyle w:val="a6"/>
            <w:rFonts w:eastAsia="Times New Roman"/>
            <w:bCs/>
            <w:noProof/>
          </w:rPr>
          <w:t>Статья 40 «ИТ»  Зоны инженерной и транспортной инфраструктур</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_Toc487443497 \h </w:instrText>
        </w:r>
        <w:r w:rsidR="00563D8C" w:rsidRPr="00AA1F0B">
          <w:rPr>
            <w:noProof/>
            <w:webHidden/>
          </w:rPr>
        </w:r>
        <w:r w:rsidR="00563D8C" w:rsidRPr="00AA1F0B">
          <w:rPr>
            <w:noProof/>
            <w:webHidden/>
          </w:rPr>
          <w:fldChar w:fldCharType="separate"/>
        </w:r>
        <w:r w:rsidR="00563D8C" w:rsidRPr="00AA1F0B">
          <w:rPr>
            <w:noProof/>
            <w:webHidden/>
          </w:rPr>
          <w:t>56</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98" w:history="1">
        <w:r w:rsidR="00563D8C" w:rsidRPr="00AA1F0B">
          <w:rPr>
            <w:rStyle w:val="a6"/>
            <w:rFonts w:eastAsia="Times New Roman"/>
            <w:bCs/>
            <w:noProof/>
          </w:rPr>
          <w:t>Статья 41  «ИТ-1» Зона «Автомобильного транспорта»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_Toc487443498 \h </w:instrText>
        </w:r>
        <w:r w:rsidR="00563D8C" w:rsidRPr="00AA1F0B">
          <w:rPr>
            <w:noProof/>
            <w:webHidden/>
          </w:rPr>
        </w:r>
        <w:r w:rsidR="00563D8C" w:rsidRPr="00AA1F0B">
          <w:rPr>
            <w:noProof/>
            <w:webHidden/>
          </w:rPr>
          <w:fldChar w:fldCharType="separate"/>
        </w:r>
        <w:r w:rsidR="00563D8C" w:rsidRPr="00AA1F0B">
          <w:rPr>
            <w:noProof/>
            <w:webHidden/>
          </w:rPr>
          <w:t>56</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499" w:history="1">
        <w:r w:rsidR="00563D8C" w:rsidRPr="00AA1F0B">
          <w:rPr>
            <w:rStyle w:val="a6"/>
            <w:rFonts w:eastAsia="Times New Roman"/>
            <w:bCs/>
            <w:noProof/>
          </w:rPr>
          <w:t>Статья 42 «ИТ-2» Зона «Воздушного транспорта»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_Toc487443499 \h </w:instrText>
        </w:r>
        <w:r w:rsidR="00563D8C" w:rsidRPr="00AA1F0B">
          <w:rPr>
            <w:noProof/>
            <w:webHidden/>
          </w:rPr>
        </w:r>
        <w:r w:rsidR="00563D8C" w:rsidRPr="00AA1F0B">
          <w:rPr>
            <w:noProof/>
            <w:webHidden/>
          </w:rPr>
          <w:fldChar w:fldCharType="separate"/>
        </w:r>
        <w:r w:rsidR="00563D8C" w:rsidRPr="00AA1F0B">
          <w:rPr>
            <w:noProof/>
            <w:webHidden/>
          </w:rPr>
          <w:t>58</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00" w:history="1">
        <w:r w:rsidR="00563D8C" w:rsidRPr="00AA1F0B">
          <w:rPr>
            <w:rStyle w:val="a6"/>
            <w:rFonts w:eastAsia="Times New Roman"/>
            <w:bCs/>
            <w:noProof/>
          </w:rPr>
          <w:t xml:space="preserve">Статья 43 «ИТ-3» </w:t>
        </w:r>
        <w:r w:rsidR="00563D8C" w:rsidRPr="00AA1F0B">
          <w:rPr>
            <w:rStyle w:val="a6"/>
            <w:rFonts w:eastAsia="Times New Roman"/>
            <w:bCs/>
            <w:noProof/>
            <w:spacing w:val="-1"/>
          </w:rPr>
          <w:t>Зона   «Инженерно-транспортная инфраструктура»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_Toc487443500 \h </w:instrText>
        </w:r>
        <w:r w:rsidR="00563D8C" w:rsidRPr="00AA1F0B">
          <w:rPr>
            <w:noProof/>
            <w:webHidden/>
          </w:rPr>
        </w:r>
        <w:r w:rsidR="00563D8C" w:rsidRPr="00AA1F0B">
          <w:rPr>
            <w:noProof/>
            <w:webHidden/>
          </w:rPr>
          <w:fldChar w:fldCharType="separate"/>
        </w:r>
        <w:r w:rsidR="00563D8C" w:rsidRPr="00AA1F0B">
          <w:rPr>
            <w:noProof/>
            <w:webHidden/>
          </w:rPr>
          <w:t>59</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01" w:history="1">
        <w:r w:rsidR="00563D8C" w:rsidRPr="00AA1F0B">
          <w:rPr>
            <w:rStyle w:val="a6"/>
            <w:rFonts w:eastAsia="Times New Roman"/>
            <w:bCs/>
            <w:noProof/>
          </w:rPr>
          <w:t>Статья 44 «Л» Зона «Ландшафтная»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_Toc487443501 \h </w:instrText>
        </w:r>
        <w:r w:rsidR="00563D8C" w:rsidRPr="00AA1F0B">
          <w:rPr>
            <w:noProof/>
            <w:webHidden/>
          </w:rPr>
        </w:r>
        <w:r w:rsidR="00563D8C" w:rsidRPr="00AA1F0B">
          <w:rPr>
            <w:noProof/>
            <w:webHidden/>
          </w:rPr>
          <w:fldChar w:fldCharType="separate"/>
        </w:r>
        <w:r w:rsidR="00563D8C" w:rsidRPr="00AA1F0B">
          <w:rPr>
            <w:noProof/>
            <w:webHidden/>
          </w:rPr>
          <w:t>60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02" w:history="1">
        <w:r w:rsidR="00563D8C" w:rsidRPr="00AA1F0B">
          <w:rPr>
            <w:rStyle w:val="a6"/>
            <w:rFonts w:eastAsia="Times New Roman"/>
            <w:bCs/>
            <w:noProof/>
          </w:rPr>
          <w:t>Статья 45  «СН» Зоны специального назначения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_Toc487443502 \h </w:instrText>
        </w:r>
        <w:r w:rsidR="00563D8C" w:rsidRPr="00AA1F0B">
          <w:rPr>
            <w:noProof/>
            <w:webHidden/>
          </w:rPr>
        </w:r>
        <w:r w:rsidR="00563D8C" w:rsidRPr="00AA1F0B">
          <w:rPr>
            <w:noProof/>
            <w:webHidden/>
          </w:rPr>
          <w:fldChar w:fldCharType="separate"/>
        </w:r>
        <w:r w:rsidR="00563D8C" w:rsidRPr="00AA1F0B">
          <w:rPr>
            <w:noProof/>
            <w:webHidden/>
          </w:rPr>
          <w:t>60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03" w:history="1">
        <w:r w:rsidR="00563D8C" w:rsidRPr="00AA1F0B">
          <w:rPr>
            <w:rStyle w:val="a6"/>
            <w:rFonts w:eastAsia="Times New Roman"/>
            <w:bCs/>
            <w:noProof/>
          </w:rPr>
          <w:t>Статья 46  «СН-1» Зона «Кладбище действующее»</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_Toc487443503 \h </w:instrText>
        </w:r>
        <w:r w:rsidR="00563D8C" w:rsidRPr="00AA1F0B">
          <w:rPr>
            <w:noProof/>
            <w:webHidden/>
          </w:rPr>
        </w:r>
        <w:r w:rsidR="00563D8C" w:rsidRPr="00AA1F0B">
          <w:rPr>
            <w:noProof/>
            <w:webHidden/>
          </w:rPr>
          <w:fldChar w:fldCharType="separate"/>
        </w:r>
        <w:r w:rsidR="00563D8C" w:rsidRPr="00AA1F0B">
          <w:rPr>
            <w:noProof/>
            <w:webHidden/>
          </w:rPr>
          <w:t>61</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04" w:history="1">
        <w:r w:rsidR="00563D8C" w:rsidRPr="00AA1F0B">
          <w:rPr>
            <w:rStyle w:val="a6"/>
            <w:rFonts w:eastAsia="Times New Roman"/>
            <w:bCs/>
            <w:noProof/>
          </w:rPr>
          <w:t>Статья 47  «СН-2» Зона «Кладбище закрытое»</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_Toc487443504 \h </w:instrText>
        </w:r>
        <w:r w:rsidR="00563D8C" w:rsidRPr="00AA1F0B">
          <w:rPr>
            <w:noProof/>
            <w:webHidden/>
          </w:rPr>
        </w:r>
        <w:r w:rsidR="00563D8C" w:rsidRPr="00AA1F0B">
          <w:rPr>
            <w:noProof/>
            <w:webHidden/>
          </w:rPr>
          <w:fldChar w:fldCharType="separate"/>
        </w:r>
        <w:r w:rsidR="00563D8C" w:rsidRPr="00AA1F0B">
          <w:rPr>
            <w:noProof/>
            <w:webHidden/>
          </w:rPr>
          <w:t>62</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05" w:history="1">
        <w:r w:rsidR="00563D8C" w:rsidRPr="00AA1F0B">
          <w:rPr>
            <w:rStyle w:val="a6"/>
            <w:rFonts w:eastAsia="Times New Roman"/>
            <w:bCs/>
            <w:noProof/>
          </w:rPr>
          <w:t>Статья 48 «СН-3» Зона «Полигона ТБО»</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_Toc487443505 \h </w:instrText>
        </w:r>
        <w:r w:rsidR="00563D8C" w:rsidRPr="00AA1F0B">
          <w:rPr>
            <w:noProof/>
            <w:webHidden/>
          </w:rPr>
        </w:r>
        <w:r w:rsidR="00563D8C" w:rsidRPr="00AA1F0B">
          <w:rPr>
            <w:noProof/>
            <w:webHidden/>
          </w:rPr>
          <w:fldChar w:fldCharType="separate"/>
        </w:r>
        <w:r w:rsidR="00563D8C" w:rsidRPr="00AA1F0B">
          <w:rPr>
            <w:noProof/>
            <w:webHidden/>
          </w:rPr>
          <w:t>63</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06" w:history="1">
        <w:r w:rsidR="00563D8C" w:rsidRPr="00AA1F0B">
          <w:rPr>
            <w:rStyle w:val="a6"/>
            <w:rFonts w:eastAsia="Times New Roman"/>
            <w:bCs/>
            <w:noProof/>
          </w:rPr>
          <w:t>Статья 49  «СН-4» Зона «Площадок для временного хранения ТБО</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_Toc487443506 \h </w:instrText>
        </w:r>
        <w:r w:rsidR="00563D8C" w:rsidRPr="00AA1F0B">
          <w:rPr>
            <w:noProof/>
            <w:webHidden/>
          </w:rPr>
        </w:r>
        <w:r w:rsidR="00563D8C" w:rsidRPr="00AA1F0B">
          <w:rPr>
            <w:noProof/>
            <w:webHidden/>
          </w:rPr>
          <w:fldChar w:fldCharType="separate"/>
        </w:r>
        <w:r w:rsidR="00563D8C" w:rsidRPr="00AA1F0B">
          <w:rPr>
            <w:noProof/>
            <w:webHidden/>
          </w:rPr>
          <w:t>64</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07" w:history="1">
        <w:r w:rsidR="00563D8C" w:rsidRPr="00AA1F0B">
          <w:rPr>
            <w:rStyle w:val="a6"/>
            <w:rFonts w:eastAsia="Times New Roman"/>
            <w:bCs/>
            <w:noProof/>
          </w:rPr>
          <w:t>Статья 50 «СН-5» «Зона закрытого скотомогильника»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_Toc487443507 \h </w:instrText>
        </w:r>
        <w:r w:rsidR="00563D8C" w:rsidRPr="00AA1F0B">
          <w:rPr>
            <w:noProof/>
            <w:webHidden/>
          </w:rPr>
        </w:r>
        <w:r w:rsidR="00563D8C" w:rsidRPr="00AA1F0B">
          <w:rPr>
            <w:noProof/>
            <w:webHidden/>
          </w:rPr>
          <w:fldChar w:fldCharType="separate"/>
        </w:r>
        <w:r w:rsidR="00563D8C" w:rsidRPr="00AA1F0B">
          <w:rPr>
            <w:noProof/>
            <w:webHidden/>
          </w:rPr>
          <w:t>64</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08" w:history="1">
        <w:r w:rsidR="00563D8C" w:rsidRPr="00AA1F0B">
          <w:rPr>
            <w:rStyle w:val="a6"/>
            <w:rFonts w:eastAsia="Times New Roman"/>
            <w:bCs/>
            <w:noProof/>
            <w:spacing w:val="-4"/>
          </w:rPr>
          <w:t>Статья  51       «ПР-1» - Зона «Планируемого развития»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_Toc487443508 \h </w:instrText>
        </w:r>
        <w:r w:rsidR="00563D8C" w:rsidRPr="00AA1F0B">
          <w:rPr>
            <w:noProof/>
            <w:webHidden/>
          </w:rPr>
        </w:r>
        <w:r w:rsidR="00563D8C" w:rsidRPr="00AA1F0B">
          <w:rPr>
            <w:noProof/>
            <w:webHidden/>
          </w:rPr>
          <w:fldChar w:fldCharType="separate"/>
        </w:r>
        <w:r w:rsidR="00563D8C" w:rsidRPr="00AA1F0B">
          <w:rPr>
            <w:noProof/>
            <w:webHidden/>
          </w:rPr>
          <w:t>65</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09" w:history="1">
        <w:r w:rsidR="00563D8C" w:rsidRPr="00AA1F0B">
          <w:rPr>
            <w:rStyle w:val="a6"/>
            <w:rFonts w:eastAsia="Times New Roman"/>
            <w:bCs/>
            <w:noProof/>
            <w:spacing w:val="-1"/>
          </w:rPr>
          <w:t>Статья 52 «СХ» Зона   «Сельскохозяйственного назначения»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_Toc487443509 \h </w:instrText>
        </w:r>
        <w:r w:rsidR="00563D8C" w:rsidRPr="00AA1F0B">
          <w:rPr>
            <w:noProof/>
            <w:webHidden/>
          </w:rPr>
        </w:r>
        <w:r w:rsidR="00563D8C" w:rsidRPr="00AA1F0B">
          <w:rPr>
            <w:noProof/>
            <w:webHidden/>
          </w:rPr>
          <w:fldChar w:fldCharType="separate"/>
        </w:r>
        <w:r w:rsidR="00563D8C" w:rsidRPr="00AA1F0B">
          <w:rPr>
            <w:noProof/>
            <w:webHidden/>
          </w:rPr>
          <w:t>66</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10" w:history="1">
        <w:r w:rsidR="00563D8C" w:rsidRPr="00AA1F0B">
          <w:rPr>
            <w:rStyle w:val="a6"/>
            <w:rFonts w:eastAsia="Times New Roman"/>
            <w:bCs/>
            <w:noProof/>
          </w:rPr>
          <w:t xml:space="preserve">Раздел </w:t>
        </w:r>
        <w:r w:rsidR="00563D8C" w:rsidRPr="00AA1F0B">
          <w:rPr>
            <w:rStyle w:val="a6"/>
            <w:rFonts w:eastAsia="Times New Roman"/>
            <w:bCs/>
            <w:noProof/>
            <w:lang w:val="en-US"/>
          </w:rPr>
          <w:t>II</w:t>
        </w:r>
        <w:r w:rsidR="00563D8C" w:rsidRPr="00AA1F0B">
          <w:rPr>
            <w:rStyle w:val="a6"/>
            <w:rFonts w:eastAsia="Times New Roman"/>
            <w:bCs/>
            <w:noProof/>
          </w:rPr>
          <w:t>. Регламенты зон ограничений по санитарным, экологическим и техногенным условиям</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_Toc487443510 \h </w:instrText>
        </w:r>
        <w:r w:rsidR="00563D8C" w:rsidRPr="00AA1F0B">
          <w:rPr>
            <w:noProof/>
            <w:webHidden/>
          </w:rPr>
        </w:r>
        <w:r w:rsidR="00563D8C" w:rsidRPr="00AA1F0B">
          <w:rPr>
            <w:noProof/>
            <w:webHidden/>
          </w:rPr>
          <w:fldChar w:fldCharType="separate"/>
        </w:r>
        <w:r w:rsidR="00563D8C" w:rsidRPr="00AA1F0B">
          <w:rPr>
            <w:noProof/>
            <w:webHidden/>
          </w:rPr>
          <w:t>67</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11" w:history="1">
        <w:r w:rsidR="00563D8C" w:rsidRPr="00AA1F0B">
          <w:rPr>
            <w:rStyle w:val="a6"/>
            <w:rFonts w:eastAsia="Times New Roman"/>
            <w:bCs/>
            <w:noProof/>
          </w:rPr>
          <w:t>Статья 53  Зоны с особыми условиями использования территорий</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_Toc487443511 \h </w:instrText>
        </w:r>
        <w:r w:rsidR="00563D8C" w:rsidRPr="00AA1F0B">
          <w:rPr>
            <w:noProof/>
            <w:webHidden/>
          </w:rPr>
        </w:r>
        <w:r w:rsidR="00563D8C" w:rsidRPr="00AA1F0B">
          <w:rPr>
            <w:noProof/>
            <w:webHidden/>
          </w:rPr>
          <w:fldChar w:fldCharType="separate"/>
        </w:r>
        <w:r w:rsidR="00563D8C" w:rsidRPr="00AA1F0B">
          <w:rPr>
            <w:noProof/>
            <w:webHidden/>
          </w:rPr>
          <w:t>67</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12" w:history="1">
        <w:r w:rsidR="00563D8C" w:rsidRPr="00AA1F0B">
          <w:rPr>
            <w:rStyle w:val="a6"/>
            <w:rFonts w:eastAsia="Times New Roman"/>
            <w:bCs/>
            <w:noProof/>
          </w:rPr>
          <w:t>Статья 54 Санитарно-защитная зона промышленных предприятий</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_Toc487443512 \h </w:instrText>
        </w:r>
        <w:r w:rsidR="00563D8C" w:rsidRPr="00AA1F0B">
          <w:rPr>
            <w:noProof/>
            <w:webHidden/>
          </w:rPr>
        </w:r>
        <w:r w:rsidR="00563D8C" w:rsidRPr="00AA1F0B">
          <w:rPr>
            <w:noProof/>
            <w:webHidden/>
          </w:rPr>
          <w:fldChar w:fldCharType="separate"/>
        </w:r>
        <w:r w:rsidR="00563D8C" w:rsidRPr="00AA1F0B">
          <w:rPr>
            <w:noProof/>
            <w:webHidden/>
          </w:rPr>
          <w:t>67</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13" w:history="1">
        <w:r w:rsidR="00563D8C" w:rsidRPr="00AA1F0B">
          <w:rPr>
            <w:rStyle w:val="a6"/>
            <w:rFonts w:eastAsia="Times New Roman"/>
            <w:bCs/>
            <w:noProof/>
          </w:rPr>
          <w:t>Статья 55  Санитарно-защитные и охранные зоны инженерных коммуникаций</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_Toc487443513 \h </w:instrText>
        </w:r>
        <w:r w:rsidR="00563D8C" w:rsidRPr="00AA1F0B">
          <w:rPr>
            <w:noProof/>
            <w:webHidden/>
          </w:rPr>
        </w:r>
        <w:r w:rsidR="00563D8C" w:rsidRPr="00AA1F0B">
          <w:rPr>
            <w:noProof/>
            <w:webHidden/>
          </w:rPr>
          <w:fldChar w:fldCharType="separate"/>
        </w:r>
        <w:r w:rsidR="00563D8C" w:rsidRPr="00AA1F0B">
          <w:rPr>
            <w:noProof/>
            <w:webHidden/>
          </w:rPr>
          <w:t>68</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14" w:history="1">
        <w:r w:rsidR="00563D8C" w:rsidRPr="00AA1F0B">
          <w:rPr>
            <w:rStyle w:val="a6"/>
            <w:rFonts w:eastAsia="Times New Roman"/>
            <w:noProof/>
          </w:rPr>
          <w:t>Статья 56  Зоны санитарной охраны и санитарно-защитные зоны сооружений водоснабжения, водоотведения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_Toc487443514 \h </w:instrText>
        </w:r>
        <w:r w:rsidR="00563D8C" w:rsidRPr="00AA1F0B">
          <w:rPr>
            <w:noProof/>
            <w:webHidden/>
          </w:rPr>
        </w:r>
        <w:r w:rsidR="00563D8C" w:rsidRPr="00AA1F0B">
          <w:rPr>
            <w:noProof/>
            <w:webHidden/>
          </w:rPr>
          <w:fldChar w:fldCharType="separate"/>
        </w:r>
        <w:r w:rsidR="00563D8C" w:rsidRPr="00AA1F0B">
          <w:rPr>
            <w:noProof/>
            <w:webHidden/>
          </w:rPr>
          <w:t>70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15" w:history="1">
        <w:r w:rsidR="00563D8C" w:rsidRPr="00AA1F0B">
          <w:rPr>
            <w:rStyle w:val="a6"/>
            <w:rFonts w:eastAsia="Times New Roman"/>
            <w:bCs/>
            <w:noProof/>
          </w:rPr>
          <w:t>Статья 57  Санитарно-защитная зона кладбищ</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_Toc487443515 \h </w:instrText>
        </w:r>
        <w:r w:rsidR="00563D8C" w:rsidRPr="00AA1F0B">
          <w:rPr>
            <w:noProof/>
            <w:webHidden/>
          </w:rPr>
        </w:r>
        <w:r w:rsidR="00563D8C" w:rsidRPr="00AA1F0B">
          <w:rPr>
            <w:noProof/>
            <w:webHidden/>
          </w:rPr>
          <w:fldChar w:fldCharType="separate"/>
        </w:r>
        <w:r w:rsidR="00563D8C" w:rsidRPr="00AA1F0B">
          <w:rPr>
            <w:noProof/>
            <w:webHidden/>
          </w:rPr>
          <w:t>70</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16" w:history="1">
        <w:r w:rsidR="00563D8C" w:rsidRPr="00AA1F0B">
          <w:rPr>
            <w:rStyle w:val="a6"/>
            <w:rFonts w:eastAsia="Times New Roman"/>
            <w:bCs/>
            <w:noProof/>
          </w:rPr>
          <w:t>Статья 58  Санитарно-защитная зона площадок для временного хранения ТБО</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_Toc487443516 \h </w:instrText>
        </w:r>
        <w:r w:rsidR="00563D8C" w:rsidRPr="00AA1F0B">
          <w:rPr>
            <w:noProof/>
            <w:webHidden/>
          </w:rPr>
        </w:r>
        <w:r w:rsidR="00563D8C" w:rsidRPr="00AA1F0B">
          <w:rPr>
            <w:noProof/>
            <w:webHidden/>
          </w:rPr>
          <w:fldChar w:fldCharType="separate"/>
        </w:r>
        <w:r w:rsidR="00563D8C" w:rsidRPr="00AA1F0B">
          <w:rPr>
            <w:noProof/>
            <w:webHidden/>
          </w:rPr>
          <w:t>71</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17" w:history="1">
        <w:r w:rsidR="00563D8C" w:rsidRPr="00AA1F0B">
          <w:rPr>
            <w:rStyle w:val="a6"/>
            <w:rFonts w:eastAsia="Times New Roman"/>
            <w:bCs/>
            <w:noProof/>
          </w:rPr>
          <w:t>Статья 59  Санитарно-защитная зона полигона ТБО</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_Toc487443517 \h </w:instrText>
        </w:r>
        <w:r w:rsidR="00563D8C" w:rsidRPr="00AA1F0B">
          <w:rPr>
            <w:noProof/>
            <w:webHidden/>
          </w:rPr>
        </w:r>
        <w:r w:rsidR="00563D8C" w:rsidRPr="00AA1F0B">
          <w:rPr>
            <w:noProof/>
            <w:webHidden/>
          </w:rPr>
          <w:fldChar w:fldCharType="separate"/>
        </w:r>
        <w:r w:rsidR="00563D8C" w:rsidRPr="00AA1F0B">
          <w:rPr>
            <w:noProof/>
            <w:webHidden/>
          </w:rPr>
          <w:t>71</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18" w:history="1">
        <w:r w:rsidR="00563D8C" w:rsidRPr="00AA1F0B">
          <w:rPr>
            <w:rStyle w:val="a6"/>
            <w:rFonts w:eastAsia="Times New Roman"/>
            <w:bCs/>
            <w:noProof/>
          </w:rPr>
          <w:t>Статья 60  Санитарно-защитная зона скотомогильников</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_Toc487443518 \h </w:instrText>
        </w:r>
        <w:r w:rsidR="00563D8C" w:rsidRPr="00AA1F0B">
          <w:rPr>
            <w:noProof/>
            <w:webHidden/>
          </w:rPr>
        </w:r>
        <w:r w:rsidR="00563D8C" w:rsidRPr="00AA1F0B">
          <w:rPr>
            <w:noProof/>
            <w:webHidden/>
          </w:rPr>
          <w:fldChar w:fldCharType="separate"/>
        </w:r>
        <w:r w:rsidR="00563D8C" w:rsidRPr="00AA1F0B">
          <w:rPr>
            <w:noProof/>
            <w:webHidden/>
          </w:rPr>
          <w:t>71</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19" w:history="1">
        <w:r w:rsidR="00563D8C" w:rsidRPr="00AA1F0B">
          <w:rPr>
            <w:rStyle w:val="a6"/>
            <w:rFonts w:eastAsia="Times New Roman"/>
            <w:bCs/>
            <w:noProof/>
          </w:rPr>
          <w:t>Статья 61  Санитарно-защитная зона автомобильных дорог общей сети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_Toc487443519 \h </w:instrText>
        </w:r>
        <w:r w:rsidR="00563D8C" w:rsidRPr="00AA1F0B">
          <w:rPr>
            <w:noProof/>
            <w:webHidden/>
          </w:rPr>
        </w:r>
        <w:r w:rsidR="00563D8C" w:rsidRPr="00AA1F0B">
          <w:rPr>
            <w:noProof/>
            <w:webHidden/>
          </w:rPr>
          <w:fldChar w:fldCharType="separate"/>
        </w:r>
        <w:r w:rsidR="00563D8C" w:rsidRPr="00AA1F0B">
          <w:rPr>
            <w:noProof/>
            <w:webHidden/>
          </w:rPr>
          <w:t>72</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20" w:history="1">
        <w:r w:rsidR="00563D8C" w:rsidRPr="00AA1F0B">
          <w:rPr>
            <w:rStyle w:val="a6"/>
            <w:rFonts w:eastAsia="Times New Roman"/>
            <w:bCs/>
            <w:noProof/>
          </w:rPr>
          <w:t>Статья 62  Водоохранные зоны, прибрежные защитные полосы</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_Toc487443520 \h </w:instrText>
        </w:r>
        <w:r w:rsidR="00563D8C" w:rsidRPr="00AA1F0B">
          <w:rPr>
            <w:noProof/>
            <w:webHidden/>
          </w:rPr>
        </w:r>
        <w:r w:rsidR="00563D8C" w:rsidRPr="00AA1F0B">
          <w:rPr>
            <w:noProof/>
            <w:webHidden/>
          </w:rPr>
          <w:fldChar w:fldCharType="separate"/>
        </w:r>
        <w:r w:rsidR="00563D8C" w:rsidRPr="00AA1F0B">
          <w:rPr>
            <w:noProof/>
            <w:webHidden/>
          </w:rPr>
          <w:t>72</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21" w:history="1">
        <w:r w:rsidR="00563D8C" w:rsidRPr="00AA1F0B">
          <w:rPr>
            <w:rStyle w:val="a6"/>
            <w:rFonts w:eastAsia="Times New Roman"/>
            <w:bCs/>
            <w:noProof/>
          </w:rPr>
          <w:t>Статья 63  Охранные зоны объектов культурного наследия</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_Toc487443521 \h </w:instrText>
        </w:r>
        <w:r w:rsidR="00563D8C" w:rsidRPr="00AA1F0B">
          <w:rPr>
            <w:noProof/>
            <w:webHidden/>
          </w:rPr>
        </w:r>
        <w:r w:rsidR="00563D8C" w:rsidRPr="00AA1F0B">
          <w:rPr>
            <w:noProof/>
            <w:webHidden/>
          </w:rPr>
          <w:fldChar w:fldCharType="separate"/>
        </w:r>
        <w:r w:rsidR="00563D8C" w:rsidRPr="00AA1F0B">
          <w:rPr>
            <w:noProof/>
            <w:webHidden/>
          </w:rPr>
          <w:t>73</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22" w:history="1">
        <w:r w:rsidR="00563D8C" w:rsidRPr="00AA1F0B">
          <w:rPr>
            <w:rStyle w:val="a6"/>
            <w:rFonts w:eastAsia="Times New Roman"/>
            <w:bCs/>
            <w:noProof/>
          </w:rPr>
          <w:t>Статья 64  Режим особой охраны ООПТ</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_Toc487443522 \h </w:instrText>
        </w:r>
        <w:r w:rsidR="00563D8C" w:rsidRPr="00AA1F0B">
          <w:rPr>
            <w:noProof/>
            <w:webHidden/>
          </w:rPr>
        </w:r>
        <w:r w:rsidR="00563D8C" w:rsidRPr="00AA1F0B">
          <w:rPr>
            <w:noProof/>
            <w:webHidden/>
          </w:rPr>
          <w:fldChar w:fldCharType="separate"/>
        </w:r>
        <w:r w:rsidR="00563D8C" w:rsidRPr="00AA1F0B">
          <w:rPr>
            <w:noProof/>
            <w:webHidden/>
          </w:rPr>
          <w:t>74</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23" w:history="1">
        <w:r w:rsidR="00563D8C" w:rsidRPr="00AA1F0B">
          <w:rPr>
            <w:rStyle w:val="a6"/>
            <w:rFonts w:eastAsia="Times New Roman"/>
            <w:noProof/>
          </w:rPr>
          <w:t>Статья 65  Зона затопления  паводковыми водами</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_Toc487443523 \h </w:instrText>
        </w:r>
        <w:r w:rsidR="00563D8C" w:rsidRPr="00AA1F0B">
          <w:rPr>
            <w:noProof/>
            <w:webHidden/>
          </w:rPr>
        </w:r>
        <w:r w:rsidR="00563D8C" w:rsidRPr="00AA1F0B">
          <w:rPr>
            <w:noProof/>
            <w:webHidden/>
          </w:rPr>
          <w:fldChar w:fldCharType="separate"/>
        </w:r>
        <w:r w:rsidR="00563D8C" w:rsidRPr="00AA1F0B">
          <w:rPr>
            <w:noProof/>
            <w:webHidden/>
          </w:rPr>
          <w:t>74</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24" w:history="1">
        <w:r w:rsidR="00563D8C" w:rsidRPr="00AA1F0B">
          <w:rPr>
            <w:rStyle w:val="a6"/>
            <w:rFonts w:eastAsia="Times New Roman"/>
            <w:noProof/>
          </w:rPr>
          <w:t>Статья 66  Территория освоения месторождений полезных ископаемых</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_Toc487443524 \h </w:instrText>
        </w:r>
        <w:r w:rsidR="00563D8C" w:rsidRPr="00AA1F0B">
          <w:rPr>
            <w:noProof/>
            <w:webHidden/>
          </w:rPr>
        </w:r>
        <w:r w:rsidR="00563D8C" w:rsidRPr="00AA1F0B">
          <w:rPr>
            <w:noProof/>
            <w:webHidden/>
          </w:rPr>
          <w:fldChar w:fldCharType="separate"/>
        </w:r>
        <w:r w:rsidR="00563D8C" w:rsidRPr="00AA1F0B">
          <w:rPr>
            <w:noProof/>
            <w:webHidden/>
          </w:rPr>
          <w:t>75</w:t>
        </w:r>
        <w:r w:rsidR="00563D8C" w:rsidRPr="00AA1F0B">
          <w:rPr>
            <w:noProof/>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25" w:history="1">
        <w:r w:rsidR="00563D8C" w:rsidRPr="00AA1F0B">
          <w:rPr>
            <w:rStyle w:val="a6"/>
            <w:rFonts w:eastAsia="Times New Roman"/>
            <w:noProof/>
          </w:rPr>
          <w:t>Статья 67  Санитарно-защитные зоны вертодромов</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_Toc487443525 \h </w:instrText>
        </w:r>
        <w:r w:rsidR="00563D8C" w:rsidRPr="00AA1F0B">
          <w:rPr>
            <w:noProof/>
            <w:webHidden/>
          </w:rPr>
        </w:r>
        <w:r w:rsidR="00563D8C" w:rsidRPr="00AA1F0B">
          <w:rPr>
            <w:noProof/>
            <w:webHidden/>
          </w:rPr>
          <w:fldChar w:fldCharType="separate"/>
        </w:r>
        <w:r w:rsidR="00563D8C" w:rsidRPr="00AA1F0B">
          <w:rPr>
            <w:noProof/>
            <w:webHidden/>
          </w:rPr>
          <w:t>76</w:t>
        </w:r>
        <w:r w:rsidR="00563D8C" w:rsidRPr="00AA1F0B">
          <w:rPr>
            <w:noProof/>
            <w:webHidden/>
          </w:rPr>
          <w:fldChar w:fldCharType="end"/>
        </w:r>
      </w:hyperlink>
    </w:p>
    <w:p w:rsidR="00563D8C" w:rsidRPr="00AA1F0B" w:rsidRDefault="00F7524C" w:rsidP="00563D8C">
      <w:pPr>
        <w:pStyle w:val="12"/>
        <w:rPr>
          <w:rFonts w:ascii="Calibri" w:eastAsia="Times New Roman" w:hAnsi="Calibri"/>
          <w:caps w:val="0"/>
          <w:sz w:val="22"/>
          <w:szCs w:val="22"/>
          <w:lang w:eastAsia="ru-RU"/>
        </w:rPr>
      </w:pPr>
      <w:hyperlink w:anchor="_Toc487443526" w:history="1">
        <w:r w:rsidR="00563D8C" w:rsidRPr="00AA1F0B">
          <w:rPr>
            <w:rStyle w:val="a6"/>
            <w:rFonts w:eastAsia="Times New Roman"/>
            <w:bCs/>
          </w:rPr>
          <w:t xml:space="preserve">ГЛАВА  </w:t>
        </w:r>
        <w:r w:rsidR="00563D8C" w:rsidRPr="00AA1F0B">
          <w:rPr>
            <w:rStyle w:val="a6"/>
            <w:rFonts w:eastAsia="Times New Roman"/>
            <w:bCs/>
            <w:lang w:val="en-US"/>
          </w:rPr>
          <w:t>V</w:t>
        </w:r>
        <w:r w:rsidR="00563D8C" w:rsidRPr="00AA1F0B">
          <w:rPr>
            <w:rStyle w:val="a6"/>
            <w:rFonts w:eastAsia="Times New Roman"/>
            <w:bCs/>
          </w:rPr>
          <w:t xml:space="preserve">  Переходные положения</w:t>
        </w:r>
        <w:r w:rsidR="00563D8C" w:rsidRPr="00AA1F0B">
          <w:rPr>
            <w:webHidden/>
          </w:rPr>
          <w:tab/>
        </w:r>
        <w:r w:rsidR="00563D8C" w:rsidRPr="00AA1F0B">
          <w:rPr>
            <w:webHidden/>
          </w:rPr>
          <w:fldChar w:fldCharType="begin"/>
        </w:r>
        <w:r w:rsidR="00563D8C" w:rsidRPr="00AA1F0B">
          <w:rPr>
            <w:webHidden/>
          </w:rPr>
          <w:instrText xml:space="preserve"> PAGEREF _Toc487443526 \h </w:instrText>
        </w:r>
        <w:r w:rsidR="00563D8C" w:rsidRPr="00AA1F0B">
          <w:rPr>
            <w:webHidden/>
          </w:rPr>
        </w:r>
        <w:r w:rsidR="00563D8C" w:rsidRPr="00AA1F0B">
          <w:rPr>
            <w:webHidden/>
          </w:rPr>
          <w:fldChar w:fldCharType="separate"/>
        </w:r>
        <w:r w:rsidR="00563D8C" w:rsidRPr="00AA1F0B">
          <w:rPr>
            <w:webHidden/>
          </w:rPr>
          <w:t>77</w:t>
        </w:r>
        <w:r w:rsidR="00563D8C" w:rsidRPr="00AA1F0B">
          <w:rPr>
            <w:webHidden/>
          </w:rPr>
          <w:fldChar w:fldCharType="end"/>
        </w:r>
      </w:hyperlink>
    </w:p>
    <w:p w:rsidR="00563D8C" w:rsidRPr="00AA1F0B" w:rsidRDefault="00F7524C" w:rsidP="00563D8C">
      <w:pPr>
        <w:pStyle w:val="25"/>
        <w:tabs>
          <w:tab w:val="right" w:leader="dot" w:pos="9772"/>
        </w:tabs>
        <w:rPr>
          <w:rFonts w:ascii="Calibri" w:eastAsia="Times New Roman" w:hAnsi="Calibri"/>
          <w:smallCaps w:val="0"/>
          <w:noProof/>
          <w:sz w:val="22"/>
          <w:szCs w:val="22"/>
        </w:rPr>
      </w:pPr>
      <w:hyperlink w:anchor="_Toc487443527" w:history="1">
        <w:r w:rsidR="00563D8C" w:rsidRPr="00AA1F0B">
          <w:rPr>
            <w:rStyle w:val="a6"/>
            <w:rFonts w:eastAsia="Times New Roman"/>
            <w:noProof/>
          </w:rPr>
          <w:t>Статья 68  Порядок применения настоящих Правил</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_Toc487443527 \h </w:instrText>
        </w:r>
        <w:r w:rsidR="00563D8C" w:rsidRPr="00AA1F0B">
          <w:rPr>
            <w:noProof/>
            <w:webHidden/>
          </w:rPr>
        </w:r>
        <w:r w:rsidR="00563D8C" w:rsidRPr="00AA1F0B">
          <w:rPr>
            <w:noProof/>
            <w:webHidden/>
          </w:rPr>
          <w:fldChar w:fldCharType="separate"/>
        </w:r>
        <w:r w:rsidR="00563D8C" w:rsidRPr="00AA1F0B">
          <w:rPr>
            <w:noProof/>
            <w:webHidden/>
          </w:rPr>
          <w:t>77</w:t>
        </w:r>
        <w:r w:rsidR="00563D8C" w:rsidRPr="00AA1F0B">
          <w:rPr>
            <w:noProof/>
            <w:webHidden/>
          </w:rPr>
          <w:fldChar w:fldCharType="end"/>
        </w:r>
      </w:hyperlink>
    </w:p>
    <w:p w:rsidR="00563D8C" w:rsidRPr="00AA1F0B" w:rsidRDefault="00F7524C" w:rsidP="00563D8C">
      <w:pPr>
        <w:pStyle w:val="12"/>
        <w:rPr>
          <w:rFonts w:ascii="Calibri" w:eastAsia="Times New Roman" w:hAnsi="Calibri"/>
          <w:caps w:val="0"/>
          <w:sz w:val="22"/>
          <w:szCs w:val="22"/>
          <w:lang w:eastAsia="ru-RU"/>
        </w:rPr>
      </w:pPr>
      <w:hyperlink w:anchor="_Toc487443528" w:history="1">
        <w:r w:rsidR="00563D8C" w:rsidRPr="00AA1F0B">
          <w:rPr>
            <w:rStyle w:val="a6"/>
            <w:rFonts w:eastAsia="Times New Roman" w:cs="Arial"/>
          </w:rPr>
          <w:t>ПРИЛОЖЕНИЯ</w:t>
        </w:r>
        <w:r w:rsidR="00563D8C" w:rsidRPr="00AA1F0B">
          <w:rPr>
            <w:webHidden/>
          </w:rPr>
          <w:tab/>
        </w:r>
        <w:r w:rsidR="00563D8C" w:rsidRPr="00AA1F0B">
          <w:rPr>
            <w:webHidden/>
          </w:rPr>
          <w:fldChar w:fldCharType="begin"/>
        </w:r>
        <w:r w:rsidR="00563D8C" w:rsidRPr="00AA1F0B">
          <w:rPr>
            <w:webHidden/>
          </w:rPr>
          <w:instrText xml:space="preserve"> PAGEREF _Toc487443528 \h </w:instrText>
        </w:r>
        <w:r w:rsidR="00563D8C" w:rsidRPr="00AA1F0B">
          <w:rPr>
            <w:webHidden/>
          </w:rPr>
        </w:r>
        <w:r w:rsidR="00563D8C" w:rsidRPr="00AA1F0B">
          <w:rPr>
            <w:webHidden/>
          </w:rPr>
          <w:fldChar w:fldCharType="separate"/>
        </w:r>
        <w:r w:rsidR="00563D8C" w:rsidRPr="00AA1F0B">
          <w:rPr>
            <w:webHidden/>
          </w:rPr>
          <w:t>78</w:t>
        </w:r>
        <w:r w:rsidR="00563D8C" w:rsidRPr="00AA1F0B">
          <w:rPr>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529" w:history="1">
        <w:r w:rsidR="00563D8C" w:rsidRPr="00AA1F0B">
          <w:rPr>
            <w:rStyle w:val="a6"/>
            <w:rFonts w:eastAsia="Times New Roman"/>
            <w:noProof/>
          </w:rPr>
          <w:t>Приложение 1 – Форма градостроительного плана земельного участка</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_Toc487443529 \h </w:instrText>
        </w:r>
        <w:r w:rsidR="00563D8C" w:rsidRPr="00AA1F0B">
          <w:rPr>
            <w:noProof/>
            <w:webHidden/>
          </w:rPr>
        </w:r>
        <w:r w:rsidR="00563D8C" w:rsidRPr="00AA1F0B">
          <w:rPr>
            <w:noProof/>
            <w:webHidden/>
          </w:rPr>
          <w:fldChar w:fldCharType="separate"/>
        </w:r>
        <w:r w:rsidR="00563D8C" w:rsidRPr="00AA1F0B">
          <w:rPr>
            <w:noProof/>
            <w:webHidden/>
          </w:rPr>
          <w:t>79</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530" w:history="1">
        <w:r w:rsidR="00563D8C" w:rsidRPr="00AA1F0B">
          <w:rPr>
            <w:rStyle w:val="a6"/>
            <w:noProof/>
          </w:rPr>
          <w:t xml:space="preserve">Приложение 2 - </w:t>
        </w:r>
        <w:r w:rsidR="00563D8C" w:rsidRPr="00AA1F0B">
          <w:rPr>
            <w:rStyle w:val="a6"/>
            <w:rFonts w:eastAsia="Times New Roman"/>
            <w:noProof/>
          </w:rPr>
          <w:t>Решение Караульского сельского Совета депутатов от 26. 04. 2017 г. № 818 «О внесении изменений в правила землепользования и застройки  муниципального образования «Сельское поселение Караул»</w:t>
        </w:r>
        <w:r w:rsidR="00563D8C" w:rsidRPr="00AA1F0B">
          <w:rPr>
            <w:rStyle w:val="a6"/>
            <w:noProof/>
          </w:rPr>
          <w:t xml:space="preserve"> Таймырского Долгано-Ненецкого муниципального района Красноярского края, утвержденные Караульским сельским Советом депутатов от 30. 08. 2013г. №542</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_Toc487443530 \h </w:instrText>
        </w:r>
        <w:r w:rsidR="00563D8C" w:rsidRPr="00AA1F0B">
          <w:rPr>
            <w:noProof/>
            <w:webHidden/>
          </w:rPr>
        </w:r>
        <w:r w:rsidR="00563D8C" w:rsidRPr="00AA1F0B">
          <w:rPr>
            <w:noProof/>
            <w:webHidden/>
          </w:rPr>
          <w:fldChar w:fldCharType="separate"/>
        </w:r>
        <w:r w:rsidR="00563D8C" w:rsidRPr="00AA1F0B">
          <w:rPr>
            <w:noProof/>
            <w:webHidden/>
          </w:rPr>
          <w:t>85</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531" w:history="1">
        <w:r w:rsidR="00563D8C" w:rsidRPr="00AA1F0B">
          <w:rPr>
            <w:rStyle w:val="a6"/>
            <w:noProof/>
          </w:rPr>
          <w:t>Приложение 3 -  Схема изменения территориальных зон, в рамках размещения нового жилого района п. Тухард</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_Toc487443531 \h </w:instrText>
        </w:r>
        <w:r w:rsidR="00563D8C" w:rsidRPr="00AA1F0B">
          <w:rPr>
            <w:noProof/>
            <w:webHidden/>
          </w:rPr>
        </w:r>
        <w:r w:rsidR="00563D8C" w:rsidRPr="00AA1F0B">
          <w:rPr>
            <w:noProof/>
            <w:webHidden/>
          </w:rPr>
          <w:fldChar w:fldCharType="separate"/>
        </w:r>
        <w:r w:rsidR="00563D8C" w:rsidRPr="00AA1F0B">
          <w:rPr>
            <w:noProof/>
            <w:webHidden/>
          </w:rPr>
          <w:t>89</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532" w:history="1">
        <w:r w:rsidR="00563D8C" w:rsidRPr="00AA1F0B">
          <w:rPr>
            <w:rStyle w:val="a6"/>
            <w:noProof/>
          </w:rPr>
          <w:t>Приложение 4 – Схема  изменения территориальных зон в существующей границе и определение территориальных зон на присоединяемом участке  населенного пункта Носок</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_Toc487443532 \h </w:instrText>
        </w:r>
        <w:r w:rsidR="00563D8C" w:rsidRPr="00AA1F0B">
          <w:rPr>
            <w:noProof/>
            <w:webHidden/>
          </w:rPr>
        </w:r>
        <w:r w:rsidR="00563D8C" w:rsidRPr="00AA1F0B">
          <w:rPr>
            <w:noProof/>
            <w:webHidden/>
          </w:rPr>
          <w:fldChar w:fldCharType="separate"/>
        </w:r>
        <w:r w:rsidR="00563D8C" w:rsidRPr="00AA1F0B">
          <w:rPr>
            <w:noProof/>
            <w:webHidden/>
          </w:rPr>
          <w:t>90</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533" w:history="1">
        <w:r w:rsidR="00563D8C" w:rsidRPr="00AA1F0B">
          <w:rPr>
            <w:rStyle w:val="a6"/>
            <w:noProof/>
          </w:rPr>
          <w:t>Приложение 5 –  Письмо администрации Таймырского Долгано-Ненецкого муниципального района от 28. 04. 2017 г. № 1390 о требовании по внесению изменений в правила землепользования и застройки п. Носок</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_Toc487443533 \h </w:instrText>
        </w:r>
        <w:r w:rsidR="00563D8C" w:rsidRPr="00AA1F0B">
          <w:rPr>
            <w:noProof/>
            <w:webHidden/>
          </w:rPr>
        </w:r>
        <w:r w:rsidR="00563D8C" w:rsidRPr="00AA1F0B">
          <w:rPr>
            <w:noProof/>
            <w:webHidden/>
          </w:rPr>
          <w:fldChar w:fldCharType="separate"/>
        </w:r>
        <w:r w:rsidR="00563D8C" w:rsidRPr="00AA1F0B">
          <w:rPr>
            <w:noProof/>
            <w:webHidden/>
          </w:rPr>
          <w:t>91</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534" w:history="1">
        <w:r w:rsidR="00563D8C" w:rsidRPr="00AA1F0B">
          <w:rPr>
            <w:rStyle w:val="a6"/>
            <w:noProof/>
          </w:rPr>
          <w:t>Приложение 6 –  Приложение к Постановлению Администрации Таймырского Долгано-Ненецкого муниципального района от 22. 06. 2017 г. № 512</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_Toc487443534 \h </w:instrText>
        </w:r>
        <w:r w:rsidR="00563D8C" w:rsidRPr="00AA1F0B">
          <w:rPr>
            <w:noProof/>
            <w:webHidden/>
          </w:rPr>
        </w:r>
        <w:r w:rsidR="00563D8C" w:rsidRPr="00AA1F0B">
          <w:rPr>
            <w:noProof/>
            <w:webHidden/>
          </w:rPr>
          <w:fldChar w:fldCharType="separate"/>
        </w:r>
        <w:r w:rsidR="00563D8C" w:rsidRPr="00AA1F0B">
          <w:rPr>
            <w:noProof/>
            <w:webHidden/>
          </w:rPr>
          <w:t>93</w:t>
        </w:r>
        <w:r w:rsidR="00563D8C" w:rsidRPr="00AA1F0B">
          <w:rPr>
            <w:noProof/>
            <w:webHidden/>
          </w:rPr>
          <w:fldChar w:fldCharType="end"/>
        </w:r>
      </w:hyperlink>
    </w:p>
    <w:p w:rsidR="00563D8C" w:rsidRPr="00AA1F0B" w:rsidRDefault="00F7524C" w:rsidP="00563D8C">
      <w:pPr>
        <w:pStyle w:val="36"/>
        <w:tabs>
          <w:tab w:val="right" w:leader="dot" w:pos="9772"/>
        </w:tabs>
        <w:rPr>
          <w:rFonts w:ascii="Calibri" w:eastAsia="Times New Roman" w:hAnsi="Calibri"/>
          <w:i w:val="0"/>
          <w:iCs w:val="0"/>
          <w:noProof/>
          <w:sz w:val="22"/>
          <w:szCs w:val="22"/>
        </w:rPr>
      </w:pPr>
      <w:hyperlink w:anchor="_Toc487443535" w:history="1">
        <w:r w:rsidR="00563D8C" w:rsidRPr="00AA1F0B">
          <w:rPr>
            <w:rStyle w:val="a6"/>
            <w:noProof/>
          </w:rPr>
          <w:t>Приложение 7 –  Приложение к Постановлению Администрации Таймырского Долгано-Ненецкого муниципального района от 22. 06. 2017 г. № 520</w:t>
        </w:r>
        <w:r w:rsidR="00563D8C" w:rsidRPr="00AA1F0B">
          <w:rPr>
            <w:noProof/>
            <w:webHidden/>
          </w:rPr>
          <w:tab/>
        </w:r>
        <w:r w:rsidR="00563D8C" w:rsidRPr="00AA1F0B">
          <w:rPr>
            <w:noProof/>
            <w:webHidden/>
          </w:rPr>
          <w:fldChar w:fldCharType="begin"/>
        </w:r>
        <w:r w:rsidR="00563D8C" w:rsidRPr="00AA1F0B">
          <w:rPr>
            <w:noProof/>
            <w:webHidden/>
          </w:rPr>
          <w:instrText xml:space="preserve"> PAGEREF _Toc487443535 \h </w:instrText>
        </w:r>
        <w:r w:rsidR="00563D8C" w:rsidRPr="00AA1F0B">
          <w:rPr>
            <w:noProof/>
            <w:webHidden/>
          </w:rPr>
        </w:r>
        <w:r w:rsidR="00563D8C" w:rsidRPr="00AA1F0B">
          <w:rPr>
            <w:noProof/>
            <w:webHidden/>
          </w:rPr>
          <w:fldChar w:fldCharType="separate"/>
        </w:r>
        <w:r w:rsidR="00563D8C" w:rsidRPr="00AA1F0B">
          <w:rPr>
            <w:noProof/>
            <w:webHidden/>
          </w:rPr>
          <w:t>94</w:t>
        </w:r>
        <w:r w:rsidR="00563D8C" w:rsidRPr="00AA1F0B">
          <w:rPr>
            <w:noProof/>
            <w:webHidden/>
          </w:rPr>
          <w:fldChar w:fldCharType="end"/>
        </w:r>
      </w:hyperlink>
    </w:p>
    <w:p w:rsidR="00563D8C" w:rsidRPr="00AA1F0B" w:rsidRDefault="00563D8C" w:rsidP="00563D8C">
      <w:pPr>
        <w:keepNext/>
        <w:keepLines/>
        <w:jc w:val="both"/>
        <w:rPr>
          <w:color w:val="000000"/>
        </w:rPr>
      </w:pPr>
      <w:r w:rsidRPr="00AA1F0B">
        <w:rPr>
          <w:color w:val="000000"/>
        </w:rPr>
        <w:fldChar w:fldCharType="end"/>
      </w:r>
    </w:p>
    <w:p w:rsidR="00563D8C" w:rsidRPr="00AA1F0B" w:rsidRDefault="00563D8C" w:rsidP="00563D8C">
      <w:pPr>
        <w:pStyle w:val="Default"/>
        <w:keepNext/>
        <w:keepLines/>
        <w:jc w:val="both"/>
      </w:pPr>
    </w:p>
    <w:p w:rsidR="00563D8C" w:rsidRPr="00AA1F0B" w:rsidRDefault="00563D8C" w:rsidP="00563D8C">
      <w:pPr>
        <w:pStyle w:val="Default"/>
        <w:keepNext/>
        <w:keepLines/>
        <w:pageBreakBefore/>
        <w:ind w:firstLine="709"/>
        <w:jc w:val="both"/>
        <w:rPr>
          <w:b/>
        </w:rPr>
      </w:pPr>
      <w:r w:rsidRPr="00AA1F0B">
        <w:rPr>
          <w:b/>
        </w:rPr>
        <w:lastRenderedPageBreak/>
        <w:t>ВВЕДЕНИЕ</w:t>
      </w:r>
    </w:p>
    <w:p w:rsidR="00563D8C" w:rsidRPr="00AA1F0B" w:rsidRDefault="00563D8C" w:rsidP="00563D8C">
      <w:pPr>
        <w:pStyle w:val="Default"/>
        <w:keepNext/>
        <w:keepLines/>
        <w:ind w:firstLine="709"/>
        <w:jc w:val="both"/>
      </w:pPr>
      <w:r w:rsidRPr="00AA1F0B">
        <w:t xml:space="preserve">Ранее выполненный проект по заказу 122/2 «Разработка генерального плана и внесение изменений в правила землепользования и застройки (ПЗиЗ) муниципального образования «Сельское поселение Караул» Таймырского Долгано-Ненецкого муниципального района Красноярского края» разработан ОАО «Красноярскагропроект» в 2014 году по заказу Управления развития инфраструктуры Таймырского Долгано-Ненецкого муниципального района. </w:t>
      </w:r>
    </w:p>
    <w:p w:rsidR="00563D8C" w:rsidRPr="00AA1F0B" w:rsidRDefault="00563D8C" w:rsidP="00563D8C">
      <w:pPr>
        <w:pStyle w:val="Default"/>
        <w:keepNext/>
        <w:keepLines/>
        <w:ind w:firstLine="709"/>
        <w:jc w:val="both"/>
      </w:pPr>
      <w:r w:rsidRPr="00AA1F0B">
        <w:t>Проект был выполнен в соответствии с требованиями законодательства РФ, требованиями технических регламентов, иных технических норм и правил, санитарных норм, обеспечивающих безопасное и комфортное проживание людей и на основе исходных данных, предоставленных заказчиком. Проект прошел согласования с заказчиком и в министерствах Красноярского края, утвержден решением №737 от 10.02.2016 г.</w:t>
      </w:r>
    </w:p>
    <w:p w:rsidR="00563D8C" w:rsidRPr="00AA1F0B" w:rsidRDefault="00563D8C" w:rsidP="00563D8C">
      <w:pPr>
        <w:pStyle w:val="Default"/>
        <w:keepNext/>
        <w:keepLines/>
        <w:ind w:firstLine="709"/>
        <w:jc w:val="both"/>
      </w:pPr>
      <w:r w:rsidRPr="00AA1F0B">
        <w:t xml:space="preserve">По разработанному генеральному плану реализация проекта должна осуществляться поэтапно: </w:t>
      </w:r>
    </w:p>
    <w:p w:rsidR="00563D8C" w:rsidRPr="00AA1F0B" w:rsidRDefault="00563D8C" w:rsidP="00563D8C">
      <w:pPr>
        <w:pStyle w:val="Default"/>
        <w:keepNext/>
        <w:keepLines/>
        <w:ind w:firstLine="709"/>
        <w:jc w:val="both"/>
      </w:pPr>
      <w:r w:rsidRPr="00AA1F0B">
        <w:t xml:space="preserve">- исходный год – 2014 год; </w:t>
      </w:r>
    </w:p>
    <w:p w:rsidR="00563D8C" w:rsidRPr="00AA1F0B" w:rsidRDefault="00563D8C" w:rsidP="00563D8C">
      <w:pPr>
        <w:pStyle w:val="Default"/>
        <w:keepNext/>
        <w:keepLines/>
        <w:ind w:firstLine="709"/>
        <w:jc w:val="both"/>
      </w:pPr>
      <w:r w:rsidRPr="00AA1F0B">
        <w:t xml:space="preserve">- первая очередь с 2014 по 2024 год; </w:t>
      </w:r>
    </w:p>
    <w:p w:rsidR="00563D8C" w:rsidRPr="00AA1F0B" w:rsidRDefault="00563D8C" w:rsidP="00563D8C">
      <w:pPr>
        <w:pStyle w:val="Default"/>
        <w:keepNext/>
        <w:keepLines/>
        <w:ind w:firstLine="709"/>
        <w:jc w:val="both"/>
      </w:pPr>
      <w:r w:rsidRPr="00AA1F0B">
        <w:t xml:space="preserve">- расчетный срок с 2025 по 2034 год. </w:t>
      </w:r>
    </w:p>
    <w:p w:rsidR="00563D8C" w:rsidRPr="00AA1F0B" w:rsidRDefault="00563D8C" w:rsidP="00563D8C">
      <w:pPr>
        <w:pStyle w:val="Default"/>
        <w:keepNext/>
        <w:keepLines/>
        <w:ind w:firstLine="709"/>
        <w:jc w:val="both"/>
      </w:pPr>
      <w:r w:rsidRPr="00AA1F0B">
        <w:t xml:space="preserve">При разработке учитывались следующие материалы: </w:t>
      </w:r>
    </w:p>
    <w:p w:rsidR="00563D8C" w:rsidRPr="00AA1F0B" w:rsidRDefault="00563D8C" w:rsidP="00563D8C">
      <w:pPr>
        <w:keepNext/>
        <w:keepLines/>
        <w:ind w:firstLine="561"/>
        <w:jc w:val="both"/>
        <w:rPr>
          <w:color w:val="000000"/>
        </w:rPr>
      </w:pPr>
      <w:r w:rsidRPr="00AA1F0B">
        <w:rPr>
          <w:color w:val="000000"/>
        </w:rPr>
        <w:t>1) Схема территориального планирования Таймырского Долгано-Ненецкого муниципального района (ОАО Российский научно-исследовательский и проектный институт УРБАНИСТИКИ Санкт-Петербург, 2013 г);</w:t>
      </w:r>
    </w:p>
    <w:p w:rsidR="00563D8C" w:rsidRPr="00AA1F0B" w:rsidRDefault="00563D8C" w:rsidP="00563D8C">
      <w:pPr>
        <w:keepNext/>
        <w:keepLines/>
        <w:ind w:firstLine="561"/>
        <w:jc w:val="both"/>
        <w:rPr>
          <w:color w:val="000000"/>
        </w:rPr>
      </w:pPr>
      <w:r w:rsidRPr="00AA1F0B">
        <w:rPr>
          <w:color w:val="000000"/>
        </w:rPr>
        <w:t>2) Проект «Генерального  плана с. Караул» (ОАО Красноярскагропроект, заказ 100/48, 2009 г.);</w:t>
      </w:r>
    </w:p>
    <w:p w:rsidR="00563D8C" w:rsidRPr="00AA1F0B" w:rsidRDefault="00563D8C" w:rsidP="00563D8C">
      <w:pPr>
        <w:keepNext/>
        <w:keepLines/>
        <w:ind w:firstLine="561"/>
        <w:jc w:val="both"/>
        <w:rPr>
          <w:color w:val="000000"/>
        </w:rPr>
      </w:pPr>
      <w:r w:rsidRPr="00AA1F0B">
        <w:rPr>
          <w:color w:val="000000"/>
        </w:rPr>
        <w:t xml:space="preserve">3) Правила землепользования и застройки с. Караул, выполненные в составе генерального плана; </w:t>
      </w:r>
    </w:p>
    <w:p w:rsidR="00563D8C" w:rsidRPr="00AA1F0B" w:rsidRDefault="00563D8C" w:rsidP="00563D8C">
      <w:pPr>
        <w:keepNext/>
        <w:keepLines/>
        <w:ind w:firstLine="561"/>
        <w:jc w:val="both"/>
        <w:rPr>
          <w:color w:val="000000"/>
        </w:rPr>
      </w:pPr>
      <w:r w:rsidRPr="00AA1F0B">
        <w:rPr>
          <w:color w:val="000000"/>
        </w:rPr>
        <w:t>4) «Комплексная программа социально-экономического развития Таймырского Долгано-Ненецкого муниципального района до 2020 года;</w:t>
      </w:r>
    </w:p>
    <w:p w:rsidR="00563D8C" w:rsidRPr="00AA1F0B" w:rsidRDefault="00563D8C" w:rsidP="00563D8C">
      <w:pPr>
        <w:keepNext/>
        <w:keepLines/>
        <w:ind w:firstLine="561"/>
        <w:jc w:val="both"/>
        <w:rPr>
          <w:color w:val="000000"/>
        </w:rPr>
      </w:pPr>
      <w:r w:rsidRPr="00AA1F0B">
        <w:rPr>
          <w:color w:val="000000"/>
        </w:rPr>
        <w:t>5) Программа социально-экономического развития муниципального образования «Сельское поселение Караул» Таймырского Долгано-Ненецкого муниципального района на 2008 - 2017 годы;</w:t>
      </w:r>
    </w:p>
    <w:p w:rsidR="00563D8C" w:rsidRPr="00AA1F0B" w:rsidRDefault="00563D8C" w:rsidP="00563D8C">
      <w:pPr>
        <w:keepNext/>
        <w:keepLines/>
        <w:ind w:firstLine="561"/>
        <w:jc w:val="both"/>
        <w:rPr>
          <w:color w:val="000000"/>
        </w:rPr>
      </w:pPr>
      <w:r w:rsidRPr="00AA1F0B">
        <w:rPr>
          <w:color w:val="000000"/>
        </w:rPr>
        <w:t xml:space="preserve">6) Исходные данные предоставленные администрацией МО. </w:t>
      </w:r>
    </w:p>
    <w:p w:rsidR="00563D8C" w:rsidRPr="00AA1F0B" w:rsidRDefault="00563D8C" w:rsidP="00563D8C">
      <w:pPr>
        <w:keepNext/>
        <w:keepLines/>
        <w:spacing w:before="120" w:after="120"/>
        <w:ind w:firstLine="561"/>
        <w:jc w:val="both"/>
        <w:rPr>
          <w:b/>
        </w:rPr>
      </w:pPr>
      <w:r w:rsidRPr="00AA1F0B">
        <w:rPr>
          <w:b/>
        </w:rPr>
        <w:t>Изменение №1 (заказ 122/2 К1, К2)</w:t>
      </w:r>
    </w:p>
    <w:p w:rsidR="00563D8C" w:rsidRPr="00AA1F0B" w:rsidRDefault="00563D8C" w:rsidP="00563D8C">
      <w:pPr>
        <w:pStyle w:val="Default"/>
        <w:keepNext/>
        <w:keepLines/>
        <w:ind w:firstLine="709"/>
        <w:jc w:val="both"/>
        <w:rPr>
          <w:color w:val="auto"/>
        </w:rPr>
      </w:pPr>
      <w:r w:rsidRPr="00AA1F0B">
        <w:rPr>
          <w:color w:val="auto"/>
        </w:rPr>
        <w:t>В проект по заказу 122/2 «Разработка генерального плана и внесение изменений в правила землепользования и застройки (ПЗиЗ) муниципального образования «Сельское поселение Караул» Таймырского Долгано-Ненецкого муниципального района Красноярского края» изменения внесены по двум отдельным заказам 122/2 К1 и 122/2 К2.</w:t>
      </w:r>
    </w:p>
    <w:p w:rsidR="00563D8C" w:rsidRPr="00AA1F0B" w:rsidRDefault="00563D8C" w:rsidP="00563D8C">
      <w:pPr>
        <w:pStyle w:val="Default"/>
        <w:keepNext/>
        <w:keepLines/>
        <w:ind w:firstLine="709"/>
        <w:jc w:val="both"/>
        <w:rPr>
          <w:color w:val="auto"/>
        </w:rPr>
      </w:pPr>
      <w:r w:rsidRPr="00AA1F0B">
        <w:rPr>
          <w:color w:val="auto"/>
        </w:rPr>
        <w:t>Основанием для разработки проекта (заказ 122/2 К1) «Внесение изменений в генеральный план муниципального образования «Сельское поселение Караул» Таймырского Долгано-Ненецкого муниципального района» и проекта (заказ 122/2 К2)  «Внесение изменений в правила землепользования и застройки муниципального образования «Сельское поселение Караул» Таймырского Долгано-Ненецкого муниципального района» послужили следующие материалы:</w:t>
      </w:r>
    </w:p>
    <w:p w:rsidR="00563D8C" w:rsidRPr="00AA1F0B" w:rsidRDefault="00563D8C" w:rsidP="00563D8C">
      <w:pPr>
        <w:pStyle w:val="Default"/>
        <w:keepNext/>
        <w:keepLines/>
        <w:ind w:firstLine="709"/>
        <w:jc w:val="both"/>
        <w:rPr>
          <w:color w:val="auto"/>
        </w:rPr>
      </w:pPr>
    </w:p>
    <w:p w:rsidR="00563D8C" w:rsidRPr="00AA1F0B" w:rsidRDefault="00563D8C" w:rsidP="00563D8C">
      <w:pPr>
        <w:keepNext/>
        <w:keepLines/>
        <w:jc w:val="both"/>
      </w:pPr>
      <w:r w:rsidRPr="00AA1F0B">
        <w:t xml:space="preserve">             – *Решение Караульского сельского Совета депутатов от 12.02.2015 г. № 649 об изменении границы п. Тухард; </w:t>
      </w:r>
    </w:p>
    <w:p w:rsidR="00563D8C" w:rsidRPr="00AA1F0B" w:rsidRDefault="00563D8C" w:rsidP="00563D8C">
      <w:pPr>
        <w:keepNext/>
        <w:keepLines/>
        <w:jc w:val="both"/>
      </w:pPr>
      <w:r w:rsidRPr="00AA1F0B">
        <w:t xml:space="preserve">             – *Письмо администрации Сельского поселения Караул от 10.12.2014 г. № 4296 об исключении земельного участка из границ п. Тухард, установлении вида разрешенного использования земельного участка и переводе земельного участка в другую категорию;</w:t>
      </w:r>
    </w:p>
    <w:p w:rsidR="00563D8C" w:rsidRPr="00AA1F0B" w:rsidRDefault="00563D8C" w:rsidP="00563D8C">
      <w:pPr>
        <w:keepNext/>
        <w:keepLines/>
        <w:ind w:firstLine="709"/>
        <w:jc w:val="both"/>
      </w:pPr>
      <w:r w:rsidRPr="00AA1F0B">
        <w:lastRenderedPageBreak/>
        <w:t xml:space="preserve">– *Решение Караульского сельского Совета депутатов от 11.02.2016 г. № 745 о подготовке проекта по внесению изменений в Генеральный план и Правила землепользования и застройки муниципального образования «Сельское поселение Караул»; </w:t>
      </w:r>
    </w:p>
    <w:p w:rsidR="00563D8C" w:rsidRPr="00AA1F0B" w:rsidRDefault="00563D8C" w:rsidP="00563D8C">
      <w:pPr>
        <w:keepNext/>
        <w:keepLines/>
        <w:ind w:firstLine="709"/>
        <w:jc w:val="both"/>
      </w:pPr>
      <w:r w:rsidRPr="00AA1F0B">
        <w:t>- *Заявление ОАО «НОРИЛЬСКГАЗПРОМ» от  11.01.2016 г. № 01/29 о внесении изменений в Генеральный план и Правила землепользования и застройки муниципального образования «Сельское поселение Караул»;</w:t>
      </w:r>
    </w:p>
    <w:p w:rsidR="00563D8C" w:rsidRPr="00AA1F0B" w:rsidRDefault="00563D8C" w:rsidP="00563D8C">
      <w:pPr>
        <w:keepNext/>
        <w:keepLines/>
        <w:ind w:firstLine="709"/>
        <w:jc w:val="both"/>
      </w:pPr>
      <w:r w:rsidRPr="00AA1F0B">
        <w:t>– *Заявление ОАО «НОРИЛЬСКГАЗПРОМ» от  14.11.2014 г. № 9629/29 об исключении земельного участка из границ п. Тухард, установлении вида разрешенного использования земельного участка и переводе земельного участка в другую категорию;</w:t>
      </w:r>
    </w:p>
    <w:p w:rsidR="00563D8C" w:rsidRPr="00AA1F0B" w:rsidRDefault="00563D8C" w:rsidP="00563D8C">
      <w:pPr>
        <w:keepNext/>
        <w:keepLines/>
        <w:ind w:firstLine="709"/>
        <w:jc w:val="both"/>
      </w:pPr>
      <w:r w:rsidRPr="00AA1F0B">
        <w:t xml:space="preserve"> – *Приказ от 04.06.2015 г №503 об утверждении заключения экспертной комиссии государственной экологической экспертизы проектной документации «Строительство полигона для захоронения твердых бытовых и промышленных отходов в п. Тухард».</w:t>
      </w:r>
    </w:p>
    <w:p w:rsidR="00563D8C" w:rsidRPr="00AA1F0B" w:rsidRDefault="00563D8C" w:rsidP="00563D8C">
      <w:pPr>
        <w:keepNext/>
        <w:keepLines/>
        <w:ind w:firstLine="709"/>
        <w:jc w:val="both"/>
      </w:pPr>
      <w:r w:rsidRPr="00AA1F0B">
        <w:t>– *Акт проверки соблюдения органами местного самоуправления законодательства о градостроительной деятельности от 25. 09. 2015 г.;</w:t>
      </w:r>
    </w:p>
    <w:p w:rsidR="00563D8C" w:rsidRPr="00AA1F0B" w:rsidRDefault="00563D8C" w:rsidP="00563D8C">
      <w:pPr>
        <w:keepNext/>
        <w:keepLines/>
        <w:ind w:firstLine="709"/>
        <w:jc w:val="both"/>
      </w:pPr>
      <w:r w:rsidRPr="00AA1F0B">
        <w:t xml:space="preserve">– *Предписание № 928 от 25. 09. 2015 г об устранении выявленных нарушений законодательства о градостроительной деятельности; </w:t>
      </w:r>
    </w:p>
    <w:p w:rsidR="00563D8C" w:rsidRPr="00AA1F0B" w:rsidRDefault="00563D8C" w:rsidP="00563D8C">
      <w:pPr>
        <w:keepNext/>
        <w:keepLines/>
        <w:ind w:firstLine="709"/>
        <w:jc w:val="both"/>
      </w:pPr>
      <w:r w:rsidRPr="00AA1F0B">
        <w:t xml:space="preserve"> – *Сопроводительное письмо администрации Сельского поселения Караул от 14.03.2016 г. №1197 о заключении договора по подготовке проекта по внесению изменений в Генеральный план и Правила землепользования и застройки муниципального образования «Сельское поселение Караул».</w:t>
      </w:r>
    </w:p>
    <w:p w:rsidR="00563D8C" w:rsidRPr="00AA1F0B" w:rsidRDefault="00563D8C" w:rsidP="00563D8C">
      <w:pPr>
        <w:pStyle w:val="Default"/>
        <w:keepNext/>
        <w:keepLines/>
        <w:ind w:firstLine="709"/>
        <w:jc w:val="both"/>
        <w:rPr>
          <w:i/>
          <w:color w:val="auto"/>
        </w:rPr>
      </w:pPr>
    </w:p>
    <w:p w:rsidR="00563D8C" w:rsidRPr="00AA1F0B" w:rsidRDefault="00563D8C" w:rsidP="00563D8C">
      <w:pPr>
        <w:pStyle w:val="Default"/>
        <w:keepNext/>
        <w:keepLines/>
        <w:ind w:firstLine="709"/>
        <w:jc w:val="both"/>
        <w:rPr>
          <w:color w:val="auto"/>
        </w:rPr>
      </w:pPr>
      <w:r w:rsidRPr="00AA1F0B">
        <w:rPr>
          <w:color w:val="auto"/>
        </w:rPr>
        <w:t>В проект заказу 122/2К1 «Внесение изменений в генеральный план муниципального образования «Сельское поселение Караул» Таймырского Долгано-Ненецкого муниципального района», в отличие от предыдущего проекта (заказ 122/2), внесены следующие изменения и дополнения в графическую часть проекта листы ГП 1-5:</w:t>
      </w:r>
    </w:p>
    <w:p w:rsidR="00563D8C" w:rsidRPr="00AA1F0B" w:rsidRDefault="00563D8C" w:rsidP="00563D8C">
      <w:pPr>
        <w:pStyle w:val="Default"/>
        <w:keepNext/>
        <w:keepLines/>
        <w:jc w:val="both"/>
        <w:rPr>
          <w:color w:val="auto"/>
        </w:rPr>
      </w:pPr>
      <w:r w:rsidRPr="00AA1F0B">
        <w:rPr>
          <w:color w:val="auto"/>
        </w:rPr>
        <w:t>- скорректирована существующая граница п. Тухард по границе кадастрового квартала №84:04:0020203 площадью 222, 685 га;</w:t>
      </w:r>
    </w:p>
    <w:p w:rsidR="00563D8C" w:rsidRPr="00AA1F0B" w:rsidRDefault="00563D8C" w:rsidP="00563D8C">
      <w:pPr>
        <w:pStyle w:val="Default"/>
        <w:keepNext/>
        <w:keepLines/>
        <w:jc w:val="both"/>
        <w:rPr>
          <w:color w:val="auto"/>
        </w:rPr>
      </w:pPr>
      <w:r w:rsidRPr="00AA1F0B">
        <w:rPr>
          <w:color w:val="auto"/>
        </w:rPr>
        <w:t>- скорректирована проектируемая граница п. Тухард по границе кадастрового квартала №84:04:0020203 и за вычетом земельного участка площадью 1,362 га;</w:t>
      </w:r>
    </w:p>
    <w:p w:rsidR="00563D8C" w:rsidRPr="00AA1F0B" w:rsidRDefault="00563D8C" w:rsidP="00563D8C">
      <w:pPr>
        <w:pStyle w:val="Default"/>
        <w:keepNext/>
        <w:keepLines/>
        <w:jc w:val="both"/>
        <w:rPr>
          <w:color w:val="auto"/>
        </w:rPr>
      </w:pPr>
      <w:r w:rsidRPr="00AA1F0B">
        <w:rPr>
          <w:color w:val="auto"/>
        </w:rPr>
        <w:t>В текстовую часть проекта - Том 1, п. 1.1 «Общие положения», 3.5 «Обращение с отходами производства и потребления», 3.7 «Проектируемое использование земельных ресурсов», Том 2 п. 1.1 «Общие положения», 5.2 «Обращение с отходами производства и потребления», 6.1 «Проектируемое использование земельных ресурсов»,  Гл. 8 «Основные технико-экономические показатели»:</w:t>
      </w:r>
    </w:p>
    <w:p w:rsidR="00563D8C" w:rsidRPr="00AA1F0B" w:rsidRDefault="00563D8C" w:rsidP="00563D8C">
      <w:pPr>
        <w:pStyle w:val="Default"/>
        <w:keepNext/>
        <w:keepLines/>
        <w:jc w:val="both"/>
        <w:rPr>
          <w:color w:val="auto"/>
        </w:rPr>
      </w:pPr>
      <w:r w:rsidRPr="00AA1F0B">
        <w:rPr>
          <w:color w:val="auto"/>
        </w:rPr>
        <w:t>- произведен пересчет проектируемого баланса земель по категориям с учетом перевода земельного участка площадью 1,362 га из категории земель населенных пунктов в категорию земель промышленности и земель иного специального назначения;</w:t>
      </w:r>
    </w:p>
    <w:p w:rsidR="00563D8C" w:rsidRPr="00AA1F0B" w:rsidRDefault="00563D8C" w:rsidP="00563D8C">
      <w:pPr>
        <w:pStyle w:val="Default"/>
        <w:keepNext/>
        <w:keepLines/>
        <w:jc w:val="both"/>
        <w:rPr>
          <w:color w:val="auto"/>
        </w:rPr>
      </w:pPr>
      <w:r w:rsidRPr="00AA1F0B">
        <w:rPr>
          <w:color w:val="auto"/>
        </w:rPr>
        <w:t>- обозначена площадка проектируемого полигона для захоронения твердых бытовых и промышленных отходов в п. Тухард.</w:t>
      </w:r>
    </w:p>
    <w:p w:rsidR="00563D8C" w:rsidRPr="00AA1F0B" w:rsidRDefault="00563D8C" w:rsidP="00563D8C">
      <w:pPr>
        <w:pStyle w:val="Default"/>
        <w:keepNext/>
        <w:keepLines/>
        <w:ind w:firstLine="709"/>
        <w:jc w:val="both"/>
        <w:rPr>
          <w:color w:val="auto"/>
        </w:rPr>
      </w:pPr>
      <w:r w:rsidRPr="00AA1F0B">
        <w:rPr>
          <w:color w:val="auto"/>
        </w:rPr>
        <w:t>В проект (заказ 122/2 К2)  «Внесение изменений в правила землепользования и застройки муниципального образования «Сельское поселение Караул» Таймырского Долгано-Ненецкого муниципального района», в отличие от предыдущего проекта (заказ 122/2),  внесены изменения и дополнения в текстовую и графическую часть проекта:</w:t>
      </w:r>
    </w:p>
    <w:p w:rsidR="00563D8C" w:rsidRPr="00AA1F0B" w:rsidRDefault="00563D8C" w:rsidP="00563D8C">
      <w:pPr>
        <w:pStyle w:val="Default"/>
        <w:keepNext/>
        <w:keepLines/>
        <w:ind w:firstLine="709"/>
        <w:jc w:val="both"/>
        <w:rPr>
          <w:color w:val="auto"/>
        </w:rPr>
      </w:pPr>
      <w:r w:rsidRPr="00AA1F0B">
        <w:rPr>
          <w:color w:val="auto"/>
        </w:rPr>
        <w:t xml:space="preserve">- в ПЗ - Том 3, Ст. 48 «СН-3» «Зона полигона ТКО» отредактирован класс опасности складируемых промышленных отходов; </w:t>
      </w:r>
    </w:p>
    <w:p w:rsidR="00563D8C" w:rsidRPr="00AA1F0B" w:rsidRDefault="00563D8C" w:rsidP="00563D8C">
      <w:pPr>
        <w:pStyle w:val="Default"/>
        <w:keepNext/>
        <w:keepLines/>
        <w:jc w:val="both"/>
        <w:rPr>
          <w:color w:val="auto"/>
        </w:rPr>
      </w:pPr>
      <w:r w:rsidRPr="00AA1F0B">
        <w:rPr>
          <w:color w:val="auto"/>
        </w:rPr>
        <w:lastRenderedPageBreak/>
        <w:t>- на схемах границ территориальных зон, зон с особыми условиями использования территории сельского поселения Караул и п. Тухард скорректирована граница п. Тухард по границе кадастрового квартала №84:04:0020203, за вычетом земельного участка площадью 1,362 га, обозначена площадка проектируемого полигона для захоронения твердых бытовых и промышленных отходов в п. Тухард;</w:t>
      </w:r>
    </w:p>
    <w:p w:rsidR="00563D8C" w:rsidRPr="00AA1F0B" w:rsidRDefault="00563D8C" w:rsidP="00563D8C">
      <w:pPr>
        <w:pStyle w:val="Default"/>
        <w:keepNext/>
        <w:keepLines/>
        <w:jc w:val="both"/>
        <w:rPr>
          <w:color w:val="auto"/>
        </w:rPr>
      </w:pPr>
      <w:r w:rsidRPr="00AA1F0B">
        <w:rPr>
          <w:color w:val="auto"/>
        </w:rPr>
        <w:t xml:space="preserve">- на схеме границ территориальных зон, зон с особыми условиями использования территории сельского поселения Караул отображен объект культурного наследия. </w:t>
      </w:r>
    </w:p>
    <w:p w:rsidR="00563D8C" w:rsidRPr="00AA1F0B" w:rsidRDefault="00563D8C" w:rsidP="00563D8C">
      <w:pPr>
        <w:pStyle w:val="Default"/>
        <w:keepNext/>
        <w:keepLines/>
        <w:ind w:firstLine="709"/>
        <w:jc w:val="both"/>
        <w:rPr>
          <w:color w:val="auto"/>
        </w:rPr>
      </w:pPr>
      <w:r w:rsidRPr="00AA1F0B">
        <w:rPr>
          <w:color w:val="auto"/>
        </w:rPr>
        <w:t>Дополнительно в пояснительной записке Том 2 п. 1.4 «Современное состояние и использование земельных ресурсов» и на схемах границ территориальных зон, зон с особыми условиями использования территории с.п. Караул, с. Караул, п. Тухард, п. Носок, п. Усть-Порт, по замечаниям минэкономики Красноярского края от 16.08.2016 г. № 85-1456  скорректированы земельные участки, находящиеся в краевой собственности.</w:t>
      </w:r>
    </w:p>
    <w:p w:rsidR="00563D8C" w:rsidRPr="00AA1F0B" w:rsidRDefault="00563D8C" w:rsidP="00563D8C">
      <w:pPr>
        <w:keepNext/>
        <w:keepLines/>
        <w:spacing w:before="120" w:after="120"/>
        <w:ind w:firstLine="561"/>
        <w:jc w:val="both"/>
        <w:rPr>
          <w:b/>
        </w:rPr>
      </w:pPr>
      <w:r w:rsidRPr="00AA1F0B">
        <w:rPr>
          <w:b/>
        </w:rPr>
        <w:t>Изменение №2 (заказы 122/52 К3, 122/2 К4)</w:t>
      </w:r>
    </w:p>
    <w:p w:rsidR="00563D8C" w:rsidRPr="00AA1F0B" w:rsidRDefault="00563D8C" w:rsidP="00563D8C">
      <w:pPr>
        <w:pStyle w:val="Default"/>
        <w:keepNext/>
        <w:keepLines/>
        <w:ind w:firstLine="709"/>
        <w:jc w:val="both"/>
        <w:rPr>
          <w:color w:val="auto"/>
        </w:rPr>
      </w:pPr>
      <w:r w:rsidRPr="00AA1F0B">
        <w:rPr>
          <w:color w:val="auto"/>
        </w:rPr>
        <w:t>Изменения  внесены по двум отдельным заказам 122/2 К3 и 122/2 К4.</w:t>
      </w:r>
    </w:p>
    <w:p w:rsidR="00563D8C" w:rsidRPr="00AA1F0B" w:rsidRDefault="00563D8C" w:rsidP="00563D8C">
      <w:pPr>
        <w:pStyle w:val="Default"/>
        <w:keepNext/>
        <w:keepLines/>
        <w:spacing w:after="240"/>
        <w:ind w:firstLine="709"/>
        <w:jc w:val="both"/>
        <w:rPr>
          <w:color w:val="auto"/>
        </w:rPr>
      </w:pPr>
      <w:r w:rsidRPr="00AA1F0B">
        <w:rPr>
          <w:color w:val="auto"/>
        </w:rPr>
        <w:t>Основанием для разработки проекта (заказ 122/2 К3) «Внесение изменений в генеральный план муниципального образования «Сельское поселение Караул»» и проекта (заказ 122/2 К4)  «Внесение изменений в Правила землепользования и застройки муниципального образования «Сельское поселение Караул»» послужили следующие материалы:</w:t>
      </w:r>
    </w:p>
    <w:p w:rsidR="00563D8C" w:rsidRPr="00AA1F0B" w:rsidRDefault="00563D8C" w:rsidP="00563D8C">
      <w:pPr>
        <w:keepNext/>
        <w:tabs>
          <w:tab w:val="left" w:pos="142"/>
        </w:tabs>
        <w:suppressAutoHyphens/>
        <w:autoSpaceDE w:val="0"/>
        <w:autoSpaceDN w:val="0"/>
        <w:adjustRightInd w:val="0"/>
        <w:jc w:val="both"/>
        <w:rPr>
          <w:rFonts w:eastAsia="Times New Roman"/>
          <w:color w:val="000000"/>
        </w:rPr>
      </w:pPr>
      <w:r w:rsidRPr="00AA1F0B">
        <w:t xml:space="preserve">             - *</w:t>
      </w:r>
      <w:r w:rsidRPr="00AA1F0B">
        <w:rPr>
          <w:rFonts w:eastAsia="Times New Roman"/>
          <w:color w:val="000000"/>
        </w:rPr>
        <w:t>Заключение Правительства Красноярского края от 25. 05. 2017 г. № 3-06465 о согласовании проекта внесения изменений в генеральный план муниципального образования «Сельское поселение Караул»</w:t>
      </w:r>
      <w:r w:rsidRPr="00AA1F0B">
        <w:t xml:space="preserve"> Таймырского Долгано-Ненецкого муниципального района Красноярского края.</w:t>
      </w:r>
    </w:p>
    <w:p w:rsidR="00563D8C" w:rsidRPr="00AA1F0B" w:rsidRDefault="00563D8C" w:rsidP="00563D8C">
      <w:pPr>
        <w:pStyle w:val="Default"/>
        <w:keepNext/>
        <w:keepLines/>
        <w:ind w:firstLine="709"/>
        <w:jc w:val="both"/>
        <w:rPr>
          <w:color w:val="auto"/>
        </w:rPr>
      </w:pPr>
      <w:r w:rsidRPr="00AA1F0B">
        <w:t>- *Решение Караульского сельского Совета депутатов от 20. 02. 2017 г. № 813 «О подготовке проекта внесение изменений в генеральный план муниципального образования «Сельское поселение Караул» Таймырского Долгано-Ненецкого муниципального района Красноярского края.</w:t>
      </w:r>
    </w:p>
    <w:p w:rsidR="00563D8C" w:rsidRPr="00AA1F0B" w:rsidRDefault="00563D8C" w:rsidP="00563D8C">
      <w:pPr>
        <w:pStyle w:val="Default"/>
        <w:keepNext/>
        <w:keepLines/>
        <w:spacing w:after="120"/>
        <w:ind w:firstLine="709"/>
        <w:jc w:val="both"/>
        <w:rPr>
          <w:color w:val="auto"/>
        </w:rPr>
      </w:pPr>
      <w:r w:rsidRPr="00AA1F0B">
        <w:rPr>
          <w:color w:val="auto"/>
        </w:rPr>
        <w:t>- *Схема изменения границ п. Тухард;</w:t>
      </w:r>
    </w:p>
    <w:p w:rsidR="00563D8C" w:rsidRPr="00AA1F0B" w:rsidRDefault="00563D8C" w:rsidP="00563D8C">
      <w:pPr>
        <w:pStyle w:val="Default"/>
        <w:keepNext/>
        <w:keepLines/>
        <w:ind w:firstLine="709"/>
        <w:jc w:val="both"/>
        <w:rPr>
          <w:color w:val="auto"/>
        </w:rPr>
      </w:pPr>
      <w:r w:rsidRPr="00AA1F0B">
        <w:rPr>
          <w:color w:val="auto"/>
        </w:rPr>
        <w:t>- **</w:t>
      </w:r>
      <w:r w:rsidRPr="00AA1F0B">
        <w:t>Решение Караульского сельского Совета депутатов от 26. 04. 2017 г. № 818 «О внесении изменений в правила землепользования и застройки  муниципального образования «Сельское поселение Караул» Таймырского Долгано-Ненецкого муниципального района Красноярского края, утвержденные Караульским сельским Советом депутатов от 30. 08. 2013г. №542;</w:t>
      </w:r>
    </w:p>
    <w:p w:rsidR="00563D8C" w:rsidRPr="00AA1F0B" w:rsidRDefault="00563D8C" w:rsidP="00563D8C">
      <w:pPr>
        <w:pStyle w:val="Default"/>
        <w:keepNext/>
        <w:keepLines/>
        <w:ind w:firstLine="709"/>
        <w:jc w:val="both"/>
        <w:rPr>
          <w:color w:val="auto"/>
        </w:rPr>
      </w:pPr>
      <w:r w:rsidRPr="00AA1F0B">
        <w:rPr>
          <w:color w:val="auto"/>
        </w:rPr>
        <w:t>- **Схема изменения территориальных зон, в  рамках размещения нового жилого района  п. Тухард;</w:t>
      </w:r>
    </w:p>
    <w:p w:rsidR="00563D8C" w:rsidRPr="00AA1F0B" w:rsidRDefault="00563D8C" w:rsidP="00563D8C">
      <w:pPr>
        <w:pStyle w:val="Default"/>
        <w:keepNext/>
        <w:keepLines/>
        <w:ind w:firstLine="709"/>
        <w:jc w:val="both"/>
        <w:rPr>
          <w:color w:val="auto"/>
        </w:rPr>
      </w:pPr>
      <w:r w:rsidRPr="00AA1F0B">
        <w:rPr>
          <w:color w:val="auto"/>
        </w:rPr>
        <w:t>- **Схема изменения территориальных зон в существующей границе и определение территориальных зон на присоединяемом участке населенного пункта Носок;</w:t>
      </w:r>
    </w:p>
    <w:p w:rsidR="00563D8C" w:rsidRPr="00AA1F0B" w:rsidRDefault="00563D8C" w:rsidP="00563D8C">
      <w:pPr>
        <w:pStyle w:val="Default"/>
        <w:keepNext/>
        <w:keepLines/>
        <w:ind w:firstLine="709"/>
        <w:jc w:val="both"/>
        <w:rPr>
          <w:color w:val="auto"/>
        </w:rPr>
      </w:pPr>
      <w:r w:rsidRPr="00AA1F0B">
        <w:rPr>
          <w:color w:val="auto"/>
        </w:rPr>
        <w:t>- **Письмо администрации Таймырского Долгано-Ненецкого муниципального района от 28.04.2017 г. №1390 о требовании по внесению изменений в правила землепользования и застройки п. Носок;</w:t>
      </w:r>
    </w:p>
    <w:p w:rsidR="00563D8C" w:rsidRPr="00AA1F0B" w:rsidRDefault="00563D8C" w:rsidP="00563D8C">
      <w:pPr>
        <w:pStyle w:val="Default"/>
        <w:keepNext/>
        <w:keepLines/>
        <w:ind w:firstLine="709"/>
        <w:jc w:val="both"/>
        <w:rPr>
          <w:color w:val="auto"/>
        </w:rPr>
      </w:pPr>
      <w:r w:rsidRPr="00AA1F0B">
        <w:rPr>
          <w:color w:val="auto"/>
        </w:rPr>
        <w:t>-**Приложение к Постановлению Администрации Таймырского Долгано-Ненецкого муниципального района от 22. 06. 2017 г. № 512;</w:t>
      </w:r>
    </w:p>
    <w:p w:rsidR="00563D8C" w:rsidRPr="00AA1F0B" w:rsidRDefault="00563D8C" w:rsidP="00563D8C">
      <w:pPr>
        <w:pStyle w:val="Default"/>
        <w:keepNext/>
        <w:keepLines/>
        <w:ind w:firstLine="709"/>
        <w:jc w:val="both"/>
        <w:rPr>
          <w:color w:val="auto"/>
        </w:rPr>
      </w:pPr>
      <w:r w:rsidRPr="00AA1F0B">
        <w:rPr>
          <w:color w:val="auto"/>
        </w:rPr>
        <w:t>-**Приложение к Постановлению Администрации Таймырского Долгано-Ненецкого муниципального района от 22. 06. 2017 г. № 520.</w:t>
      </w:r>
    </w:p>
    <w:p w:rsidR="00563D8C" w:rsidRPr="00AA1F0B" w:rsidRDefault="00563D8C" w:rsidP="00563D8C">
      <w:pPr>
        <w:pStyle w:val="Default"/>
        <w:keepNext/>
        <w:keepLines/>
        <w:ind w:firstLine="709"/>
        <w:jc w:val="both"/>
        <w:rPr>
          <w:color w:val="auto"/>
        </w:rPr>
      </w:pPr>
    </w:p>
    <w:p w:rsidR="00563D8C" w:rsidRPr="00AA1F0B" w:rsidRDefault="00563D8C" w:rsidP="00563D8C">
      <w:pPr>
        <w:pStyle w:val="Default"/>
        <w:keepNext/>
        <w:keepLines/>
        <w:ind w:firstLine="709"/>
        <w:jc w:val="both"/>
        <w:rPr>
          <w:color w:val="auto"/>
        </w:rPr>
      </w:pPr>
      <w:r w:rsidRPr="00AA1F0B">
        <w:rPr>
          <w:color w:val="auto"/>
        </w:rPr>
        <w:t>В проект заказу 122/2К3 «Внесение изменений в генеральный план муниципального образования «Сельское поселение Караул»», в отличие от предыдущих проектов (заказы 122/2, 122/2 К1), внесены следующие изменения и дополнения в графическую часть проекта листы ГП 1-4:</w:t>
      </w:r>
    </w:p>
    <w:p w:rsidR="00563D8C" w:rsidRPr="00AA1F0B" w:rsidRDefault="00563D8C" w:rsidP="00563D8C">
      <w:pPr>
        <w:pStyle w:val="Default"/>
        <w:keepNext/>
        <w:keepLines/>
        <w:spacing w:before="120"/>
        <w:jc w:val="both"/>
        <w:rPr>
          <w:color w:val="auto"/>
        </w:rPr>
      </w:pPr>
      <w:r w:rsidRPr="00AA1F0B">
        <w:rPr>
          <w:color w:val="auto"/>
        </w:rPr>
        <w:t>- скорректирована проектируемая граница п. Тухард по границе кадастрового квартала №84:04:0020203, кадастрового участка №84:04:00201:584 с расширением поселка в северо-восточном направлении в границе кадастрового квартала №84:04:0020201;</w:t>
      </w:r>
    </w:p>
    <w:p w:rsidR="00563D8C" w:rsidRPr="00AA1F0B" w:rsidRDefault="00563D8C" w:rsidP="00563D8C">
      <w:pPr>
        <w:keepNext/>
        <w:keepLines/>
        <w:ind w:firstLine="709"/>
        <w:jc w:val="both"/>
      </w:pPr>
      <w:r w:rsidRPr="00AA1F0B">
        <w:lastRenderedPageBreak/>
        <w:t>- скорректирована проектируемая граница п. Носок по границе кадастрового квартала №84:04:0020105 и ранее предлагаемой новой границе,  с расширением поселка в западном направлении в границе кадастрового квартала №84:04:0020102;</w:t>
      </w:r>
    </w:p>
    <w:p w:rsidR="00563D8C" w:rsidRPr="00AA1F0B" w:rsidRDefault="00563D8C" w:rsidP="00563D8C">
      <w:pPr>
        <w:pStyle w:val="Default"/>
        <w:keepNext/>
        <w:keepLines/>
        <w:spacing w:before="120"/>
        <w:jc w:val="both"/>
        <w:rPr>
          <w:color w:val="auto"/>
        </w:rPr>
      </w:pPr>
      <w:r w:rsidRPr="00AA1F0B">
        <w:rPr>
          <w:color w:val="auto"/>
        </w:rPr>
        <w:t xml:space="preserve">           В текстовую часть проекта - Том 1, п. 1.1 «Общие положения», п. 3.7 «Проектируемое использование земельных ресурсов», Том 2 п. 1.1 «Общие положения», п. 6.1 «Проектируемое использование земельных ресурсов»,  Гл. 8 «Основные технико-экономические показатели»:</w:t>
      </w:r>
    </w:p>
    <w:p w:rsidR="00563D8C" w:rsidRPr="00AA1F0B" w:rsidRDefault="00563D8C" w:rsidP="00563D8C">
      <w:pPr>
        <w:pStyle w:val="Default"/>
        <w:keepNext/>
        <w:keepLines/>
        <w:jc w:val="both"/>
        <w:rPr>
          <w:color w:val="auto"/>
        </w:rPr>
      </w:pPr>
      <w:r w:rsidRPr="00AA1F0B">
        <w:rPr>
          <w:color w:val="auto"/>
        </w:rPr>
        <w:t xml:space="preserve">- произведен пересчет проектируемого баланса земель по категориям с учетом перевода земель общей площадью </w:t>
      </w:r>
      <w:r w:rsidRPr="00AA1F0B">
        <w:t xml:space="preserve">163,687 </w:t>
      </w:r>
      <w:r w:rsidRPr="00AA1F0B">
        <w:rPr>
          <w:color w:val="auto"/>
        </w:rPr>
        <w:t>га из категории земель сельскохозяйственного назначения  в категорию земель населенных пунктов;</w:t>
      </w:r>
    </w:p>
    <w:p w:rsidR="00563D8C" w:rsidRPr="00AA1F0B" w:rsidRDefault="00563D8C" w:rsidP="00563D8C">
      <w:pPr>
        <w:pStyle w:val="Default"/>
        <w:keepNext/>
        <w:keepLines/>
        <w:ind w:firstLine="709"/>
        <w:jc w:val="both"/>
        <w:rPr>
          <w:color w:val="auto"/>
        </w:rPr>
      </w:pPr>
      <w:r w:rsidRPr="00AA1F0B">
        <w:rPr>
          <w:color w:val="auto"/>
        </w:rPr>
        <w:t>В проект (заказ 122/2 К4)  «Внесение изменений в Правила землепользования и застройки муниципального образования «Сельское поселение Караул»», внесены изменения и дополнения в текстовую и графическую часть проекта:</w:t>
      </w:r>
    </w:p>
    <w:p w:rsidR="00563D8C" w:rsidRPr="00AA1F0B" w:rsidRDefault="00563D8C" w:rsidP="00563D8C">
      <w:pPr>
        <w:pStyle w:val="Default"/>
        <w:keepNext/>
        <w:keepLines/>
        <w:ind w:firstLine="709"/>
        <w:jc w:val="both"/>
        <w:rPr>
          <w:color w:val="auto"/>
        </w:rPr>
      </w:pPr>
      <w:r w:rsidRPr="00AA1F0B">
        <w:rPr>
          <w:color w:val="auto"/>
        </w:rPr>
        <w:t xml:space="preserve">- в ПЗ - Том 3, Ст. 26, 30-32, 34-39, 41-52 добавлена информация о предельных размерах земельных участков, о минимальных отступах от границ земельных участков, о предельном количестве этажей или предельной высоте зданий, о минимальном проценте застройки; </w:t>
      </w:r>
    </w:p>
    <w:p w:rsidR="00563D8C" w:rsidRPr="00AA1F0B" w:rsidRDefault="00563D8C" w:rsidP="00563D8C">
      <w:pPr>
        <w:pStyle w:val="Default"/>
        <w:keepNext/>
        <w:keepLines/>
        <w:jc w:val="both"/>
        <w:rPr>
          <w:color w:val="auto"/>
        </w:rPr>
      </w:pPr>
      <w:r w:rsidRPr="00AA1F0B">
        <w:rPr>
          <w:color w:val="auto"/>
        </w:rPr>
        <w:t>- на схемах границ территориальных зон, зон с особыми условиями использования территории сельского поселения Караул, п. Тухард и п. Носок скорректированы границы п. Тухард и п. Носок с учетом территориального расширения данных населенных пунктов;</w:t>
      </w:r>
    </w:p>
    <w:p w:rsidR="00563D8C" w:rsidRPr="00AA1F0B" w:rsidRDefault="00563D8C" w:rsidP="00563D8C">
      <w:pPr>
        <w:pStyle w:val="Default"/>
        <w:keepNext/>
        <w:keepLines/>
        <w:jc w:val="both"/>
        <w:rPr>
          <w:color w:val="auto"/>
        </w:rPr>
      </w:pPr>
      <w:r w:rsidRPr="00AA1F0B">
        <w:rPr>
          <w:color w:val="auto"/>
        </w:rPr>
        <w:t xml:space="preserve">- скорректированы территориальные зоны в новых границах населенных пунктов (п. Тухард, п. Носок).  </w:t>
      </w:r>
    </w:p>
    <w:p w:rsidR="00563D8C" w:rsidRPr="00AA1F0B" w:rsidRDefault="00563D8C" w:rsidP="00563D8C">
      <w:pPr>
        <w:pStyle w:val="Default"/>
        <w:keepNext/>
        <w:keepLines/>
        <w:ind w:firstLine="709"/>
        <w:jc w:val="both"/>
        <w:rPr>
          <w:i/>
          <w:color w:val="auto"/>
        </w:rPr>
      </w:pPr>
      <w:r w:rsidRPr="00AA1F0B">
        <w:rPr>
          <w:i/>
          <w:color w:val="auto"/>
        </w:rPr>
        <w:t>*См. приложения 1 – 12, Том 2 (122/2 К3). **См. приложения 2-7  в Том 3(122/2 К4).</w:t>
      </w:r>
    </w:p>
    <w:p w:rsidR="00563D8C" w:rsidRPr="00AA1F0B" w:rsidRDefault="00563D8C" w:rsidP="00563D8C">
      <w:pPr>
        <w:keepNext/>
        <w:keepLines/>
        <w:pageBreakBefore/>
        <w:shd w:val="clear" w:color="auto" w:fill="FFFFFF"/>
        <w:spacing w:line="360" w:lineRule="auto"/>
        <w:outlineLvl w:val="0"/>
        <w:rPr>
          <w:color w:val="000000"/>
          <w:sz w:val="28"/>
          <w:szCs w:val="28"/>
        </w:rPr>
      </w:pPr>
      <w:bookmarkStart w:id="154" w:name="bookmark0"/>
      <w:bookmarkStart w:id="155" w:name="_Toc487443436"/>
      <w:r w:rsidRPr="00AA1F0B">
        <w:rPr>
          <w:rFonts w:eastAsia="Times New Roman"/>
          <w:b/>
          <w:bCs/>
          <w:color w:val="000000"/>
          <w:sz w:val="28"/>
          <w:szCs w:val="28"/>
        </w:rPr>
        <w:lastRenderedPageBreak/>
        <w:t>Г</w:t>
      </w:r>
      <w:bookmarkEnd w:id="154"/>
      <w:r w:rsidRPr="00AA1F0B">
        <w:rPr>
          <w:rFonts w:eastAsia="Times New Roman"/>
          <w:b/>
          <w:bCs/>
          <w:color w:val="000000"/>
          <w:sz w:val="28"/>
          <w:szCs w:val="28"/>
        </w:rPr>
        <w:t xml:space="preserve">лава </w:t>
      </w:r>
      <w:r w:rsidRPr="00AA1F0B">
        <w:rPr>
          <w:rFonts w:eastAsia="Times New Roman"/>
          <w:b/>
          <w:bCs/>
          <w:color w:val="000000"/>
          <w:sz w:val="28"/>
          <w:szCs w:val="28"/>
          <w:lang w:val="en-US"/>
        </w:rPr>
        <w:t>I</w:t>
      </w:r>
      <w:r w:rsidRPr="00AA1F0B">
        <w:rPr>
          <w:rFonts w:eastAsia="Times New Roman"/>
          <w:b/>
          <w:bCs/>
          <w:color w:val="000000"/>
          <w:sz w:val="28"/>
          <w:szCs w:val="28"/>
        </w:rPr>
        <w:t>. Порядок применения Правил землепользования и застройки и</w:t>
      </w:r>
      <w:bookmarkEnd w:id="155"/>
    </w:p>
    <w:p w:rsidR="00563D8C" w:rsidRPr="00AA1F0B" w:rsidRDefault="00563D8C" w:rsidP="00563D8C">
      <w:pPr>
        <w:keepNext/>
        <w:keepLines/>
        <w:shd w:val="clear" w:color="auto" w:fill="FFFFFF"/>
        <w:spacing w:line="360" w:lineRule="auto"/>
        <w:outlineLvl w:val="0"/>
        <w:rPr>
          <w:color w:val="000000"/>
          <w:sz w:val="28"/>
          <w:szCs w:val="28"/>
        </w:rPr>
      </w:pPr>
      <w:bookmarkStart w:id="156" w:name="_Toc487443437"/>
      <w:r w:rsidRPr="00AA1F0B">
        <w:rPr>
          <w:rFonts w:eastAsia="Times New Roman"/>
          <w:b/>
          <w:bCs/>
          <w:color w:val="000000"/>
          <w:sz w:val="28"/>
          <w:szCs w:val="28"/>
        </w:rPr>
        <w:t>внесения в них изменений.</w:t>
      </w:r>
      <w:bookmarkEnd w:id="156"/>
    </w:p>
    <w:p w:rsidR="00563D8C" w:rsidRPr="00AA1F0B" w:rsidRDefault="00563D8C" w:rsidP="00563D8C">
      <w:pPr>
        <w:keepNext/>
        <w:keepLines/>
        <w:shd w:val="clear" w:color="auto" w:fill="FFFFFF"/>
        <w:spacing w:line="360" w:lineRule="auto"/>
        <w:outlineLvl w:val="1"/>
        <w:rPr>
          <w:color w:val="000000"/>
          <w:sz w:val="28"/>
          <w:szCs w:val="28"/>
        </w:rPr>
      </w:pPr>
      <w:bookmarkStart w:id="157" w:name="_Toc487443438"/>
      <w:r w:rsidRPr="00AA1F0B">
        <w:rPr>
          <w:rFonts w:eastAsia="Times New Roman"/>
          <w:b/>
          <w:bCs/>
          <w:color w:val="000000"/>
          <w:sz w:val="28"/>
          <w:szCs w:val="28"/>
        </w:rPr>
        <w:t xml:space="preserve">Раздел </w:t>
      </w:r>
      <w:r w:rsidRPr="00AA1F0B">
        <w:rPr>
          <w:rFonts w:eastAsia="Times New Roman"/>
          <w:b/>
          <w:bCs/>
          <w:color w:val="000000"/>
          <w:sz w:val="28"/>
          <w:szCs w:val="28"/>
          <w:lang w:val="en-US"/>
        </w:rPr>
        <w:t>I</w:t>
      </w:r>
      <w:r w:rsidRPr="00AA1F0B">
        <w:rPr>
          <w:rFonts w:eastAsia="Times New Roman"/>
          <w:b/>
          <w:bCs/>
          <w:color w:val="000000"/>
          <w:sz w:val="28"/>
          <w:szCs w:val="28"/>
        </w:rPr>
        <w:t xml:space="preserve"> Регулирование землепользования и застройки органами</w:t>
      </w:r>
      <w:bookmarkEnd w:id="157"/>
    </w:p>
    <w:p w:rsidR="00563D8C" w:rsidRPr="00AA1F0B" w:rsidRDefault="00563D8C" w:rsidP="00563D8C">
      <w:pPr>
        <w:keepNext/>
        <w:keepLines/>
        <w:shd w:val="clear" w:color="auto" w:fill="FFFFFF"/>
        <w:spacing w:line="360" w:lineRule="auto"/>
        <w:outlineLvl w:val="1"/>
        <w:rPr>
          <w:color w:val="000000"/>
          <w:sz w:val="28"/>
          <w:szCs w:val="28"/>
        </w:rPr>
      </w:pPr>
      <w:bookmarkStart w:id="158" w:name="_Toc487443439"/>
      <w:r w:rsidRPr="00AA1F0B">
        <w:rPr>
          <w:rFonts w:eastAsia="Times New Roman"/>
          <w:b/>
          <w:bCs/>
          <w:color w:val="000000"/>
          <w:sz w:val="28"/>
          <w:szCs w:val="28"/>
        </w:rPr>
        <w:t>местного самоуправления</w:t>
      </w:r>
      <w:bookmarkEnd w:id="158"/>
    </w:p>
    <w:p w:rsidR="00563D8C" w:rsidRPr="00AA1F0B" w:rsidRDefault="00563D8C" w:rsidP="00563D8C">
      <w:pPr>
        <w:keepNext/>
        <w:keepLines/>
        <w:shd w:val="clear" w:color="auto" w:fill="FFFFFF"/>
        <w:spacing w:line="360" w:lineRule="auto"/>
        <w:outlineLvl w:val="2"/>
        <w:rPr>
          <w:color w:val="000000"/>
          <w:sz w:val="28"/>
          <w:szCs w:val="28"/>
        </w:rPr>
      </w:pPr>
      <w:bookmarkStart w:id="159" w:name="bookmark1"/>
      <w:bookmarkStart w:id="160" w:name="_Toc487443440"/>
      <w:r w:rsidRPr="00AA1F0B">
        <w:rPr>
          <w:rFonts w:eastAsia="Times New Roman"/>
          <w:b/>
          <w:bCs/>
          <w:color w:val="000000"/>
          <w:spacing w:val="-1"/>
          <w:sz w:val="28"/>
          <w:szCs w:val="28"/>
        </w:rPr>
        <w:t>Ч</w:t>
      </w:r>
      <w:bookmarkEnd w:id="159"/>
      <w:r w:rsidRPr="00AA1F0B">
        <w:rPr>
          <w:rFonts w:eastAsia="Times New Roman"/>
          <w:b/>
          <w:bCs/>
          <w:color w:val="000000"/>
          <w:spacing w:val="-1"/>
          <w:sz w:val="28"/>
          <w:szCs w:val="28"/>
        </w:rPr>
        <w:t xml:space="preserve">асть </w:t>
      </w:r>
      <w:r w:rsidRPr="00AA1F0B">
        <w:rPr>
          <w:rFonts w:eastAsia="Times New Roman"/>
          <w:b/>
          <w:bCs/>
          <w:color w:val="000000"/>
          <w:spacing w:val="-1"/>
          <w:sz w:val="28"/>
          <w:szCs w:val="28"/>
          <w:lang w:val="en-US"/>
        </w:rPr>
        <w:t>I</w:t>
      </w:r>
      <w:r w:rsidRPr="00AA1F0B">
        <w:rPr>
          <w:rFonts w:eastAsia="Times New Roman"/>
          <w:b/>
          <w:bCs/>
          <w:color w:val="000000"/>
          <w:spacing w:val="-1"/>
          <w:sz w:val="28"/>
          <w:szCs w:val="28"/>
        </w:rPr>
        <w:t xml:space="preserve">   Общие положения о регулировании землепользования и</w:t>
      </w:r>
      <w:bookmarkEnd w:id="160"/>
    </w:p>
    <w:p w:rsidR="00563D8C" w:rsidRPr="00AA1F0B" w:rsidRDefault="00563D8C" w:rsidP="00563D8C">
      <w:pPr>
        <w:keepNext/>
        <w:keepLines/>
        <w:shd w:val="clear" w:color="auto" w:fill="FFFFFF"/>
        <w:spacing w:line="360" w:lineRule="auto"/>
        <w:outlineLvl w:val="2"/>
        <w:rPr>
          <w:color w:val="000000"/>
          <w:sz w:val="28"/>
          <w:szCs w:val="28"/>
        </w:rPr>
      </w:pPr>
      <w:bookmarkStart w:id="161" w:name="_Toc487443441"/>
      <w:r w:rsidRPr="00AA1F0B">
        <w:rPr>
          <w:rFonts w:eastAsia="Times New Roman"/>
          <w:b/>
          <w:bCs/>
          <w:color w:val="000000"/>
          <w:sz w:val="28"/>
          <w:szCs w:val="28"/>
        </w:rPr>
        <w:t>застройки</w:t>
      </w:r>
      <w:bookmarkEnd w:id="161"/>
    </w:p>
    <w:p w:rsidR="00563D8C" w:rsidRPr="00AA1F0B" w:rsidRDefault="00563D8C" w:rsidP="00563D8C">
      <w:pPr>
        <w:keepNext/>
        <w:keepLines/>
        <w:shd w:val="clear" w:color="auto" w:fill="FFFFFF"/>
        <w:spacing w:line="360" w:lineRule="auto"/>
        <w:outlineLvl w:val="1"/>
        <w:rPr>
          <w:color w:val="000000"/>
          <w:sz w:val="28"/>
          <w:szCs w:val="28"/>
        </w:rPr>
      </w:pPr>
      <w:bookmarkStart w:id="162" w:name="_Toc487443442"/>
      <w:r w:rsidRPr="00AA1F0B">
        <w:rPr>
          <w:rFonts w:eastAsia="Times New Roman"/>
          <w:b/>
          <w:bCs/>
          <w:color w:val="000000"/>
          <w:sz w:val="28"/>
          <w:szCs w:val="28"/>
        </w:rPr>
        <w:t>Статья 1 Методы регулирования землепользования и застройки</w:t>
      </w:r>
      <w:bookmarkEnd w:id="162"/>
    </w:p>
    <w:p w:rsidR="00563D8C" w:rsidRPr="00AA1F0B" w:rsidRDefault="00563D8C" w:rsidP="00563D8C">
      <w:pPr>
        <w:keepNext/>
        <w:keepLines/>
        <w:shd w:val="clear" w:color="auto" w:fill="FFFFFF"/>
        <w:tabs>
          <w:tab w:val="left" w:pos="1944"/>
          <w:tab w:val="left" w:pos="3518"/>
          <w:tab w:val="left" w:pos="5947"/>
          <w:tab w:val="left" w:pos="8434"/>
        </w:tabs>
        <w:ind w:firstLine="709"/>
        <w:jc w:val="both"/>
        <w:rPr>
          <w:color w:val="000000"/>
          <w:sz w:val="28"/>
          <w:szCs w:val="28"/>
        </w:rPr>
      </w:pPr>
      <w:bookmarkStart w:id="163" w:name="bookmark2"/>
      <w:r w:rsidRPr="00AA1F0B">
        <w:rPr>
          <w:rFonts w:eastAsia="Times New Roman"/>
          <w:color w:val="000000"/>
          <w:spacing w:val="-2"/>
          <w:sz w:val="28"/>
          <w:szCs w:val="28"/>
        </w:rPr>
        <w:t>О</w:t>
      </w:r>
      <w:bookmarkEnd w:id="163"/>
      <w:r w:rsidRPr="00AA1F0B">
        <w:rPr>
          <w:rFonts w:eastAsia="Times New Roman"/>
          <w:color w:val="000000"/>
          <w:spacing w:val="-2"/>
          <w:sz w:val="28"/>
          <w:szCs w:val="28"/>
        </w:rPr>
        <w:t>рганы</w:t>
      </w:r>
      <w:r w:rsidRPr="00AA1F0B">
        <w:rPr>
          <w:rFonts w:eastAsia="Times New Roman" w:cs="Arial"/>
          <w:color w:val="000000"/>
          <w:sz w:val="28"/>
          <w:szCs w:val="28"/>
        </w:rPr>
        <w:t xml:space="preserve"> </w:t>
      </w:r>
      <w:r w:rsidRPr="00AA1F0B">
        <w:rPr>
          <w:rFonts w:eastAsia="Times New Roman"/>
          <w:color w:val="000000"/>
          <w:spacing w:val="-2"/>
          <w:sz w:val="28"/>
          <w:szCs w:val="28"/>
        </w:rPr>
        <w:t>местного</w:t>
      </w:r>
      <w:r w:rsidRPr="00AA1F0B">
        <w:rPr>
          <w:rFonts w:eastAsia="Times New Roman" w:cs="Arial"/>
          <w:color w:val="000000"/>
          <w:sz w:val="28"/>
          <w:szCs w:val="28"/>
        </w:rPr>
        <w:t xml:space="preserve"> </w:t>
      </w:r>
      <w:r w:rsidRPr="00AA1F0B">
        <w:rPr>
          <w:rFonts w:eastAsia="Times New Roman"/>
          <w:color w:val="000000"/>
          <w:spacing w:val="-2"/>
          <w:sz w:val="28"/>
          <w:szCs w:val="28"/>
        </w:rPr>
        <w:t>самоуправления</w:t>
      </w:r>
      <w:r w:rsidRPr="00AA1F0B">
        <w:rPr>
          <w:rFonts w:eastAsia="Times New Roman" w:cs="Arial"/>
          <w:color w:val="000000"/>
          <w:sz w:val="28"/>
          <w:szCs w:val="28"/>
        </w:rPr>
        <w:t xml:space="preserve"> </w:t>
      </w:r>
      <w:r w:rsidRPr="00AA1F0B">
        <w:rPr>
          <w:rFonts w:eastAsia="Times New Roman"/>
          <w:color w:val="000000"/>
          <w:spacing w:val="-2"/>
          <w:sz w:val="28"/>
          <w:szCs w:val="28"/>
        </w:rPr>
        <w:t>муниципального</w:t>
      </w:r>
      <w:r w:rsidRPr="00AA1F0B">
        <w:rPr>
          <w:rFonts w:eastAsia="Times New Roman" w:cs="Arial"/>
          <w:color w:val="000000"/>
          <w:sz w:val="28"/>
          <w:szCs w:val="28"/>
        </w:rPr>
        <w:t xml:space="preserve"> </w:t>
      </w:r>
      <w:r w:rsidRPr="00AA1F0B">
        <w:rPr>
          <w:rFonts w:eastAsia="Times New Roman"/>
          <w:color w:val="000000"/>
          <w:spacing w:val="-2"/>
          <w:sz w:val="28"/>
          <w:szCs w:val="28"/>
        </w:rPr>
        <w:t>образования</w:t>
      </w:r>
      <w:r w:rsidRPr="00AA1F0B">
        <w:rPr>
          <w:color w:val="000000"/>
          <w:sz w:val="28"/>
          <w:szCs w:val="28"/>
        </w:rPr>
        <w:t xml:space="preserve"> </w:t>
      </w:r>
      <w:r w:rsidRPr="00AA1F0B">
        <w:rPr>
          <w:rFonts w:eastAsia="Times New Roman"/>
          <w:color w:val="000000"/>
          <w:spacing w:val="-6"/>
          <w:sz w:val="28"/>
          <w:szCs w:val="28"/>
        </w:rPr>
        <w:t>осуществляют     регулирование</w:t>
      </w:r>
      <w:r w:rsidRPr="00AA1F0B">
        <w:rPr>
          <w:rFonts w:eastAsia="Times New Roman" w:cs="Arial"/>
          <w:color w:val="000000"/>
          <w:sz w:val="28"/>
          <w:szCs w:val="28"/>
        </w:rPr>
        <w:t xml:space="preserve"> </w:t>
      </w:r>
      <w:r w:rsidRPr="00AA1F0B">
        <w:rPr>
          <w:rFonts w:eastAsia="Times New Roman"/>
          <w:color w:val="000000"/>
          <w:spacing w:val="-8"/>
          <w:sz w:val="28"/>
          <w:szCs w:val="28"/>
        </w:rPr>
        <w:t>землепользования  и  застройки</w:t>
      </w:r>
      <w:r w:rsidRPr="00AA1F0B">
        <w:rPr>
          <w:rFonts w:eastAsia="Times New Roman" w:cs="Arial"/>
          <w:color w:val="000000"/>
          <w:sz w:val="28"/>
          <w:szCs w:val="28"/>
        </w:rPr>
        <w:t xml:space="preserve"> </w:t>
      </w:r>
      <w:r w:rsidRPr="00AA1F0B">
        <w:rPr>
          <w:rFonts w:eastAsia="Times New Roman"/>
          <w:color w:val="000000"/>
          <w:spacing w:val="-2"/>
          <w:sz w:val="28"/>
          <w:szCs w:val="28"/>
        </w:rPr>
        <w:t>территории</w:t>
      </w:r>
      <w:bookmarkStart w:id="164" w:name="bookmark3"/>
      <w:r w:rsidRPr="00AA1F0B">
        <w:rPr>
          <w:color w:val="000000"/>
          <w:sz w:val="28"/>
          <w:szCs w:val="28"/>
        </w:rPr>
        <w:t xml:space="preserve"> </w:t>
      </w:r>
      <w:r w:rsidRPr="00AA1F0B">
        <w:rPr>
          <w:rFonts w:eastAsia="Times New Roman"/>
          <w:color w:val="000000"/>
          <w:sz w:val="28"/>
          <w:szCs w:val="28"/>
        </w:rPr>
        <w:t>м</w:t>
      </w:r>
      <w:bookmarkEnd w:id="164"/>
      <w:r w:rsidRPr="00AA1F0B">
        <w:rPr>
          <w:rFonts w:eastAsia="Times New Roman"/>
          <w:color w:val="000000"/>
          <w:sz w:val="28"/>
          <w:szCs w:val="28"/>
        </w:rPr>
        <w:t>униципального образования сельского поселения Караул (далее – Поселения) посредством разработки, согласования, утверждения, внесения изменений и дополнений, а также обеспечения исполнения требований документа территориального планирования Поселения – Правил землепользования и застройки Поселения (далее – Правил) с учетом полномочий в области градостроительной деятельности.</w:t>
      </w:r>
    </w:p>
    <w:p w:rsidR="00563D8C" w:rsidRPr="00AA1F0B" w:rsidRDefault="00563D8C" w:rsidP="00563D8C">
      <w:pPr>
        <w:keepNext/>
        <w:keepLines/>
        <w:shd w:val="clear" w:color="auto" w:fill="FFFFFF"/>
        <w:ind w:firstLine="709"/>
        <w:rPr>
          <w:rFonts w:eastAsia="Times New Roman"/>
          <w:b/>
          <w:bCs/>
          <w:color w:val="000000"/>
          <w:spacing w:val="-1"/>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65" w:name="_Toc487443443"/>
      <w:r w:rsidRPr="00AA1F0B">
        <w:rPr>
          <w:rFonts w:eastAsia="Times New Roman"/>
          <w:b/>
          <w:bCs/>
          <w:color w:val="000000"/>
          <w:spacing w:val="-1"/>
          <w:sz w:val="28"/>
          <w:szCs w:val="28"/>
        </w:rPr>
        <w:t xml:space="preserve">Статья 2 Внесение дополнений и изменений в градостроительную </w:t>
      </w:r>
      <w:r w:rsidRPr="00AA1F0B">
        <w:rPr>
          <w:rFonts w:eastAsia="Times New Roman"/>
          <w:b/>
          <w:bCs/>
          <w:color w:val="000000"/>
          <w:sz w:val="28"/>
          <w:szCs w:val="28"/>
        </w:rPr>
        <w:t>документацию и Правила</w:t>
      </w:r>
      <w:bookmarkEnd w:id="165"/>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z w:val="28"/>
          <w:szCs w:val="28"/>
        </w:rPr>
        <w:t>Не допускается внесение дополнений и изменений в утвержденные градостроительную документацию и Правила, ухудшающих комфортность среды жизнедеятельности правообладателей недвижимости и снижающих рыночную стоимость этой недвижимости, в их числе:</w:t>
      </w:r>
    </w:p>
    <w:p w:rsidR="00563D8C" w:rsidRPr="00AA1F0B" w:rsidRDefault="00563D8C" w:rsidP="00BF5C61">
      <w:pPr>
        <w:keepNext/>
        <w:keepLines/>
        <w:numPr>
          <w:ilvl w:val="0"/>
          <w:numId w:val="70"/>
        </w:numPr>
        <w:shd w:val="clear" w:color="auto" w:fill="FFFFFF"/>
        <w:tabs>
          <w:tab w:val="left" w:pos="946"/>
          <w:tab w:val="left" w:pos="2510"/>
          <w:tab w:val="left" w:pos="4843"/>
          <w:tab w:val="left" w:pos="7541"/>
          <w:tab w:val="left" w:pos="9768"/>
        </w:tabs>
        <w:autoSpaceDE w:val="0"/>
        <w:autoSpaceDN w:val="0"/>
        <w:adjustRightInd w:val="0"/>
        <w:spacing w:after="0" w:line="240" w:lineRule="auto"/>
        <w:ind w:left="643" w:hanging="360"/>
        <w:jc w:val="both"/>
        <w:rPr>
          <w:color w:val="000000"/>
          <w:spacing w:val="-1"/>
          <w:sz w:val="28"/>
          <w:szCs w:val="28"/>
        </w:rPr>
      </w:pPr>
      <w:r w:rsidRPr="00AA1F0B">
        <w:rPr>
          <w:rFonts w:eastAsia="Times New Roman"/>
          <w:color w:val="000000"/>
          <w:sz w:val="28"/>
          <w:szCs w:val="28"/>
        </w:rPr>
        <w:t xml:space="preserve">увеличение плотности существующей и запланированной застройки, </w:t>
      </w:r>
      <w:r w:rsidRPr="00AA1F0B">
        <w:rPr>
          <w:rFonts w:eastAsia="Times New Roman"/>
          <w:color w:val="000000"/>
          <w:spacing w:val="-2"/>
          <w:sz w:val="28"/>
          <w:szCs w:val="28"/>
        </w:rPr>
        <w:t>предусмотренной</w:t>
      </w:r>
      <w:r w:rsidRPr="00AA1F0B">
        <w:rPr>
          <w:rFonts w:eastAsia="Times New Roman" w:cs="Arial"/>
          <w:color w:val="000000"/>
          <w:sz w:val="28"/>
          <w:szCs w:val="28"/>
        </w:rPr>
        <w:t xml:space="preserve"> </w:t>
      </w:r>
      <w:r w:rsidRPr="00AA1F0B">
        <w:rPr>
          <w:rFonts w:eastAsia="Times New Roman"/>
          <w:color w:val="000000"/>
          <w:spacing w:val="-2"/>
          <w:sz w:val="28"/>
          <w:szCs w:val="28"/>
        </w:rPr>
        <w:t>утвержденными</w:t>
      </w:r>
      <w:r w:rsidRPr="00AA1F0B">
        <w:rPr>
          <w:rFonts w:eastAsia="Times New Roman" w:cs="Arial"/>
          <w:color w:val="000000"/>
          <w:sz w:val="28"/>
          <w:szCs w:val="28"/>
        </w:rPr>
        <w:t xml:space="preserve"> </w:t>
      </w:r>
      <w:r w:rsidRPr="00AA1F0B">
        <w:rPr>
          <w:rFonts w:eastAsia="Times New Roman"/>
          <w:color w:val="000000"/>
          <w:spacing w:val="-2"/>
          <w:sz w:val="28"/>
          <w:szCs w:val="28"/>
        </w:rPr>
        <w:t>градостроительной</w:t>
      </w:r>
      <w:r w:rsidRPr="00AA1F0B">
        <w:rPr>
          <w:rFonts w:eastAsia="Times New Roman" w:cs="Arial"/>
          <w:color w:val="000000"/>
          <w:sz w:val="28"/>
          <w:szCs w:val="28"/>
        </w:rPr>
        <w:t xml:space="preserve"> </w:t>
      </w:r>
      <w:r w:rsidRPr="00AA1F0B">
        <w:rPr>
          <w:rFonts w:eastAsia="Times New Roman"/>
          <w:color w:val="000000"/>
          <w:spacing w:val="-2"/>
          <w:sz w:val="28"/>
          <w:szCs w:val="28"/>
        </w:rPr>
        <w:t>документацией</w:t>
      </w:r>
      <w:r w:rsidRPr="00AA1F0B">
        <w:rPr>
          <w:rFonts w:eastAsia="Times New Roman" w:cs="Arial"/>
          <w:color w:val="000000"/>
          <w:sz w:val="28"/>
          <w:szCs w:val="28"/>
        </w:rPr>
        <w:t xml:space="preserve"> </w:t>
      </w:r>
      <w:r w:rsidRPr="00AA1F0B">
        <w:rPr>
          <w:rFonts w:eastAsia="Times New Roman"/>
          <w:color w:val="000000"/>
          <w:sz w:val="28"/>
          <w:szCs w:val="28"/>
        </w:rPr>
        <w:t>и Правилами;</w:t>
      </w:r>
    </w:p>
    <w:p w:rsidR="00563D8C" w:rsidRPr="00AA1F0B" w:rsidRDefault="00563D8C" w:rsidP="00BF5C61">
      <w:pPr>
        <w:keepNext/>
        <w:keepLines/>
        <w:numPr>
          <w:ilvl w:val="0"/>
          <w:numId w:val="70"/>
        </w:numPr>
        <w:shd w:val="clear" w:color="auto" w:fill="FFFFFF"/>
        <w:tabs>
          <w:tab w:val="left" w:pos="946"/>
          <w:tab w:val="left" w:pos="2510"/>
          <w:tab w:val="left" w:pos="4843"/>
          <w:tab w:val="left" w:pos="7536"/>
          <w:tab w:val="left" w:pos="9763"/>
        </w:tabs>
        <w:autoSpaceDE w:val="0"/>
        <w:autoSpaceDN w:val="0"/>
        <w:adjustRightInd w:val="0"/>
        <w:spacing w:after="0" w:line="240" w:lineRule="auto"/>
        <w:ind w:left="643" w:hanging="360"/>
        <w:jc w:val="both"/>
        <w:rPr>
          <w:color w:val="000000"/>
          <w:spacing w:val="-1"/>
          <w:sz w:val="28"/>
          <w:szCs w:val="28"/>
        </w:rPr>
      </w:pPr>
      <w:r w:rsidRPr="00AA1F0B">
        <w:rPr>
          <w:rFonts w:eastAsia="Times New Roman"/>
          <w:color w:val="000000"/>
          <w:sz w:val="28"/>
          <w:szCs w:val="28"/>
        </w:rPr>
        <w:t xml:space="preserve">повышение этажности существующей и запланированной застройки, </w:t>
      </w:r>
      <w:r w:rsidRPr="00AA1F0B">
        <w:rPr>
          <w:rFonts w:eastAsia="Times New Roman"/>
          <w:color w:val="000000"/>
          <w:spacing w:val="-2"/>
          <w:sz w:val="28"/>
          <w:szCs w:val="28"/>
        </w:rPr>
        <w:t>предусмотренной</w:t>
      </w:r>
      <w:r w:rsidRPr="00AA1F0B">
        <w:rPr>
          <w:rFonts w:eastAsia="Times New Roman" w:cs="Arial"/>
          <w:color w:val="000000"/>
          <w:sz w:val="28"/>
          <w:szCs w:val="28"/>
        </w:rPr>
        <w:t xml:space="preserve"> </w:t>
      </w:r>
      <w:r w:rsidRPr="00AA1F0B">
        <w:rPr>
          <w:rFonts w:eastAsia="Times New Roman"/>
          <w:color w:val="000000"/>
          <w:spacing w:val="-2"/>
          <w:sz w:val="28"/>
          <w:szCs w:val="28"/>
        </w:rPr>
        <w:t>утвержденными</w:t>
      </w:r>
      <w:r w:rsidRPr="00AA1F0B">
        <w:rPr>
          <w:rFonts w:eastAsia="Times New Roman" w:cs="Arial"/>
          <w:color w:val="000000"/>
          <w:sz w:val="28"/>
          <w:szCs w:val="28"/>
        </w:rPr>
        <w:t xml:space="preserve"> </w:t>
      </w:r>
      <w:r w:rsidRPr="00AA1F0B">
        <w:rPr>
          <w:rFonts w:eastAsia="Times New Roman"/>
          <w:color w:val="000000"/>
          <w:spacing w:val="-2"/>
          <w:sz w:val="28"/>
          <w:szCs w:val="28"/>
        </w:rPr>
        <w:t>градостроительной</w:t>
      </w:r>
      <w:r w:rsidRPr="00AA1F0B">
        <w:rPr>
          <w:rFonts w:eastAsia="Times New Roman" w:cs="Arial"/>
          <w:color w:val="000000"/>
          <w:sz w:val="28"/>
          <w:szCs w:val="28"/>
        </w:rPr>
        <w:t xml:space="preserve"> </w:t>
      </w:r>
      <w:r w:rsidRPr="00AA1F0B">
        <w:rPr>
          <w:rFonts w:eastAsia="Times New Roman"/>
          <w:color w:val="000000"/>
          <w:spacing w:val="-2"/>
          <w:sz w:val="28"/>
          <w:szCs w:val="28"/>
        </w:rPr>
        <w:t>документацией</w:t>
      </w:r>
      <w:r w:rsidRPr="00AA1F0B">
        <w:rPr>
          <w:rFonts w:eastAsia="Times New Roman" w:cs="Arial"/>
          <w:color w:val="000000"/>
          <w:sz w:val="28"/>
          <w:szCs w:val="28"/>
        </w:rPr>
        <w:t xml:space="preserve"> </w:t>
      </w:r>
      <w:r w:rsidRPr="00AA1F0B">
        <w:rPr>
          <w:rFonts w:eastAsia="Times New Roman"/>
          <w:color w:val="000000"/>
          <w:sz w:val="28"/>
          <w:szCs w:val="28"/>
        </w:rPr>
        <w:t>и Правилами;</w:t>
      </w:r>
    </w:p>
    <w:p w:rsidR="00563D8C" w:rsidRPr="00AA1F0B" w:rsidRDefault="00563D8C" w:rsidP="00563D8C">
      <w:pPr>
        <w:keepNext/>
        <w:keepLines/>
        <w:shd w:val="clear" w:color="auto" w:fill="FFFFFF"/>
        <w:tabs>
          <w:tab w:val="left" w:pos="1109"/>
          <w:tab w:val="left" w:pos="5621"/>
          <w:tab w:val="left" w:pos="6168"/>
          <w:tab w:val="left" w:pos="7051"/>
          <w:tab w:val="left" w:pos="8693"/>
        </w:tabs>
        <w:ind w:firstLine="709"/>
        <w:jc w:val="both"/>
        <w:rPr>
          <w:color w:val="000000"/>
          <w:sz w:val="28"/>
          <w:szCs w:val="28"/>
        </w:rPr>
      </w:pPr>
      <w:r w:rsidRPr="00AA1F0B">
        <w:rPr>
          <w:color w:val="000000"/>
          <w:spacing w:val="-1"/>
          <w:sz w:val="28"/>
          <w:szCs w:val="28"/>
        </w:rPr>
        <w:lastRenderedPageBreak/>
        <w:t>3)</w:t>
      </w:r>
      <w:r w:rsidRPr="00AA1F0B">
        <w:rPr>
          <w:color w:val="000000"/>
          <w:sz w:val="28"/>
          <w:szCs w:val="28"/>
        </w:rPr>
        <w:tab/>
      </w:r>
      <w:r w:rsidRPr="00AA1F0B">
        <w:rPr>
          <w:rFonts w:eastAsia="Times New Roman"/>
          <w:color w:val="000000"/>
          <w:sz w:val="28"/>
          <w:szCs w:val="28"/>
        </w:rPr>
        <w:t xml:space="preserve">изменения функционального и градостроительного зонирования территории Поселения, предусмотренные Правилами, заключающиеся в </w:t>
      </w:r>
      <w:r w:rsidRPr="00AA1F0B">
        <w:rPr>
          <w:rFonts w:eastAsia="Times New Roman"/>
          <w:color w:val="000000"/>
          <w:spacing w:val="-10"/>
          <w:sz w:val="28"/>
          <w:szCs w:val="28"/>
        </w:rPr>
        <w:t>сокращении площадей или упразднения</w:t>
      </w:r>
      <w:r w:rsidRPr="00AA1F0B">
        <w:rPr>
          <w:rFonts w:eastAsia="Times New Roman" w:cs="Arial"/>
          <w:color w:val="000000"/>
          <w:sz w:val="28"/>
          <w:szCs w:val="28"/>
        </w:rPr>
        <w:t xml:space="preserve"> </w:t>
      </w:r>
      <w:r w:rsidRPr="00AA1F0B">
        <w:rPr>
          <w:rFonts w:eastAsia="Times New Roman"/>
          <w:color w:val="000000"/>
          <w:sz w:val="28"/>
          <w:szCs w:val="28"/>
        </w:rPr>
        <w:t xml:space="preserve">территорий функциональных или </w:t>
      </w:r>
      <w:r w:rsidRPr="00AA1F0B">
        <w:rPr>
          <w:rFonts w:eastAsia="Times New Roman"/>
          <w:color w:val="000000"/>
          <w:spacing w:val="-14"/>
          <w:sz w:val="28"/>
          <w:szCs w:val="28"/>
        </w:rPr>
        <w:t>территориальных зон ландшафтов,  лесов</w:t>
      </w:r>
      <w:r w:rsidRPr="00AA1F0B">
        <w:rPr>
          <w:rFonts w:eastAsia="Times New Roman" w:cs="Arial"/>
          <w:color w:val="000000"/>
          <w:sz w:val="28"/>
          <w:szCs w:val="28"/>
        </w:rPr>
        <w:t xml:space="preserve"> </w:t>
      </w:r>
      <w:r w:rsidRPr="00AA1F0B">
        <w:rPr>
          <w:rFonts w:eastAsia="Times New Roman"/>
          <w:color w:val="000000"/>
          <w:spacing w:val="-3"/>
          <w:sz w:val="28"/>
          <w:szCs w:val="28"/>
        </w:rPr>
        <w:t>всех</w:t>
      </w:r>
      <w:r w:rsidRPr="00AA1F0B">
        <w:rPr>
          <w:rFonts w:eastAsia="Times New Roman" w:cs="Arial"/>
          <w:color w:val="000000"/>
          <w:sz w:val="28"/>
          <w:szCs w:val="28"/>
        </w:rPr>
        <w:t xml:space="preserve"> </w:t>
      </w:r>
      <w:r w:rsidRPr="00AA1F0B">
        <w:rPr>
          <w:rFonts w:eastAsia="Times New Roman"/>
          <w:color w:val="000000"/>
          <w:spacing w:val="-1"/>
          <w:sz w:val="28"/>
          <w:szCs w:val="28"/>
        </w:rPr>
        <w:t xml:space="preserve">категорий, </w:t>
      </w:r>
      <w:r w:rsidRPr="00AA1F0B">
        <w:rPr>
          <w:rFonts w:eastAsia="Times New Roman"/>
          <w:color w:val="000000"/>
          <w:spacing w:val="-2"/>
          <w:sz w:val="28"/>
          <w:szCs w:val="28"/>
        </w:rPr>
        <w:t xml:space="preserve">парковых, </w:t>
      </w:r>
      <w:r w:rsidRPr="00AA1F0B">
        <w:rPr>
          <w:rFonts w:eastAsia="Times New Roman"/>
          <w:color w:val="000000"/>
          <w:sz w:val="28"/>
          <w:szCs w:val="28"/>
        </w:rPr>
        <w:t>рекреационных, скверов, бульваров, а также любых иных мест существующего или планируемого размещения многолетних зеленых насаждений;</w:t>
      </w:r>
    </w:p>
    <w:p w:rsidR="00563D8C" w:rsidRPr="00AA1F0B" w:rsidRDefault="00563D8C" w:rsidP="00563D8C">
      <w:pPr>
        <w:keepNext/>
        <w:keepLines/>
        <w:shd w:val="clear" w:color="auto" w:fill="FFFFFF"/>
        <w:tabs>
          <w:tab w:val="left" w:pos="1181"/>
          <w:tab w:val="left" w:pos="3029"/>
          <w:tab w:val="left" w:pos="4330"/>
          <w:tab w:val="left" w:pos="5011"/>
          <w:tab w:val="left" w:pos="7982"/>
        </w:tabs>
        <w:ind w:firstLine="709"/>
        <w:jc w:val="both"/>
        <w:rPr>
          <w:rFonts w:eastAsia="Times New Roman"/>
          <w:color w:val="000000"/>
          <w:sz w:val="28"/>
          <w:szCs w:val="28"/>
        </w:rPr>
      </w:pPr>
      <w:r w:rsidRPr="00AA1F0B">
        <w:rPr>
          <w:color w:val="000000"/>
          <w:spacing w:val="-1"/>
          <w:sz w:val="28"/>
          <w:szCs w:val="28"/>
        </w:rPr>
        <w:t>4)</w:t>
      </w:r>
      <w:r w:rsidRPr="00AA1F0B">
        <w:rPr>
          <w:color w:val="000000"/>
          <w:sz w:val="28"/>
          <w:szCs w:val="28"/>
        </w:rPr>
        <w:tab/>
      </w:r>
      <w:r w:rsidRPr="00AA1F0B">
        <w:rPr>
          <w:rFonts w:eastAsia="Times New Roman"/>
          <w:color w:val="000000"/>
          <w:spacing w:val="-2"/>
          <w:sz w:val="28"/>
          <w:szCs w:val="28"/>
        </w:rPr>
        <w:t>размещение</w:t>
      </w:r>
      <w:r w:rsidRPr="00AA1F0B">
        <w:rPr>
          <w:rFonts w:eastAsia="Times New Roman" w:cs="Arial"/>
          <w:color w:val="000000"/>
          <w:sz w:val="28"/>
          <w:szCs w:val="28"/>
        </w:rPr>
        <w:t xml:space="preserve"> </w:t>
      </w:r>
      <w:r w:rsidRPr="00AA1F0B">
        <w:rPr>
          <w:rFonts w:eastAsia="Times New Roman"/>
          <w:color w:val="000000"/>
          <w:spacing w:val="-1"/>
          <w:sz w:val="28"/>
          <w:szCs w:val="28"/>
        </w:rPr>
        <w:t>любых,</w:t>
      </w:r>
      <w:r w:rsidRPr="00AA1F0B">
        <w:rPr>
          <w:rFonts w:eastAsia="Times New Roman" w:cs="Arial"/>
          <w:color w:val="000000"/>
          <w:sz w:val="28"/>
          <w:szCs w:val="28"/>
        </w:rPr>
        <w:t xml:space="preserve"> </w:t>
      </w:r>
      <w:r w:rsidRPr="00AA1F0B">
        <w:rPr>
          <w:rFonts w:eastAsia="Times New Roman"/>
          <w:color w:val="000000"/>
          <w:spacing w:val="-2"/>
          <w:sz w:val="28"/>
          <w:szCs w:val="28"/>
        </w:rPr>
        <w:t>не</w:t>
      </w:r>
      <w:r w:rsidRPr="00AA1F0B">
        <w:rPr>
          <w:rFonts w:eastAsia="Times New Roman" w:cs="Arial"/>
          <w:color w:val="000000"/>
          <w:sz w:val="28"/>
          <w:szCs w:val="28"/>
        </w:rPr>
        <w:t xml:space="preserve"> </w:t>
      </w:r>
      <w:r w:rsidRPr="00AA1F0B">
        <w:rPr>
          <w:rFonts w:eastAsia="Times New Roman"/>
          <w:color w:val="000000"/>
          <w:spacing w:val="-2"/>
          <w:sz w:val="28"/>
          <w:szCs w:val="28"/>
        </w:rPr>
        <w:t>предусмотренных</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утвержденными </w:t>
      </w:r>
      <w:r w:rsidRPr="00AA1F0B">
        <w:rPr>
          <w:rFonts w:eastAsia="Times New Roman"/>
          <w:color w:val="000000"/>
          <w:sz w:val="28"/>
          <w:szCs w:val="28"/>
        </w:rPr>
        <w:t>градостроительной документацией и Правилами, предприятий любого класса опасности.</w:t>
      </w:r>
    </w:p>
    <w:p w:rsidR="00563D8C" w:rsidRPr="00AA1F0B" w:rsidRDefault="00563D8C" w:rsidP="00563D8C">
      <w:pPr>
        <w:keepNext/>
        <w:keepLines/>
        <w:shd w:val="clear" w:color="auto" w:fill="FFFFFF"/>
        <w:tabs>
          <w:tab w:val="left" w:pos="1181"/>
          <w:tab w:val="left" w:pos="3029"/>
          <w:tab w:val="left" w:pos="4330"/>
          <w:tab w:val="left" w:pos="5011"/>
          <w:tab w:val="left" w:pos="7982"/>
        </w:tabs>
        <w:ind w:firstLine="709"/>
        <w:rPr>
          <w:color w:val="000000"/>
          <w:sz w:val="28"/>
          <w:szCs w:val="28"/>
        </w:rPr>
      </w:pPr>
    </w:p>
    <w:p w:rsidR="00563D8C" w:rsidRPr="00AA1F0B" w:rsidRDefault="00563D8C" w:rsidP="00563D8C">
      <w:pPr>
        <w:keepNext/>
        <w:keepLines/>
        <w:shd w:val="clear" w:color="auto" w:fill="FFFFFF"/>
        <w:ind w:firstLine="709"/>
        <w:rPr>
          <w:color w:val="000000"/>
          <w:sz w:val="28"/>
          <w:szCs w:val="28"/>
        </w:rPr>
        <w:sectPr w:rsidR="00563D8C" w:rsidRPr="00AA1F0B" w:rsidSect="003337A5">
          <w:headerReference w:type="default" r:id="rId49"/>
          <w:footerReference w:type="default" r:id="rId50"/>
          <w:pgSz w:w="11909" w:h="16834"/>
          <w:pgMar w:top="1134" w:right="709" w:bottom="992" w:left="1418" w:header="720" w:footer="720" w:gutter="0"/>
          <w:cols w:space="60"/>
          <w:noEndnote/>
        </w:sectPr>
      </w:pPr>
    </w:p>
    <w:p w:rsidR="00563D8C" w:rsidRPr="00AA1F0B" w:rsidRDefault="00563D8C" w:rsidP="00563D8C">
      <w:pPr>
        <w:keepNext/>
        <w:keepLines/>
        <w:shd w:val="clear" w:color="auto" w:fill="FFFFFF"/>
        <w:outlineLvl w:val="2"/>
        <w:rPr>
          <w:color w:val="000000"/>
          <w:sz w:val="28"/>
          <w:szCs w:val="28"/>
        </w:rPr>
      </w:pPr>
      <w:bookmarkStart w:id="166" w:name="_Toc487443444"/>
      <w:r w:rsidRPr="00AA1F0B">
        <w:rPr>
          <w:rFonts w:eastAsia="Times New Roman"/>
          <w:b/>
          <w:bCs/>
          <w:color w:val="000000"/>
          <w:sz w:val="28"/>
          <w:szCs w:val="28"/>
        </w:rPr>
        <w:lastRenderedPageBreak/>
        <w:t>Часть II Правила землепользования и застройки</w:t>
      </w:r>
      <w:bookmarkEnd w:id="166"/>
    </w:p>
    <w:p w:rsidR="00563D8C" w:rsidRPr="00AA1F0B" w:rsidRDefault="00563D8C" w:rsidP="00563D8C">
      <w:pPr>
        <w:keepNext/>
        <w:keepLines/>
        <w:shd w:val="clear" w:color="auto" w:fill="FFFFFF"/>
        <w:spacing w:line="360" w:lineRule="auto"/>
        <w:outlineLvl w:val="1"/>
        <w:rPr>
          <w:color w:val="000000"/>
          <w:sz w:val="28"/>
          <w:szCs w:val="28"/>
        </w:rPr>
      </w:pPr>
      <w:bookmarkStart w:id="167" w:name="_Toc487443445"/>
      <w:r w:rsidRPr="00AA1F0B">
        <w:rPr>
          <w:rFonts w:eastAsia="Times New Roman"/>
          <w:b/>
          <w:bCs/>
          <w:color w:val="000000"/>
          <w:sz w:val="28"/>
          <w:szCs w:val="28"/>
        </w:rPr>
        <w:t>Статья 3 Правовые основания введения Правил</w:t>
      </w:r>
      <w:bookmarkEnd w:id="167"/>
    </w:p>
    <w:p w:rsidR="00563D8C" w:rsidRPr="00AA1F0B" w:rsidRDefault="00563D8C" w:rsidP="00563D8C">
      <w:pPr>
        <w:keepNext/>
        <w:keepLines/>
        <w:shd w:val="clear" w:color="auto" w:fill="FFFFFF"/>
        <w:ind w:firstLine="709"/>
        <w:jc w:val="both"/>
        <w:rPr>
          <w:color w:val="000000"/>
          <w:sz w:val="28"/>
          <w:szCs w:val="28"/>
        </w:rPr>
      </w:pPr>
      <w:bookmarkStart w:id="168" w:name="bookmark4"/>
      <w:r w:rsidRPr="00AA1F0B">
        <w:rPr>
          <w:rFonts w:eastAsia="Times New Roman"/>
          <w:color w:val="000000"/>
          <w:sz w:val="28"/>
          <w:szCs w:val="28"/>
        </w:rPr>
        <w:t>Н</w:t>
      </w:r>
      <w:bookmarkEnd w:id="168"/>
      <w:r w:rsidRPr="00AA1F0B">
        <w:rPr>
          <w:rFonts w:eastAsia="Times New Roman"/>
          <w:color w:val="000000"/>
          <w:sz w:val="28"/>
          <w:szCs w:val="28"/>
        </w:rPr>
        <w:t>астоящие Правила разработаны в соответствии с Градостроительным кодексом Российской Федерации, Федеральным законом «Об общих принципах организации местного самоуправления в Российской Федерации», Земельным кодексом Российской федерации, законом Российской Федерации «Об особо охраняемых природных территориях», законом Красноярского края № 13-3034 от 18.02.2005г. и иными законами и нормативными правовыми актами Российской Федерации, Красноярского края, нормативными правовыми актами органов местного самоуправления Поселения, Района.</w:t>
      </w:r>
    </w:p>
    <w:p w:rsidR="00563D8C" w:rsidRPr="00AA1F0B" w:rsidRDefault="00563D8C" w:rsidP="00563D8C">
      <w:pPr>
        <w:keepNext/>
        <w:keepLines/>
        <w:shd w:val="clear" w:color="auto" w:fill="FFFFFF"/>
        <w:ind w:firstLine="709"/>
        <w:rPr>
          <w:rFonts w:eastAsia="Times New Roman"/>
          <w:b/>
          <w:bCs/>
          <w:color w:val="000000"/>
          <w:sz w:val="28"/>
          <w:szCs w:val="28"/>
        </w:rPr>
      </w:pPr>
    </w:p>
    <w:p w:rsidR="00563D8C" w:rsidRPr="00AA1F0B" w:rsidRDefault="00563D8C" w:rsidP="00563D8C">
      <w:pPr>
        <w:keepNext/>
        <w:keepLines/>
        <w:shd w:val="clear" w:color="auto" w:fill="FFFFFF"/>
        <w:spacing w:line="360" w:lineRule="auto"/>
        <w:outlineLvl w:val="1"/>
        <w:rPr>
          <w:color w:val="000000"/>
          <w:sz w:val="28"/>
          <w:szCs w:val="28"/>
        </w:rPr>
      </w:pPr>
      <w:bookmarkStart w:id="169" w:name="_Toc487443446"/>
      <w:r w:rsidRPr="00AA1F0B">
        <w:rPr>
          <w:rFonts w:eastAsia="Times New Roman"/>
          <w:b/>
          <w:bCs/>
          <w:color w:val="000000"/>
          <w:sz w:val="28"/>
          <w:szCs w:val="28"/>
        </w:rPr>
        <w:t>Статья 4 Основные понятия и определения</w:t>
      </w:r>
      <w:bookmarkEnd w:id="169"/>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z w:val="28"/>
          <w:szCs w:val="28"/>
        </w:rPr>
        <w:t>Основные понятия, используемые в настоящих Правилах:</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блокированный жилой дом </w:t>
      </w:r>
      <w:r w:rsidRPr="00AA1F0B">
        <w:rPr>
          <w:rFonts w:eastAsia="Times New Roman"/>
          <w:color w:val="000000"/>
          <w:sz w:val="28"/>
          <w:szCs w:val="28"/>
        </w:rPr>
        <w:t>- здание квартирного типа, состоящее из двух и более квартир, каждая из которых имеет изолированный вход и доступ на неделимый земельный участок общего долевого пользования;</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боковая граница земельного участка </w:t>
      </w:r>
      <w:r w:rsidRPr="00AA1F0B">
        <w:rPr>
          <w:rFonts w:eastAsia="Times New Roman"/>
          <w:color w:val="000000"/>
          <w:sz w:val="28"/>
          <w:szCs w:val="28"/>
        </w:rPr>
        <w:t>- граница, разделяющая два соседних земельных участка;</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высота строения </w:t>
      </w:r>
      <w:r w:rsidRPr="00AA1F0B">
        <w:rPr>
          <w:rFonts w:eastAsia="Times New Roman"/>
          <w:color w:val="000000"/>
          <w:sz w:val="28"/>
          <w:szCs w:val="28"/>
        </w:rPr>
        <w:t>- расстояние по вертикали, измеренное от проектной отметки земли до наивысшей точки плоской крыши или до наивысшей точки конька скатной крыши;</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глубина земельного участка </w:t>
      </w:r>
      <w:r w:rsidRPr="00AA1F0B">
        <w:rPr>
          <w:rFonts w:eastAsia="Times New Roman"/>
          <w:color w:val="000000"/>
          <w:sz w:val="28"/>
          <w:szCs w:val="28"/>
        </w:rPr>
        <w:t>- расстояние от лицевой до задней границы земельного участка;</w:t>
      </w:r>
    </w:p>
    <w:p w:rsidR="00563D8C" w:rsidRPr="00AA1F0B" w:rsidRDefault="00563D8C" w:rsidP="00563D8C">
      <w:pPr>
        <w:keepNext/>
        <w:keepLines/>
        <w:shd w:val="clear" w:color="auto" w:fill="FFFFFF"/>
        <w:tabs>
          <w:tab w:val="left" w:pos="3355"/>
          <w:tab w:val="left" w:pos="5544"/>
          <w:tab w:val="left" w:pos="6058"/>
          <w:tab w:val="left" w:pos="7752"/>
        </w:tabs>
        <w:ind w:firstLine="709"/>
        <w:jc w:val="both"/>
        <w:rPr>
          <w:color w:val="000000"/>
          <w:sz w:val="28"/>
          <w:szCs w:val="28"/>
        </w:rPr>
      </w:pPr>
      <w:r w:rsidRPr="00AA1F0B">
        <w:rPr>
          <w:rFonts w:eastAsia="Times New Roman"/>
          <w:b/>
          <w:bCs/>
          <w:color w:val="000000"/>
          <w:spacing w:val="-2"/>
          <w:sz w:val="28"/>
          <w:szCs w:val="28"/>
        </w:rPr>
        <w:t>градостроительная</w:t>
      </w:r>
      <w:r w:rsidRPr="00AA1F0B">
        <w:rPr>
          <w:rFonts w:eastAsia="Times New Roman" w:cs="Arial"/>
          <w:b/>
          <w:bCs/>
          <w:color w:val="000000"/>
          <w:sz w:val="28"/>
          <w:szCs w:val="28"/>
        </w:rPr>
        <w:t xml:space="preserve"> </w:t>
      </w:r>
      <w:r w:rsidRPr="00AA1F0B">
        <w:rPr>
          <w:rFonts w:eastAsia="Times New Roman"/>
          <w:b/>
          <w:bCs/>
          <w:color w:val="000000"/>
          <w:spacing w:val="-2"/>
          <w:sz w:val="28"/>
          <w:szCs w:val="28"/>
        </w:rPr>
        <w:t>документация</w:t>
      </w:r>
      <w:r w:rsidRPr="00AA1F0B">
        <w:rPr>
          <w:rFonts w:eastAsia="Times New Roman" w:cs="Arial"/>
          <w:b/>
          <w:bCs/>
          <w:color w:val="000000"/>
          <w:sz w:val="28"/>
          <w:szCs w:val="28"/>
        </w:rPr>
        <w:t xml:space="preserve"> </w:t>
      </w:r>
      <w:r w:rsidRPr="00AA1F0B">
        <w:rPr>
          <w:rFonts w:eastAsia="Times New Roman"/>
          <w:color w:val="000000"/>
          <w:sz w:val="28"/>
          <w:szCs w:val="28"/>
        </w:rPr>
        <w:t>–</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документы </w:t>
      </w:r>
      <w:r w:rsidRPr="00AA1F0B">
        <w:rPr>
          <w:rFonts w:eastAsia="Times New Roman" w:cs="Arial"/>
          <w:color w:val="000000"/>
          <w:sz w:val="28"/>
          <w:szCs w:val="28"/>
        </w:rPr>
        <w:tab/>
      </w:r>
      <w:r w:rsidRPr="00AA1F0B">
        <w:rPr>
          <w:rFonts w:eastAsia="Times New Roman"/>
          <w:color w:val="000000"/>
          <w:spacing w:val="-2"/>
          <w:sz w:val="28"/>
          <w:szCs w:val="28"/>
        </w:rPr>
        <w:t>территориального</w:t>
      </w:r>
    </w:p>
    <w:p w:rsidR="00563D8C" w:rsidRPr="00AA1F0B" w:rsidRDefault="00563D8C" w:rsidP="00563D8C">
      <w:pPr>
        <w:keepNext/>
        <w:keepLines/>
        <w:shd w:val="clear" w:color="auto" w:fill="FFFFFF"/>
        <w:jc w:val="both"/>
        <w:rPr>
          <w:color w:val="000000"/>
          <w:sz w:val="28"/>
          <w:szCs w:val="28"/>
        </w:rPr>
      </w:pPr>
      <w:r w:rsidRPr="00AA1F0B">
        <w:rPr>
          <w:rFonts w:eastAsia="Times New Roman"/>
          <w:color w:val="000000"/>
          <w:sz w:val="28"/>
          <w:szCs w:val="28"/>
        </w:rPr>
        <w:t xml:space="preserve"> планирования (Генплан), документация по планировке территории Поселения (проекты планировки, проекты межевания, градостроительные планы земельных участков), разрабатываемые на основании заданий на их разработку и в соответствии с градостроительными, экологическими и иными техническими регламентами;</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градостроительное зонирование </w:t>
      </w:r>
      <w:r w:rsidRPr="00AA1F0B">
        <w:rPr>
          <w:rFonts w:eastAsia="Times New Roman"/>
          <w:color w:val="000000"/>
          <w:sz w:val="28"/>
          <w:szCs w:val="28"/>
        </w:rPr>
        <w:t>– зонирование территории Поселения в целях определения территориальных зон и установления градостроительных регламентов;</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lastRenderedPageBreak/>
        <w:t xml:space="preserve">градостроительный план земельного участка </w:t>
      </w:r>
      <w:r w:rsidRPr="00AA1F0B">
        <w:rPr>
          <w:rFonts w:eastAsia="Times New Roman"/>
          <w:color w:val="000000"/>
          <w:sz w:val="28"/>
          <w:szCs w:val="28"/>
        </w:rPr>
        <w:t>– вид документации по планировке территории, проекты которого подготавливаются применительно к застроенным или предназначенным для строительства, реконструкции объектов капитального строительства земельным участкам;</w:t>
      </w:r>
    </w:p>
    <w:p w:rsidR="00563D8C" w:rsidRPr="00AA1F0B" w:rsidRDefault="00563D8C" w:rsidP="00563D8C">
      <w:pPr>
        <w:keepNext/>
        <w:keepLines/>
        <w:shd w:val="clear" w:color="auto" w:fill="FFFFFF"/>
        <w:tabs>
          <w:tab w:val="left" w:pos="3485"/>
          <w:tab w:val="left" w:pos="5227"/>
          <w:tab w:val="left" w:pos="5784"/>
          <w:tab w:val="left" w:pos="8280"/>
          <w:tab w:val="left" w:pos="8827"/>
        </w:tabs>
        <w:ind w:firstLine="709"/>
        <w:jc w:val="both"/>
        <w:rPr>
          <w:color w:val="000000"/>
          <w:sz w:val="28"/>
          <w:szCs w:val="28"/>
        </w:rPr>
      </w:pPr>
      <w:r w:rsidRPr="00AA1F0B">
        <w:rPr>
          <w:rFonts w:eastAsia="Times New Roman"/>
          <w:b/>
          <w:bCs/>
          <w:color w:val="000000"/>
          <w:spacing w:val="-2"/>
          <w:sz w:val="28"/>
          <w:szCs w:val="28"/>
        </w:rPr>
        <w:t>градостроительный</w:t>
      </w:r>
      <w:r w:rsidRPr="00AA1F0B">
        <w:rPr>
          <w:rFonts w:eastAsia="Times New Roman" w:cs="Arial"/>
          <w:b/>
          <w:bCs/>
          <w:color w:val="000000"/>
          <w:sz w:val="28"/>
          <w:szCs w:val="28"/>
        </w:rPr>
        <w:tab/>
      </w:r>
      <w:r w:rsidRPr="00AA1F0B">
        <w:rPr>
          <w:rFonts w:eastAsia="Times New Roman"/>
          <w:b/>
          <w:bCs/>
          <w:color w:val="000000"/>
          <w:spacing w:val="-1"/>
          <w:sz w:val="28"/>
          <w:szCs w:val="28"/>
        </w:rPr>
        <w:t>регламент</w:t>
      </w:r>
      <w:r w:rsidRPr="00AA1F0B">
        <w:rPr>
          <w:rFonts w:eastAsia="Times New Roman" w:cs="Arial"/>
          <w:b/>
          <w:bCs/>
          <w:color w:val="000000"/>
          <w:sz w:val="28"/>
          <w:szCs w:val="28"/>
        </w:rPr>
        <w:t xml:space="preserve"> </w:t>
      </w:r>
      <w:r w:rsidRPr="00AA1F0B">
        <w:rPr>
          <w:rFonts w:eastAsia="Times New Roman"/>
          <w:color w:val="000000"/>
          <w:sz w:val="28"/>
          <w:szCs w:val="28"/>
        </w:rPr>
        <w:t>–</w:t>
      </w:r>
      <w:r w:rsidRPr="00AA1F0B">
        <w:rPr>
          <w:rFonts w:eastAsia="Times New Roman" w:cs="Arial"/>
          <w:color w:val="000000"/>
          <w:sz w:val="28"/>
          <w:szCs w:val="28"/>
        </w:rPr>
        <w:t xml:space="preserve"> </w:t>
      </w:r>
      <w:r w:rsidRPr="00AA1F0B">
        <w:rPr>
          <w:rFonts w:eastAsia="Times New Roman"/>
          <w:color w:val="000000"/>
          <w:spacing w:val="-2"/>
          <w:sz w:val="28"/>
          <w:szCs w:val="28"/>
        </w:rPr>
        <w:t>устанавливаемые</w:t>
      </w:r>
      <w:r w:rsidRPr="00AA1F0B">
        <w:rPr>
          <w:rFonts w:eastAsia="Times New Roman" w:cs="Arial"/>
          <w:color w:val="000000"/>
          <w:sz w:val="28"/>
          <w:szCs w:val="28"/>
        </w:rPr>
        <w:t xml:space="preserve"> </w:t>
      </w:r>
      <w:r w:rsidRPr="00AA1F0B">
        <w:rPr>
          <w:rFonts w:eastAsia="Times New Roman"/>
          <w:color w:val="000000"/>
          <w:sz w:val="28"/>
          <w:szCs w:val="28"/>
        </w:rPr>
        <w:t>в</w:t>
      </w:r>
      <w:r w:rsidRPr="00AA1F0B">
        <w:rPr>
          <w:rFonts w:eastAsia="Times New Roman" w:cs="Arial"/>
          <w:color w:val="000000"/>
          <w:sz w:val="28"/>
          <w:szCs w:val="28"/>
        </w:rPr>
        <w:t xml:space="preserve"> </w:t>
      </w:r>
      <w:r w:rsidRPr="00AA1F0B">
        <w:rPr>
          <w:rFonts w:eastAsia="Times New Roman"/>
          <w:color w:val="000000"/>
          <w:spacing w:val="-2"/>
          <w:sz w:val="28"/>
          <w:szCs w:val="28"/>
        </w:rPr>
        <w:t>границах</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z w:val="28"/>
          <w:szCs w:val="28"/>
        </w:rPr>
        <w:t>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а также ограничения использования земельных участков и объектов капитального строительства;</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двор </w:t>
      </w:r>
      <w:r w:rsidRPr="00AA1F0B">
        <w:rPr>
          <w:rFonts w:eastAsia="Times New Roman"/>
          <w:color w:val="000000"/>
          <w:sz w:val="28"/>
          <w:szCs w:val="28"/>
        </w:rPr>
        <w:t>- незастроенные части земельного участка, расположенные между стенами зданий и границами земельного участка;</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дом жилой индивидуальный </w:t>
      </w:r>
      <w:r w:rsidRPr="00AA1F0B">
        <w:rPr>
          <w:rFonts w:eastAsia="Times New Roman"/>
          <w:color w:val="000000"/>
          <w:sz w:val="28"/>
          <w:szCs w:val="28"/>
        </w:rPr>
        <w:t>– жилой дом, предназначенный для проживания одной семьи;</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дом жилой усадебной застройки – </w:t>
      </w:r>
      <w:r w:rsidRPr="00AA1F0B">
        <w:rPr>
          <w:rFonts w:eastAsia="Times New Roman"/>
          <w:color w:val="000000"/>
          <w:sz w:val="28"/>
          <w:szCs w:val="28"/>
        </w:rPr>
        <w:t>одноквартирный отдельно стоящий индивидуальный жилой дом с приусадебным земельным участком;</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дома жилые блокированной застройки – </w:t>
      </w:r>
      <w:r w:rsidRPr="00AA1F0B">
        <w:rPr>
          <w:rFonts w:eastAsia="Times New Roman"/>
          <w:color w:val="000000"/>
          <w:sz w:val="28"/>
          <w:szCs w:val="28"/>
        </w:rPr>
        <w:t>одноквартирные рядом стоящие и смыкающиеся в единый блок с общими внутренними стенами жилые дома с прилегающими к их задним и (или) передним фасадам земельными участками;</w:t>
      </w:r>
    </w:p>
    <w:p w:rsidR="00563D8C" w:rsidRPr="00AA1F0B" w:rsidRDefault="00563D8C" w:rsidP="00563D8C">
      <w:pPr>
        <w:keepNext/>
        <w:keepLines/>
        <w:shd w:val="clear" w:color="auto" w:fill="FFFFFF"/>
        <w:tabs>
          <w:tab w:val="left" w:pos="2558"/>
        </w:tabs>
        <w:ind w:firstLine="709"/>
        <w:jc w:val="both"/>
        <w:rPr>
          <w:color w:val="000000"/>
          <w:sz w:val="28"/>
          <w:szCs w:val="28"/>
        </w:rPr>
      </w:pPr>
      <w:r w:rsidRPr="00AA1F0B">
        <w:rPr>
          <w:rFonts w:eastAsia="Times New Roman"/>
          <w:b/>
          <w:bCs/>
          <w:color w:val="000000"/>
          <w:spacing w:val="-14"/>
          <w:sz w:val="28"/>
          <w:szCs w:val="28"/>
        </w:rPr>
        <w:t>дом   жилой</w:t>
      </w:r>
      <w:r w:rsidRPr="00AA1F0B">
        <w:rPr>
          <w:rFonts w:eastAsia="Times New Roman" w:cs="Arial"/>
          <w:b/>
          <w:bCs/>
          <w:color w:val="000000"/>
          <w:sz w:val="28"/>
          <w:szCs w:val="28"/>
        </w:rPr>
        <w:t xml:space="preserve"> </w:t>
      </w:r>
      <w:r w:rsidRPr="00AA1F0B">
        <w:rPr>
          <w:rFonts w:eastAsia="Times New Roman"/>
          <w:b/>
          <w:bCs/>
          <w:color w:val="000000"/>
          <w:spacing w:val="-13"/>
          <w:sz w:val="28"/>
          <w:szCs w:val="28"/>
        </w:rPr>
        <w:t xml:space="preserve">двухквартирный   </w:t>
      </w:r>
      <w:r w:rsidRPr="00AA1F0B">
        <w:rPr>
          <w:rFonts w:eastAsia="Times New Roman"/>
          <w:color w:val="000000"/>
          <w:spacing w:val="-13"/>
          <w:sz w:val="28"/>
          <w:szCs w:val="28"/>
        </w:rPr>
        <w:t>–   жилой  дом,  предназначенный   для</w:t>
      </w:r>
      <w:r w:rsidRPr="00AA1F0B">
        <w:rPr>
          <w:color w:val="000000"/>
          <w:sz w:val="28"/>
          <w:szCs w:val="28"/>
        </w:rPr>
        <w:t xml:space="preserve"> </w:t>
      </w:r>
      <w:r w:rsidRPr="00AA1F0B">
        <w:rPr>
          <w:rFonts w:eastAsia="Times New Roman"/>
          <w:color w:val="000000"/>
          <w:sz w:val="28"/>
          <w:szCs w:val="28"/>
        </w:rPr>
        <w:t>проживания двух семей;</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дома малой этажности </w:t>
      </w:r>
      <w:r w:rsidRPr="00AA1F0B">
        <w:rPr>
          <w:rFonts w:eastAsia="Times New Roman"/>
          <w:color w:val="000000"/>
          <w:sz w:val="28"/>
          <w:szCs w:val="28"/>
        </w:rPr>
        <w:t>- здания высотой до 3 этажей включительно;</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задняя граница земельного участка </w:t>
      </w:r>
      <w:r w:rsidRPr="00AA1F0B">
        <w:rPr>
          <w:rFonts w:eastAsia="Times New Roman"/>
          <w:color w:val="000000"/>
          <w:sz w:val="28"/>
          <w:szCs w:val="28"/>
        </w:rPr>
        <w:t>- граница, противоположная лицевой границе земельного участка;</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здание </w:t>
      </w:r>
      <w:r w:rsidRPr="00AA1F0B">
        <w:rPr>
          <w:rFonts w:eastAsia="Times New Roman"/>
          <w:color w:val="000000"/>
          <w:sz w:val="28"/>
          <w:szCs w:val="28"/>
        </w:rPr>
        <w:t>- сооружение с крышей и ограждающими конструкциями, предназначенное для создания ограниченного пространства в целях проживания, различных видов деятельности, хранения материалов и иных предметов;</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земельный участок </w:t>
      </w:r>
      <w:r w:rsidRPr="00AA1F0B">
        <w:rPr>
          <w:rFonts w:eastAsia="Times New Roman"/>
          <w:color w:val="000000"/>
          <w:sz w:val="28"/>
          <w:szCs w:val="28"/>
        </w:rPr>
        <w:t>– часть поверхности земли (в том числе поверхностный почвенный слой), границы которого описаны и удостоверены в установленном порядке;</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lastRenderedPageBreak/>
        <w:t xml:space="preserve">изменение объектов недвижимости </w:t>
      </w:r>
      <w:r w:rsidRPr="00AA1F0B">
        <w:rPr>
          <w:rFonts w:eastAsia="Times New Roman"/>
          <w:color w:val="000000"/>
          <w:sz w:val="28"/>
          <w:szCs w:val="28"/>
        </w:rPr>
        <w:t>- изменение вида использования и (или) предельных параметров разрешенного строительства объектов недвижимости в пределах, установленных градостроительными регламентами соответствующих территориальных зон;</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квартира </w:t>
      </w:r>
      <w:r w:rsidRPr="00AA1F0B">
        <w:rPr>
          <w:rFonts w:eastAsia="Times New Roman"/>
          <w:color w:val="000000"/>
          <w:sz w:val="28"/>
          <w:szCs w:val="28"/>
        </w:rPr>
        <w:t>- помещение для проживания в жилом доме;</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красные линии – </w:t>
      </w:r>
      <w:r w:rsidRPr="00AA1F0B">
        <w:rPr>
          <w:rFonts w:eastAsia="Times New Roman"/>
          <w:color w:val="000000"/>
          <w:sz w:val="28"/>
          <w:szCs w:val="28"/>
        </w:rPr>
        <w:t>линии, обозначающие существующие, планируемые (изменяемые, вновь образуемые) границы территорий общего пользования границы земельных участков, на которых расположены линии электропередачи, линии связи (в том числе линейно – кабельные сооружения), трубопроводы, автомобильные дороги, железнодорожные линии и другие подобные сооружения (линейные объекты);</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коэффициент застройки </w:t>
      </w:r>
      <w:r w:rsidRPr="00AA1F0B">
        <w:rPr>
          <w:rFonts w:eastAsia="Times New Roman"/>
          <w:color w:val="000000"/>
          <w:sz w:val="28"/>
          <w:szCs w:val="28"/>
        </w:rPr>
        <w:t>– максимально допустимая величина отношения суммарной площади земли под всеми зданиями и сооружениями на земельном участке к площади земельного участка (разрешенная площадь застройки земельного участка определяется умножением площади земельного участка на коэффициент застройки);</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коэффициент интенсивности использования территории </w:t>
      </w:r>
      <w:r w:rsidRPr="00AA1F0B">
        <w:rPr>
          <w:rFonts w:eastAsia="Times New Roman"/>
          <w:color w:val="000000"/>
          <w:sz w:val="28"/>
          <w:szCs w:val="28"/>
        </w:rPr>
        <w:t>– максимально допустимая величина отношения общей суммарной площади помещений во всех зданиях и сооружениях на земельном участке к площади земельного участка (разрешенная общая суммарная площадь помещений определяется умножением площади земельного участка на коэффициент интенсивности использования территории);</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коэффициент свободных территорий </w:t>
      </w:r>
      <w:r w:rsidRPr="00AA1F0B">
        <w:rPr>
          <w:rFonts w:eastAsia="Times New Roman"/>
          <w:color w:val="000000"/>
          <w:sz w:val="28"/>
          <w:szCs w:val="28"/>
        </w:rPr>
        <w:t>- минимально допустимая величина отношения площади незастроенной территории земельного участка к площади всего земельного участка;</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линии регулирования застройки </w:t>
      </w:r>
      <w:r w:rsidRPr="00AA1F0B">
        <w:rPr>
          <w:rFonts w:eastAsia="Times New Roman"/>
          <w:color w:val="000000"/>
          <w:sz w:val="28"/>
          <w:szCs w:val="28"/>
        </w:rPr>
        <w:t>- линия, ограничивающая размещение зданий на земельном участке;</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лицевая граница земельного участка </w:t>
      </w:r>
      <w:r w:rsidRPr="00AA1F0B">
        <w:rPr>
          <w:rFonts w:eastAsia="Times New Roman"/>
          <w:color w:val="000000"/>
          <w:sz w:val="28"/>
          <w:szCs w:val="28"/>
        </w:rPr>
        <w:t>- граница земельного участка, примыкающая к улице;</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лицевой земельный участок </w:t>
      </w:r>
      <w:r w:rsidRPr="00AA1F0B">
        <w:rPr>
          <w:rFonts w:eastAsia="Times New Roman"/>
          <w:color w:val="000000"/>
          <w:sz w:val="28"/>
          <w:szCs w:val="28"/>
        </w:rPr>
        <w:t>- земельный участок, имеющий одну или более лицевых границ;</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минимальная площадь земельного участка </w:t>
      </w:r>
      <w:r w:rsidRPr="00AA1F0B">
        <w:rPr>
          <w:rFonts w:eastAsia="Times New Roman"/>
          <w:color w:val="000000"/>
          <w:sz w:val="28"/>
          <w:szCs w:val="28"/>
        </w:rPr>
        <w:t>- наименьшая площадь земельного участка, установленная градостроительным регламентом для определенной территориальной зоны;</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pacing w:val="-1"/>
          <w:sz w:val="28"/>
          <w:szCs w:val="28"/>
        </w:rPr>
        <w:lastRenderedPageBreak/>
        <w:t xml:space="preserve">многоквартирный жилой дом </w:t>
      </w:r>
      <w:r w:rsidRPr="00AA1F0B">
        <w:rPr>
          <w:rFonts w:eastAsia="Times New Roman"/>
          <w:color w:val="000000"/>
          <w:spacing w:val="-1"/>
          <w:sz w:val="28"/>
          <w:szCs w:val="28"/>
        </w:rPr>
        <w:t xml:space="preserve">- жилое здание, в котором более 2 квартир, не </w:t>
      </w:r>
      <w:r w:rsidRPr="00AA1F0B">
        <w:rPr>
          <w:rFonts w:eastAsia="Times New Roman"/>
          <w:color w:val="000000"/>
          <w:sz w:val="28"/>
          <w:szCs w:val="28"/>
        </w:rPr>
        <w:t>имеющих отдельных входов с улицы;</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объекты недвижимости </w:t>
      </w:r>
      <w:r w:rsidRPr="00AA1F0B">
        <w:rPr>
          <w:rFonts w:eastAsia="Times New Roman"/>
          <w:color w:val="000000"/>
          <w:sz w:val="28"/>
          <w:szCs w:val="28"/>
        </w:rPr>
        <w:t>- объекты, в отношении которых осуществляется градостроительная деятельность и которые определены в абзаце первом пункта 1 статьи 130 Гражданского кодекса Российской Федерации;</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отступ здания </w:t>
      </w:r>
      <w:r w:rsidRPr="00AA1F0B">
        <w:rPr>
          <w:rFonts w:eastAsia="Times New Roman"/>
          <w:color w:val="000000"/>
          <w:sz w:val="28"/>
          <w:szCs w:val="28"/>
        </w:rPr>
        <w:t>– расстояние между границей земельного участка и фасадом здания;</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pacing w:val="-1"/>
          <w:sz w:val="28"/>
          <w:szCs w:val="28"/>
        </w:rPr>
        <w:t xml:space="preserve">параметры </w:t>
      </w:r>
      <w:r w:rsidRPr="00AA1F0B">
        <w:rPr>
          <w:rFonts w:eastAsia="Times New Roman"/>
          <w:color w:val="000000"/>
          <w:spacing w:val="-1"/>
          <w:sz w:val="28"/>
          <w:szCs w:val="28"/>
        </w:rPr>
        <w:t>-  количественные характеристики объектов недвижимости;</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полустационарные архитектурные формы </w:t>
      </w:r>
      <w:r w:rsidRPr="00AA1F0B">
        <w:rPr>
          <w:rFonts w:eastAsia="Times New Roman"/>
          <w:color w:val="000000"/>
          <w:sz w:val="28"/>
          <w:szCs w:val="28"/>
        </w:rPr>
        <w:t>–  сборно – разборные конструкции, временно устанавливаемые на территории населенного пункта физическими и юридическими лицами с их последующим демонтажом и эвакуацией в установленном органами местного самоуправления порядке;</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проектная документация </w:t>
      </w:r>
      <w:r w:rsidRPr="00AA1F0B">
        <w:rPr>
          <w:rFonts w:eastAsia="Times New Roman"/>
          <w:color w:val="000000"/>
          <w:sz w:val="28"/>
          <w:szCs w:val="28"/>
        </w:rPr>
        <w:t>- графические и текстовые материалы, определяющие объемно - планировочные, конструктивные и технические решения для строительства, реконструкции и капитального ремонта объектов недвижимости;</w:t>
      </w:r>
    </w:p>
    <w:p w:rsidR="00563D8C" w:rsidRPr="00AA1F0B" w:rsidRDefault="00563D8C" w:rsidP="00563D8C">
      <w:pPr>
        <w:keepNext/>
        <w:keepLines/>
        <w:shd w:val="clear" w:color="auto" w:fill="FFFFFF"/>
        <w:tabs>
          <w:tab w:val="left" w:pos="2054"/>
          <w:tab w:val="left" w:pos="4450"/>
          <w:tab w:val="left" w:pos="5006"/>
          <w:tab w:val="left" w:pos="7310"/>
          <w:tab w:val="left" w:pos="7877"/>
          <w:tab w:val="left" w:pos="9787"/>
        </w:tabs>
        <w:ind w:firstLine="709"/>
        <w:jc w:val="both"/>
        <w:rPr>
          <w:color w:val="000000"/>
          <w:sz w:val="28"/>
          <w:szCs w:val="28"/>
        </w:rPr>
      </w:pPr>
      <w:r w:rsidRPr="00AA1F0B">
        <w:rPr>
          <w:rFonts w:eastAsia="Times New Roman"/>
          <w:b/>
          <w:bCs/>
          <w:color w:val="000000"/>
          <w:sz w:val="28"/>
          <w:szCs w:val="28"/>
        </w:rPr>
        <w:t>разрешенные виды использования объектов недвижимости (далее -</w:t>
      </w:r>
      <w:r w:rsidRPr="00AA1F0B">
        <w:rPr>
          <w:rFonts w:eastAsia="Times New Roman"/>
          <w:b/>
          <w:bCs/>
          <w:color w:val="000000"/>
          <w:sz w:val="28"/>
          <w:szCs w:val="28"/>
        </w:rPr>
        <w:br/>
      </w:r>
      <w:r w:rsidRPr="00AA1F0B">
        <w:rPr>
          <w:rFonts w:eastAsia="Times New Roman"/>
          <w:b/>
          <w:bCs/>
          <w:color w:val="000000"/>
          <w:spacing w:val="-2"/>
          <w:sz w:val="28"/>
          <w:szCs w:val="28"/>
        </w:rPr>
        <w:t>разрешенное</w:t>
      </w:r>
      <w:r w:rsidRPr="00AA1F0B">
        <w:rPr>
          <w:rFonts w:eastAsia="Times New Roman" w:cs="Arial"/>
          <w:b/>
          <w:bCs/>
          <w:color w:val="000000"/>
          <w:sz w:val="28"/>
          <w:szCs w:val="28"/>
        </w:rPr>
        <w:tab/>
      </w:r>
      <w:r w:rsidRPr="00AA1F0B">
        <w:rPr>
          <w:rFonts w:eastAsia="Times New Roman"/>
          <w:b/>
          <w:bCs/>
          <w:color w:val="000000"/>
          <w:spacing w:val="-2"/>
          <w:sz w:val="28"/>
          <w:szCs w:val="28"/>
        </w:rPr>
        <w:t>использование)</w:t>
      </w:r>
      <w:r w:rsidRPr="00AA1F0B">
        <w:rPr>
          <w:rFonts w:eastAsia="Times New Roman" w:cs="Arial"/>
          <w:b/>
          <w:bCs/>
          <w:color w:val="000000"/>
          <w:sz w:val="28"/>
          <w:szCs w:val="28"/>
        </w:rPr>
        <w:t xml:space="preserve"> </w:t>
      </w:r>
      <w:r w:rsidRPr="00AA1F0B">
        <w:rPr>
          <w:rFonts w:eastAsia="Times New Roman"/>
          <w:color w:val="000000"/>
          <w:sz w:val="28"/>
          <w:szCs w:val="28"/>
        </w:rPr>
        <w:t>–</w:t>
      </w:r>
      <w:r w:rsidRPr="00AA1F0B">
        <w:rPr>
          <w:rFonts w:eastAsia="Times New Roman" w:cs="Arial"/>
          <w:color w:val="000000"/>
          <w:sz w:val="28"/>
          <w:szCs w:val="28"/>
        </w:rPr>
        <w:t xml:space="preserve"> </w:t>
      </w:r>
      <w:r w:rsidRPr="00AA1F0B">
        <w:rPr>
          <w:rFonts w:eastAsia="Times New Roman"/>
          <w:color w:val="000000"/>
          <w:spacing w:val="-2"/>
          <w:sz w:val="28"/>
          <w:szCs w:val="28"/>
        </w:rPr>
        <w:t>рекомендуемые</w:t>
      </w:r>
      <w:r w:rsidRPr="00AA1F0B">
        <w:rPr>
          <w:rFonts w:eastAsia="Times New Roman" w:cs="Arial"/>
          <w:color w:val="000000"/>
          <w:sz w:val="28"/>
          <w:szCs w:val="28"/>
        </w:rPr>
        <w:t xml:space="preserve"> </w:t>
      </w:r>
      <w:r w:rsidRPr="00AA1F0B">
        <w:rPr>
          <w:rFonts w:eastAsia="Times New Roman"/>
          <w:color w:val="000000"/>
          <w:sz w:val="28"/>
          <w:szCs w:val="28"/>
        </w:rPr>
        <w:t>и</w:t>
      </w:r>
      <w:r w:rsidRPr="00AA1F0B">
        <w:rPr>
          <w:rFonts w:eastAsia="Times New Roman" w:cs="Arial"/>
          <w:color w:val="000000"/>
          <w:sz w:val="28"/>
          <w:szCs w:val="28"/>
        </w:rPr>
        <w:t xml:space="preserve"> </w:t>
      </w:r>
      <w:r w:rsidRPr="00AA1F0B">
        <w:rPr>
          <w:rFonts w:eastAsia="Times New Roman"/>
          <w:color w:val="000000"/>
          <w:spacing w:val="-2"/>
          <w:sz w:val="28"/>
          <w:szCs w:val="28"/>
        </w:rPr>
        <w:t>включенные</w:t>
      </w:r>
      <w:r w:rsidRPr="00AA1F0B">
        <w:rPr>
          <w:rFonts w:eastAsia="Times New Roman" w:cs="Arial"/>
          <w:color w:val="000000"/>
          <w:sz w:val="28"/>
          <w:szCs w:val="28"/>
        </w:rPr>
        <w:t xml:space="preserve"> </w:t>
      </w:r>
      <w:r w:rsidRPr="00AA1F0B">
        <w:rPr>
          <w:rFonts w:eastAsia="Times New Roman"/>
          <w:color w:val="000000"/>
          <w:sz w:val="28"/>
          <w:szCs w:val="28"/>
        </w:rPr>
        <w:t>в</w:t>
      </w:r>
    </w:p>
    <w:p w:rsidR="00563D8C" w:rsidRPr="00AA1F0B" w:rsidRDefault="00563D8C" w:rsidP="00563D8C">
      <w:pPr>
        <w:keepNext/>
        <w:keepLines/>
        <w:shd w:val="clear" w:color="auto" w:fill="FFFFFF"/>
        <w:tabs>
          <w:tab w:val="left" w:pos="4267"/>
        </w:tabs>
        <w:jc w:val="both"/>
        <w:rPr>
          <w:color w:val="000000"/>
          <w:sz w:val="28"/>
          <w:szCs w:val="28"/>
        </w:rPr>
      </w:pPr>
      <w:r w:rsidRPr="00AA1F0B">
        <w:rPr>
          <w:rFonts w:eastAsia="Times New Roman"/>
          <w:color w:val="000000"/>
          <w:spacing w:val="-8"/>
          <w:sz w:val="28"/>
          <w:szCs w:val="28"/>
        </w:rPr>
        <w:t>градостроительный   регламент</w:t>
      </w:r>
      <w:r w:rsidRPr="00AA1F0B">
        <w:rPr>
          <w:rFonts w:eastAsia="Times New Roman" w:cs="Arial"/>
          <w:color w:val="000000"/>
          <w:sz w:val="28"/>
          <w:szCs w:val="28"/>
        </w:rPr>
        <w:t xml:space="preserve"> </w:t>
      </w:r>
      <w:r w:rsidRPr="00AA1F0B">
        <w:rPr>
          <w:rFonts w:eastAsia="Times New Roman"/>
          <w:color w:val="000000"/>
          <w:spacing w:val="-11"/>
          <w:sz w:val="28"/>
          <w:szCs w:val="28"/>
        </w:rPr>
        <w:t>определенной   территориальной  зоны  виды</w:t>
      </w:r>
      <w:r w:rsidRPr="00AA1F0B">
        <w:rPr>
          <w:color w:val="000000"/>
          <w:sz w:val="28"/>
          <w:szCs w:val="28"/>
        </w:rPr>
        <w:t xml:space="preserve"> </w:t>
      </w:r>
      <w:r w:rsidRPr="00AA1F0B">
        <w:rPr>
          <w:rFonts w:eastAsia="Times New Roman"/>
          <w:color w:val="000000"/>
          <w:sz w:val="28"/>
          <w:szCs w:val="28"/>
        </w:rPr>
        <w:t>использования объектов недвижимости;</w:t>
      </w:r>
    </w:p>
    <w:p w:rsidR="00563D8C" w:rsidRPr="00AA1F0B" w:rsidRDefault="00563D8C" w:rsidP="00563D8C">
      <w:pPr>
        <w:keepNext/>
        <w:keepLines/>
        <w:shd w:val="clear" w:color="auto" w:fill="FFFFFF"/>
        <w:tabs>
          <w:tab w:val="left" w:pos="3346"/>
        </w:tabs>
        <w:ind w:firstLine="709"/>
        <w:jc w:val="both"/>
        <w:rPr>
          <w:color w:val="000000"/>
          <w:sz w:val="28"/>
          <w:szCs w:val="28"/>
        </w:rPr>
      </w:pPr>
      <w:r w:rsidRPr="00AA1F0B">
        <w:rPr>
          <w:rFonts w:eastAsia="Times New Roman"/>
          <w:b/>
          <w:bCs/>
          <w:color w:val="000000"/>
          <w:sz w:val="28"/>
          <w:szCs w:val="28"/>
        </w:rPr>
        <w:t xml:space="preserve">сервитуты публичные </w:t>
      </w:r>
      <w:r w:rsidRPr="00AA1F0B">
        <w:rPr>
          <w:rFonts w:eastAsia="Times New Roman"/>
          <w:color w:val="000000"/>
          <w:sz w:val="28"/>
          <w:szCs w:val="28"/>
        </w:rPr>
        <w:t xml:space="preserve">– право ограниченного пользования чужими </w:t>
      </w:r>
      <w:r w:rsidRPr="00AA1F0B">
        <w:rPr>
          <w:rFonts w:eastAsia="Times New Roman"/>
          <w:color w:val="000000"/>
          <w:spacing w:val="-6"/>
          <w:sz w:val="28"/>
          <w:szCs w:val="28"/>
        </w:rPr>
        <w:t>земельными    участками,</w:t>
      </w:r>
      <w:r w:rsidRPr="00AA1F0B">
        <w:rPr>
          <w:rFonts w:eastAsia="Times New Roman" w:cs="Arial"/>
          <w:color w:val="000000"/>
          <w:sz w:val="28"/>
          <w:szCs w:val="28"/>
        </w:rPr>
        <w:t xml:space="preserve"> </w:t>
      </w:r>
      <w:r w:rsidRPr="00AA1F0B">
        <w:rPr>
          <w:rFonts w:eastAsia="Times New Roman"/>
          <w:color w:val="000000"/>
          <w:spacing w:val="-7"/>
          <w:sz w:val="28"/>
          <w:szCs w:val="28"/>
        </w:rPr>
        <w:t>устанавливаемые    законом  или  иным  нормативным</w:t>
      </w:r>
    </w:p>
    <w:p w:rsidR="00563D8C" w:rsidRPr="00AA1F0B" w:rsidRDefault="00563D8C" w:rsidP="00563D8C">
      <w:pPr>
        <w:keepNext/>
        <w:keepLines/>
        <w:shd w:val="clear" w:color="auto" w:fill="FFFFFF"/>
        <w:tabs>
          <w:tab w:val="left" w:pos="3091"/>
        </w:tabs>
        <w:ind w:firstLine="709"/>
        <w:jc w:val="both"/>
        <w:rPr>
          <w:color w:val="000000"/>
          <w:sz w:val="28"/>
          <w:szCs w:val="28"/>
        </w:rPr>
      </w:pPr>
      <w:r w:rsidRPr="00AA1F0B">
        <w:rPr>
          <w:rFonts w:eastAsia="Times New Roman"/>
          <w:color w:val="000000"/>
          <w:sz w:val="28"/>
          <w:szCs w:val="28"/>
        </w:rPr>
        <w:t xml:space="preserve">правовым актом Российской Федерации, нормативным правовым актом </w:t>
      </w:r>
      <w:r w:rsidRPr="00AA1F0B">
        <w:rPr>
          <w:rFonts w:eastAsia="Times New Roman"/>
          <w:color w:val="000000"/>
          <w:spacing w:val="-10"/>
          <w:sz w:val="28"/>
          <w:szCs w:val="28"/>
        </w:rPr>
        <w:t>Красноярского края,</w:t>
      </w:r>
      <w:r w:rsidRPr="00AA1F0B">
        <w:rPr>
          <w:rFonts w:eastAsia="Times New Roman" w:cs="Arial"/>
          <w:color w:val="000000"/>
          <w:sz w:val="28"/>
          <w:szCs w:val="28"/>
        </w:rPr>
        <w:t xml:space="preserve"> </w:t>
      </w:r>
      <w:r w:rsidRPr="00AA1F0B">
        <w:rPr>
          <w:rFonts w:eastAsia="Times New Roman"/>
          <w:color w:val="000000"/>
          <w:spacing w:val="-13"/>
          <w:sz w:val="28"/>
          <w:szCs w:val="28"/>
        </w:rPr>
        <w:t>нормативным  правовым  актом  органа   местного</w:t>
      </w:r>
      <w:r w:rsidRPr="00AA1F0B">
        <w:rPr>
          <w:color w:val="000000"/>
          <w:sz w:val="28"/>
          <w:szCs w:val="28"/>
        </w:rPr>
        <w:t xml:space="preserve"> </w:t>
      </w:r>
      <w:r w:rsidRPr="00AA1F0B">
        <w:rPr>
          <w:rFonts w:eastAsia="Times New Roman"/>
          <w:color w:val="000000"/>
          <w:sz w:val="28"/>
          <w:szCs w:val="28"/>
        </w:rPr>
        <w:t>самоуправления в случаях, если это необходимо для обеспечения интересов государства, местного самоуправления или местного населения, без изъятия земельных участков с учетом результатов общественных слушаний;</w:t>
      </w:r>
    </w:p>
    <w:p w:rsidR="00563D8C" w:rsidRPr="00AA1F0B" w:rsidRDefault="00563D8C" w:rsidP="00563D8C">
      <w:pPr>
        <w:keepNext/>
        <w:keepLines/>
        <w:shd w:val="clear" w:color="auto" w:fill="FFFFFF"/>
        <w:tabs>
          <w:tab w:val="left" w:pos="3091"/>
        </w:tabs>
        <w:ind w:firstLine="709"/>
        <w:jc w:val="both"/>
        <w:rPr>
          <w:color w:val="000000"/>
          <w:sz w:val="28"/>
          <w:szCs w:val="28"/>
        </w:rPr>
      </w:pPr>
      <w:r w:rsidRPr="00AA1F0B">
        <w:rPr>
          <w:rFonts w:eastAsia="Times New Roman"/>
          <w:b/>
          <w:bCs/>
          <w:color w:val="000000"/>
          <w:sz w:val="28"/>
          <w:szCs w:val="28"/>
        </w:rPr>
        <w:t xml:space="preserve">сервитуты частные </w:t>
      </w:r>
      <w:r w:rsidRPr="00AA1F0B">
        <w:rPr>
          <w:rFonts w:eastAsia="Times New Roman"/>
          <w:color w:val="000000"/>
          <w:sz w:val="28"/>
          <w:szCs w:val="28"/>
        </w:rPr>
        <w:t xml:space="preserve">– право ограниченного пользования чужими </w:t>
      </w:r>
      <w:r w:rsidRPr="00AA1F0B">
        <w:rPr>
          <w:rFonts w:eastAsia="Times New Roman"/>
          <w:color w:val="000000"/>
          <w:spacing w:val="-2"/>
          <w:sz w:val="28"/>
          <w:szCs w:val="28"/>
        </w:rPr>
        <w:t>земельными</w:t>
      </w:r>
      <w:r w:rsidRPr="00AA1F0B">
        <w:rPr>
          <w:rFonts w:eastAsia="Times New Roman" w:cs="Arial"/>
          <w:color w:val="000000"/>
          <w:sz w:val="28"/>
          <w:szCs w:val="28"/>
        </w:rPr>
        <w:t xml:space="preserve"> </w:t>
      </w:r>
      <w:r w:rsidRPr="00AA1F0B">
        <w:rPr>
          <w:rFonts w:eastAsia="Times New Roman"/>
          <w:color w:val="000000"/>
          <w:spacing w:val="-2"/>
          <w:sz w:val="28"/>
          <w:szCs w:val="28"/>
        </w:rPr>
        <w:t>участками,</w:t>
      </w:r>
      <w:r w:rsidRPr="00AA1F0B">
        <w:rPr>
          <w:rFonts w:eastAsia="Times New Roman" w:cs="Arial"/>
          <w:color w:val="000000"/>
          <w:sz w:val="28"/>
          <w:szCs w:val="28"/>
        </w:rPr>
        <w:t xml:space="preserve"> </w:t>
      </w:r>
      <w:r w:rsidRPr="00AA1F0B">
        <w:rPr>
          <w:rFonts w:eastAsia="Times New Roman"/>
          <w:color w:val="000000"/>
          <w:spacing w:val="-2"/>
          <w:sz w:val="28"/>
          <w:szCs w:val="28"/>
        </w:rPr>
        <w:t>устанавливаемые</w:t>
      </w:r>
      <w:r w:rsidRPr="00AA1F0B">
        <w:rPr>
          <w:rFonts w:eastAsia="Times New Roman" w:cs="Arial"/>
          <w:color w:val="000000"/>
          <w:sz w:val="28"/>
          <w:szCs w:val="28"/>
        </w:rPr>
        <w:tab/>
      </w:r>
      <w:r w:rsidRPr="00AA1F0B">
        <w:rPr>
          <w:rFonts w:eastAsia="Times New Roman"/>
          <w:color w:val="000000"/>
          <w:spacing w:val="-3"/>
          <w:sz w:val="28"/>
          <w:szCs w:val="28"/>
        </w:rPr>
        <w:t>по</w:t>
      </w:r>
      <w:r w:rsidRPr="00AA1F0B">
        <w:rPr>
          <w:rFonts w:eastAsia="Times New Roman" w:cs="Arial"/>
          <w:color w:val="000000"/>
          <w:sz w:val="28"/>
          <w:szCs w:val="28"/>
        </w:rPr>
        <w:t xml:space="preserve"> </w:t>
      </w:r>
      <w:r w:rsidRPr="00AA1F0B">
        <w:rPr>
          <w:rFonts w:eastAsia="Times New Roman"/>
          <w:color w:val="000000"/>
          <w:spacing w:val="-2"/>
          <w:sz w:val="28"/>
          <w:szCs w:val="28"/>
        </w:rPr>
        <w:t>соглашению</w:t>
      </w:r>
      <w:r w:rsidRPr="00AA1F0B">
        <w:rPr>
          <w:rFonts w:eastAsia="Times New Roman" w:cs="Arial"/>
          <w:color w:val="000000"/>
          <w:sz w:val="28"/>
          <w:szCs w:val="28"/>
        </w:rPr>
        <w:t xml:space="preserve"> </w:t>
      </w:r>
      <w:r w:rsidRPr="00AA1F0B">
        <w:rPr>
          <w:rFonts w:eastAsia="Times New Roman"/>
          <w:color w:val="000000"/>
          <w:spacing w:val="-2"/>
          <w:sz w:val="28"/>
          <w:szCs w:val="28"/>
        </w:rPr>
        <w:t>между</w:t>
      </w:r>
      <w:r w:rsidRPr="00AA1F0B">
        <w:rPr>
          <w:rFonts w:eastAsia="Times New Roman" w:cs="Arial"/>
          <w:color w:val="000000"/>
          <w:sz w:val="28"/>
          <w:szCs w:val="28"/>
        </w:rPr>
        <w:t xml:space="preserve"> </w:t>
      </w:r>
      <w:r w:rsidRPr="00AA1F0B">
        <w:rPr>
          <w:rFonts w:eastAsia="Times New Roman"/>
          <w:color w:val="000000"/>
          <w:spacing w:val="-3"/>
          <w:sz w:val="28"/>
          <w:szCs w:val="28"/>
        </w:rPr>
        <w:t>их</w:t>
      </w:r>
      <w:r w:rsidRPr="00AA1F0B">
        <w:rPr>
          <w:color w:val="000000"/>
          <w:sz w:val="28"/>
          <w:szCs w:val="28"/>
        </w:rPr>
        <w:t xml:space="preserve"> </w:t>
      </w:r>
      <w:r w:rsidRPr="00AA1F0B">
        <w:rPr>
          <w:rFonts w:eastAsia="Times New Roman"/>
          <w:color w:val="000000"/>
          <w:sz w:val="28"/>
          <w:szCs w:val="28"/>
        </w:rPr>
        <w:t>собственниками;</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территориальная зона </w:t>
      </w:r>
      <w:r w:rsidRPr="00AA1F0B">
        <w:rPr>
          <w:rFonts w:eastAsia="Times New Roman"/>
          <w:color w:val="000000"/>
          <w:sz w:val="28"/>
          <w:szCs w:val="28"/>
        </w:rPr>
        <w:t>- территория, для которой устанавливаются градостроительные регламенты;</w:t>
      </w:r>
    </w:p>
    <w:p w:rsidR="00563D8C" w:rsidRPr="00AA1F0B" w:rsidRDefault="00563D8C" w:rsidP="00563D8C">
      <w:pPr>
        <w:keepNext/>
        <w:keepLines/>
        <w:shd w:val="clear" w:color="auto" w:fill="FFFFFF"/>
        <w:tabs>
          <w:tab w:val="left" w:pos="1094"/>
          <w:tab w:val="left" w:pos="3533"/>
          <w:tab w:val="left" w:pos="4435"/>
          <w:tab w:val="left" w:pos="6427"/>
          <w:tab w:val="left" w:pos="8760"/>
          <w:tab w:val="left" w:pos="9288"/>
        </w:tabs>
        <w:ind w:firstLine="709"/>
        <w:jc w:val="both"/>
        <w:rPr>
          <w:color w:val="000000"/>
          <w:sz w:val="28"/>
          <w:szCs w:val="28"/>
        </w:rPr>
      </w:pPr>
      <w:r w:rsidRPr="00AA1F0B">
        <w:rPr>
          <w:rFonts w:eastAsia="Times New Roman"/>
          <w:b/>
          <w:bCs/>
          <w:color w:val="000000"/>
          <w:sz w:val="28"/>
          <w:szCs w:val="28"/>
        </w:rPr>
        <w:lastRenderedPageBreak/>
        <w:t xml:space="preserve">территориальная подзона </w:t>
      </w:r>
      <w:r w:rsidRPr="00AA1F0B">
        <w:rPr>
          <w:rFonts w:eastAsia="Times New Roman"/>
          <w:color w:val="000000"/>
          <w:sz w:val="28"/>
          <w:szCs w:val="28"/>
        </w:rPr>
        <w:t>– часть территориальной зоны с иными, чем в</w:t>
      </w:r>
      <w:r w:rsidRPr="00AA1F0B">
        <w:rPr>
          <w:rFonts w:eastAsia="Times New Roman"/>
          <w:color w:val="000000"/>
          <w:sz w:val="28"/>
          <w:szCs w:val="28"/>
        </w:rPr>
        <w:br/>
      </w:r>
      <w:r w:rsidRPr="00AA1F0B">
        <w:rPr>
          <w:rFonts w:eastAsia="Times New Roman"/>
          <w:color w:val="000000"/>
          <w:spacing w:val="-2"/>
          <w:sz w:val="28"/>
          <w:szCs w:val="28"/>
        </w:rPr>
        <w:t>самой</w:t>
      </w:r>
      <w:r w:rsidRPr="00AA1F0B">
        <w:rPr>
          <w:rFonts w:eastAsia="Times New Roman" w:cs="Arial"/>
          <w:color w:val="000000"/>
          <w:sz w:val="28"/>
          <w:szCs w:val="28"/>
        </w:rPr>
        <w:t xml:space="preserve"> </w:t>
      </w:r>
      <w:r w:rsidRPr="00AA1F0B">
        <w:rPr>
          <w:rFonts w:eastAsia="Times New Roman"/>
          <w:color w:val="000000"/>
          <w:spacing w:val="-2"/>
          <w:sz w:val="28"/>
          <w:szCs w:val="28"/>
        </w:rPr>
        <w:t>территориальной</w:t>
      </w:r>
      <w:r w:rsidRPr="00AA1F0B">
        <w:rPr>
          <w:rFonts w:eastAsia="Times New Roman" w:cs="Arial"/>
          <w:color w:val="000000"/>
          <w:sz w:val="28"/>
          <w:szCs w:val="28"/>
        </w:rPr>
        <w:t xml:space="preserve">  </w:t>
      </w:r>
      <w:r w:rsidRPr="00AA1F0B">
        <w:rPr>
          <w:rFonts w:eastAsia="Times New Roman"/>
          <w:color w:val="000000"/>
          <w:spacing w:val="-2"/>
          <w:sz w:val="28"/>
          <w:szCs w:val="28"/>
        </w:rPr>
        <w:t>зоне</w:t>
      </w:r>
      <w:r w:rsidRPr="00AA1F0B">
        <w:rPr>
          <w:rFonts w:eastAsia="Times New Roman" w:cs="Arial"/>
          <w:color w:val="000000"/>
          <w:sz w:val="28"/>
          <w:szCs w:val="28"/>
        </w:rPr>
        <w:t xml:space="preserve"> </w:t>
      </w:r>
      <w:r w:rsidRPr="00AA1F0B">
        <w:rPr>
          <w:rFonts w:eastAsia="Times New Roman"/>
          <w:color w:val="000000"/>
          <w:spacing w:val="-2"/>
          <w:sz w:val="28"/>
          <w:szCs w:val="28"/>
        </w:rPr>
        <w:t>предельными</w:t>
      </w:r>
      <w:r w:rsidRPr="00AA1F0B">
        <w:rPr>
          <w:rFonts w:eastAsia="Times New Roman" w:cs="Arial"/>
          <w:color w:val="000000"/>
          <w:sz w:val="28"/>
          <w:szCs w:val="28"/>
        </w:rPr>
        <w:t xml:space="preserve"> </w:t>
      </w:r>
      <w:r w:rsidRPr="00AA1F0B">
        <w:rPr>
          <w:rFonts w:eastAsia="Times New Roman"/>
          <w:color w:val="000000"/>
          <w:spacing w:val="-2"/>
          <w:sz w:val="28"/>
          <w:szCs w:val="28"/>
        </w:rPr>
        <w:t>(минимальными</w:t>
      </w:r>
      <w:r w:rsidRPr="00AA1F0B">
        <w:rPr>
          <w:rFonts w:eastAsia="Times New Roman" w:cs="Arial"/>
          <w:color w:val="000000"/>
          <w:sz w:val="28"/>
          <w:szCs w:val="28"/>
        </w:rPr>
        <w:tab/>
      </w:r>
      <w:r w:rsidRPr="00AA1F0B">
        <w:rPr>
          <w:rFonts w:eastAsia="Times New Roman"/>
          <w:color w:val="000000"/>
          <w:sz w:val="28"/>
          <w:szCs w:val="28"/>
        </w:rPr>
        <w:t>и</w:t>
      </w:r>
      <w:r w:rsidRPr="00AA1F0B">
        <w:rPr>
          <w:rFonts w:eastAsia="Times New Roman" w:cs="Arial"/>
          <w:color w:val="000000"/>
          <w:sz w:val="28"/>
          <w:szCs w:val="28"/>
        </w:rPr>
        <w:t xml:space="preserve"> </w:t>
      </w:r>
      <w:r w:rsidRPr="00AA1F0B">
        <w:rPr>
          <w:rFonts w:eastAsia="Times New Roman"/>
          <w:color w:val="000000"/>
          <w:spacing w:val="-2"/>
          <w:sz w:val="28"/>
          <w:szCs w:val="28"/>
        </w:rPr>
        <w:t>(или)</w:t>
      </w:r>
      <w:r w:rsidRPr="00AA1F0B">
        <w:rPr>
          <w:color w:val="000000"/>
          <w:sz w:val="28"/>
          <w:szCs w:val="28"/>
        </w:rPr>
        <w:t xml:space="preserve"> </w:t>
      </w:r>
      <w:r w:rsidRPr="00AA1F0B">
        <w:rPr>
          <w:rFonts w:eastAsia="Times New Roman"/>
          <w:color w:val="000000"/>
          <w:sz w:val="28"/>
          <w:szCs w:val="28"/>
        </w:rPr>
        <w:t>максимальными) размерами земельных участков и предельными параметрами разрешенного строительства;</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 xml:space="preserve">условно разрешенные виды использования объектов недвижимости (далее – условно разрешенное использование) </w:t>
      </w:r>
      <w:r w:rsidRPr="00AA1F0B">
        <w:rPr>
          <w:rFonts w:eastAsia="Times New Roman"/>
          <w:color w:val="000000"/>
          <w:sz w:val="28"/>
          <w:szCs w:val="28"/>
        </w:rPr>
        <w:t>– рекомендуемые при выполнении определенных условий и включенные в градостроительный регламент определенной территориальной зоны виды использования объектов недвижимости;</w:t>
      </w:r>
    </w:p>
    <w:p w:rsidR="00563D8C" w:rsidRPr="00AA1F0B" w:rsidRDefault="00563D8C" w:rsidP="00563D8C">
      <w:pPr>
        <w:keepNext/>
        <w:keepLines/>
        <w:shd w:val="clear" w:color="auto" w:fill="FFFFFF"/>
        <w:ind w:firstLine="709"/>
        <w:jc w:val="both"/>
        <w:rPr>
          <w:color w:val="000000"/>
          <w:sz w:val="28"/>
          <w:szCs w:val="28"/>
        </w:rPr>
      </w:pPr>
      <w:bookmarkStart w:id="170" w:name="bookmark5"/>
      <w:r w:rsidRPr="00AA1F0B">
        <w:rPr>
          <w:rFonts w:eastAsia="Times New Roman"/>
          <w:b/>
          <w:bCs/>
          <w:color w:val="000000"/>
          <w:sz w:val="28"/>
          <w:szCs w:val="28"/>
        </w:rPr>
        <w:t>ш</w:t>
      </w:r>
      <w:bookmarkEnd w:id="170"/>
      <w:r w:rsidRPr="00AA1F0B">
        <w:rPr>
          <w:rFonts w:eastAsia="Times New Roman"/>
          <w:b/>
          <w:bCs/>
          <w:color w:val="000000"/>
          <w:sz w:val="28"/>
          <w:szCs w:val="28"/>
        </w:rPr>
        <w:t xml:space="preserve">ирина земельного участка </w:t>
      </w:r>
      <w:r w:rsidRPr="00AA1F0B">
        <w:rPr>
          <w:rFonts w:eastAsia="Times New Roman"/>
          <w:color w:val="000000"/>
          <w:sz w:val="28"/>
          <w:szCs w:val="28"/>
        </w:rPr>
        <w:t>- расстояние между боковыми сторонами земельного участка, измеренное посередине между лицевой и задней границами участка.</w:t>
      </w:r>
    </w:p>
    <w:p w:rsidR="00563D8C" w:rsidRPr="00AA1F0B" w:rsidRDefault="00563D8C" w:rsidP="00563D8C">
      <w:pPr>
        <w:keepNext/>
        <w:keepLines/>
        <w:shd w:val="clear" w:color="auto" w:fill="FFFFFF"/>
        <w:ind w:firstLine="709"/>
        <w:jc w:val="both"/>
        <w:rPr>
          <w:rFonts w:eastAsia="Times New Roman"/>
          <w:b/>
          <w:bCs/>
          <w:color w:val="000000"/>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71" w:name="_Toc487443447"/>
      <w:r w:rsidRPr="00AA1F0B">
        <w:rPr>
          <w:rFonts w:eastAsia="Times New Roman"/>
          <w:b/>
          <w:bCs/>
          <w:color w:val="000000"/>
          <w:sz w:val="28"/>
          <w:szCs w:val="28"/>
        </w:rPr>
        <w:t>Статья 5  Цели разработки и содержание Правил</w:t>
      </w:r>
      <w:bookmarkEnd w:id="171"/>
    </w:p>
    <w:p w:rsidR="00563D8C" w:rsidRPr="00AA1F0B" w:rsidRDefault="00563D8C" w:rsidP="00563D8C">
      <w:pPr>
        <w:keepNext/>
        <w:keepLines/>
        <w:shd w:val="clear" w:color="auto" w:fill="FFFFFF"/>
        <w:tabs>
          <w:tab w:val="left" w:pos="821"/>
        </w:tabs>
        <w:jc w:val="both"/>
        <w:rPr>
          <w:color w:val="000000"/>
          <w:sz w:val="28"/>
          <w:szCs w:val="28"/>
        </w:rPr>
      </w:pPr>
      <w:r w:rsidRPr="00AA1F0B">
        <w:rPr>
          <w:color w:val="000000"/>
          <w:spacing w:val="-1"/>
          <w:sz w:val="28"/>
          <w:szCs w:val="28"/>
        </w:rPr>
        <w:t>1.</w:t>
      </w:r>
      <w:r w:rsidRPr="00AA1F0B">
        <w:rPr>
          <w:color w:val="000000"/>
          <w:sz w:val="28"/>
          <w:szCs w:val="28"/>
        </w:rPr>
        <w:t xml:space="preserve"> </w:t>
      </w:r>
      <w:r w:rsidRPr="00AA1F0B">
        <w:rPr>
          <w:rFonts w:eastAsia="Times New Roman"/>
          <w:color w:val="000000"/>
          <w:sz w:val="28"/>
          <w:szCs w:val="28"/>
        </w:rPr>
        <w:t>Настоящие Правила разработаны в целях:</w:t>
      </w:r>
    </w:p>
    <w:p w:rsidR="00563D8C" w:rsidRPr="00AA1F0B" w:rsidRDefault="00563D8C" w:rsidP="00BF5C61">
      <w:pPr>
        <w:keepNext/>
        <w:keepLines/>
        <w:numPr>
          <w:ilvl w:val="0"/>
          <w:numId w:val="71"/>
        </w:numPr>
        <w:shd w:val="clear" w:color="auto" w:fill="FFFFFF"/>
        <w:tabs>
          <w:tab w:val="left" w:pos="845"/>
        </w:tabs>
        <w:autoSpaceDE w:val="0"/>
        <w:autoSpaceDN w:val="0"/>
        <w:adjustRightInd w:val="0"/>
        <w:spacing w:after="0" w:line="240" w:lineRule="auto"/>
        <w:ind w:left="926" w:hanging="360"/>
        <w:jc w:val="both"/>
        <w:rPr>
          <w:rFonts w:eastAsia="Times New Roman"/>
          <w:color w:val="000000"/>
          <w:sz w:val="28"/>
          <w:szCs w:val="28"/>
        </w:rPr>
      </w:pPr>
      <w:r w:rsidRPr="00AA1F0B">
        <w:rPr>
          <w:rFonts w:eastAsia="Times New Roman"/>
          <w:color w:val="000000"/>
          <w:sz w:val="28"/>
          <w:szCs w:val="28"/>
        </w:rPr>
        <w:t xml:space="preserve"> создания условий для устойчивого развития территории Поселения,</w:t>
      </w:r>
      <w:r w:rsidRPr="00AA1F0B">
        <w:rPr>
          <w:rFonts w:eastAsia="Times New Roman"/>
          <w:color w:val="000000"/>
          <w:sz w:val="28"/>
          <w:szCs w:val="28"/>
        </w:rPr>
        <w:br/>
        <w:t>сохранения окружающей среды и объектов культурного наследия;</w:t>
      </w:r>
    </w:p>
    <w:p w:rsidR="00563D8C" w:rsidRPr="00AA1F0B" w:rsidRDefault="00563D8C" w:rsidP="00BF5C61">
      <w:pPr>
        <w:keepNext/>
        <w:keepLines/>
        <w:numPr>
          <w:ilvl w:val="0"/>
          <w:numId w:val="71"/>
        </w:numPr>
        <w:shd w:val="clear" w:color="auto" w:fill="FFFFFF"/>
        <w:tabs>
          <w:tab w:val="left" w:pos="845"/>
        </w:tabs>
        <w:autoSpaceDE w:val="0"/>
        <w:autoSpaceDN w:val="0"/>
        <w:adjustRightInd w:val="0"/>
        <w:spacing w:after="0" w:line="240" w:lineRule="auto"/>
        <w:ind w:left="926" w:hanging="360"/>
        <w:jc w:val="both"/>
        <w:rPr>
          <w:rFonts w:eastAsia="Times New Roman"/>
          <w:color w:val="000000"/>
          <w:sz w:val="28"/>
          <w:szCs w:val="28"/>
        </w:rPr>
      </w:pPr>
      <w:r w:rsidRPr="00AA1F0B">
        <w:rPr>
          <w:rFonts w:eastAsia="Times New Roman"/>
          <w:color w:val="000000"/>
          <w:sz w:val="28"/>
          <w:szCs w:val="28"/>
        </w:rPr>
        <w:t>создания условий для планировки территории Поселения;</w:t>
      </w:r>
    </w:p>
    <w:p w:rsidR="00563D8C" w:rsidRPr="00AA1F0B" w:rsidRDefault="00563D8C" w:rsidP="00BF5C61">
      <w:pPr>
        <w:keepNext/>
        <w:keepLines/>
        <w:numPr>
          <w:ilvl w:val="0"/>
          <w:numId w:val="71"/>
        </w:numPr>
        <w:shd w:val="clear" w:color="auto" w:fill="FFFFFF"/>
        <w:tabs>
          <w:tab w:val="left" w:pos="845"/>
        </w:tabs>
        <w:autoSpaceDE w:val="0"/>
        <w:autoSpaceDN w:val="0"/>
        <w:adjustRightInd w:val="0"/>
        <w:spacing w:after="0" w:line="240" w:lineRule="auto"/>
        <w:ind w:left="926" w:hanging="360"/>
        <w:jc w:val="both"/>
        <w:rPr>
          <w:rFonts w:eastAsia="Times New Roman"/>
          <w:color w:val="000000"/>
          <w:sz w:val="28"/>
          <w:szCs w:val="28"/>
        </w:rPr>
      </w:pPr>
      <w:r w:rsidRPr="00AA1F0B">
        <w:rPr>
          <w:rFonts w:eastAsia="Times New Roman"/>
          <w:color w:val="000000"/>
          <w:sz w:val="28"/>
          <w:szCs w:val="28"/>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563D8C" w:rsidRPr="00AA1F0B" w:rsidRDefault="00563D8C" w:rsidP="00BF5C61">
      <w:pPr>
        <w:keepNext/>
        <w:keepLines/>
        <w:numPr>
          <w:ilvl w:val="0"/>
          <w:numId w:val="71"/>
        </w:numPr>
        <w:shd w:val="clear" w:color="auto" w:fill="FFFFFF"/>
        <w:tabs>
          <w:tab w:val="left" w:pos="845"/>
        </w:tabs>
        <w:autoSpaceDE w:val="0"/>
        <w:autoSpaceDN w:val="0"/>
        <w:adjustRightInd w:val="0"/>
        <w:spacing w:after="0" w:line="240" w:lineRule="auto"/>
        <w:ind w:left="926" w:hanging="360"/>
        <w:jc w:val="both"/>
        <w:rPr>
          <w:rFonts w:eastAsia="Times New Roman"/>
          <w:color w:val="000000"/>
          <w:sz w:val="28"/>
          <w:szCs w:val="28"/>
        </w:rPr>
      </w:pPr>
      <w:r w:rsidRPr="00AA1F0B">
        <w:rPr>
          <w:rFonts w:eastAsia="Times New Roman"/>
          <w:color w:val="000000"/>
          <w:sz w:val="28"/>
          <w:szCs w:val="28"/>
        </w:rPr>
        <w:t xml:space="preserve"> создания условий для привлечения инвестиций, в том числе путем</w:t>
      </w:r>
      <w:r w:rsidRPr="00AA1F0B">
        <w:rPr>
          <w:rFonts w:eastAsia="Times New Roman"/>
          <w:color w:val="000000"/>
          <w:sz w:val="28"/>
          <w:szCs w:val="28"/>
        </w:rPr>
        <w:br/>
        <w:t>предоставления возможности выбора наиболее эффективных видов разрешенного</w:t>
      </w:r>
      <w:r w:rsidRPr="00AA1F0B">
        <w:rPr>
          <w:rFonts w:eastAsia="Times New Roman"/>
          <w:color w:val="000000"/>
          <w:sz w:val="28"/>
          <w:szCs w:val="28"/>
        </w:rPr>
        <w:br/>
        <w:t>использования земельных участков и предельных параметров разрешенного</w:t>
      </w:r>
      <w:r w:rsidRPr="00AA1F0B">
        <w:rPr>
          <w:rFonts w:eastAsia="Times New Roman"/>
          <w:color w:val="000000"/>
          <w:sz w:val="28"/>
          <w:szCs w:val="28"/>
        </w:rPr>
        <w:br/>
        <w:t>строительства объектов капитального строительства.</w:t>
      </w:r>
    </w:p>
    <w:p w:rsidR="00563D8C" w:rsidRPr="00AA1F0B" w:rsidRDefault="00563D8C" w:rsidP="00563D8C">
      <w:pPr>
        <w:keepNext/>
        <w:keepLines/>
        <w:shd w:val="clear" w:color="auto" w:fill="FFFFFF"/>
        <w:tabs>
          <w:tab w:val="left" w:pos="821"/>
        </w:tabs>
        <w:ind w:firstLine="709"/>
        <w:jc w:val="both"/>
        <w:rPr>
          <w:color w:val="000000"/>
          <w:sz w:val="28"/>
          <w:szCs w:val="28"/>
        </w:rPr>
      </w:pPr>
      <w:r w:rsidRPr="00AA1F0B">
        <w:rPr>
          <w:color w:val="000000"/>
          <w:spacing w:val="-1"/>
          <w:sz w:val="28"/>
          <w:szCs w:val="28"/>
        </w:rPr>
        <w:t>2.</w:t>
      </w:r>
      <w:r w:rsidRPr="00AA1F0B">
        <w:rPr>
          <w:color w:val="000000"/>
          <w:sz w:val="28"/>
          <w:szCs w:val="28"/>
        </w:rPr>
        <w:t xml:space="preserve"> </w:t>
      </w:r>
      <w:r w:rsidRPr="00AA1F0B">
        <w:rPr>
          <w:rFonts w:eastAsia="Times New Roman"/>
          <w:color w:val="000000"/>
          <w:sz w:val="28"/>
          <w:szCs w:val="28"/>
        </w:rPr>
        <w:t>Правила включают в себя:</w:t>
      </w:r>
    </w:p>
    <w:p w:rsidR="00563D8C" w:rsidRPr="00AA1F0B" w:rsidRDefault="00563D8C" w:rsidP="00BF5C61">
      <w:pPr>
        <w:keepNext/>
        <w:keepLines/>
        <w:numPr>
          <w:ilvl w:val="0"/>
          <w:numId w:val="71"/>
        </w:numPr>
        <w:shd w:val="clear" w:color="auto" w:fill="FFFFFF"/>
        <w:tabs>
          <w:tab w:val="left" w:pos="845"/>
        </w:tabs>
        <w:autoSpaceDE w:val="0"/>
        <w:autoSpaceDN w:val="0"/>
        <w:adjustRightInd w:val="0"/>
        <w:spacing w:after="0" w:line="240" w:lineRule="auto"/>
        <w:ind w:left="926" w:hanging="360"/>
        <w:jc w:val="both"/>
        <w:rPr>
          <w:color w:val="000000"/>
          <w:spacing w:val="-1"/>
          <w:sz w:val="28"/>
          <w:szCs w:val="28"/>
        </w:rPr>
      </w:pPr>
      <w:r w:rsidRPr="00AA1F0B">
        <w:rPr>
          <w:rFonts w:eastAsia="Times New Roman"/>
          <w:color w:val="000000"/>
          <w:sz w:val="28"/>
          <w:szCs w:val="28"/>
        </w:rPr>
        <w:t>порядок применения и внесения изменений в Правила;</w:t>
      </w:r>
    </w:p>
    <w:p w:rsidR="00563D8C" w:rsidRPr="00AA1F0B" w:rsidRDefault="00563D8C" w:rsidP="00BF5C61">
      <w:pPr>
        <w:keepNext/>
        <w:keepLines/>
        <w:numPr>
          <w:ilvl w:val="0"/>
          <w:numId w:val="71"/>
        </w:numPr>
        <w:shd w:val="clear" w:color="auto" w:fill="FFFFFF"/>
        <w:tabs>
          <w:tab w:val="left" w:pos="845"/>
        </w:tabs>
        <w:autoSpaceDE w:val="0"/>
        <w:autoSpaceDN w:val="0"/>
        <w:adjustRightInd w:val="0"/>
        <w:spacing w:after="0" w:line="240" w:lineRule="auto"/>
        <w:ind w:left="926" w:hanging="360"/>
        <w:jc w:val="both"/>
        <w:rPr>
          <w:color w:val="000000"/>
          <w:spacing w:val="-1"/>
          <w:sz w:val="28"/>
          <w:szCs w:val="28"/>
        </w:rPr>
      </w:pPr>
      <w:r w:rsidRPr="00AA1F0B">
        <w:rPr>
          <w:rFonts w:eastAsia="Times New Roman"/>
          <w:color w:val="000000"/>
          <w:sz w:val="28"/>
          <w:szCs w:val="28"/>
        </w:rPr>
        <w:t>градостроительные регламенты;</w:t>
      </w:r>
    </w:p>
    <w:p w:rsidR="00563D8C" w:rsidRPr="00AA1F0B" w:rsidRDefault="00563D8C" w:rsidP="00BF5C61">
      <w:pPr>
        <w:keepNext/>
        <w:keepLines/>
        <w:numPr>
          <w:ilvl w:val="0"/>
          <w:numId w:val="71"/>
        </w:numPr>
        <w:shd w:val="clear" w:color="auto" w:fill="FFFFFF"/>
        <w:tabs>
          <w:tab w:val="left" w:pos="845"/>
        </w:tabs>
        <w:autoSpaceDE w:val="0"/>
        <w:autoSpaceDN w:val="0"/>
        <w:adjustRightInd w:val="0"/>
        <w:spacing w:after="0" w:line="240" w:lineRule="auto"/>
        <w:ind w:left="926" w:hanging="360"/>
        <w:jc w:val="both"/>
        <w:rPr>
          <w:color w:val="000000"/>
          <w:spacing w:val="-1"/>
          <w:sz w:val="28"/>
          <w:szCs w:val="28"/>
        </w:rPr>
      </w:pPr>
      <w:r w:rsidRPr="00AA1F0B">
        <w:rPr>
          <w:rFonts w:eastAsia="Times New Roman"/>
          <w:color w:val="000000"/>
          <w:sz w:val="28"/>
          <w:szCs w:val="28"/>
        </w:rPr>
        <w:t>карту градостроительного зонирования;</w:t>
      </w:r>
    </w:p>
    <w:p w:rsidR="00563D8C" w:rsidRPr="00AA1F0B" w:rsidRDefault="00563D8C" w:rsidP="00563D8C">
      <w:pPr>
        <w:keepNext/>
        <w:keepLines/>
        <w:shd w:val="clear" w:color="auto" w:fill="FFFFFF"/>
        <w:tabs>
          <w:tab w:val="left" w:pos="821"/>
        </w:tabs>
        <w:ind w:firstLine="709"/>
        <w:jc w:val="both"/>
        <w:rPr>
          <w:color w:val="000000"/>
          <w:sz w:val="28"/>
          <w:szCs w:val="28"/>
        </w:rPr>
      </w:pPr>
      <w:r w:rsidRPr="00AA1F0B">
        <w:rPr>
          <w:color w:val="000000"/>
          <w:spacing w:val="-1"/>
          <w:sz w:val="28"/>
          <w:szCs w:val="28"/>
        </w:rPr>
        <w:t>3.</w:t>
      </w:r>
      <w:r w:rsidRPr="00AA1F0B">
        <w:rPr>
          <w:color w:val="000000"/>
          <w:sz w:val="28"/>
          <w:szCs w:val="28"/>
        </w:rPr>
        <w:t xml:space="preserve"> </w:t>
      </w:r>
      <w:r w:rsidRPr="00AA1F0B">
        <w:rPr>
          <w:rFonts w:eastAsia="Times New Roman"/>
          <w:color w:val="000000"/>
          <w:sz w:val="28"/>
          <w:szCs w:val="28"/>
        </w:rPr>
        <w:t>Порядок применения Правил и внесения в них изменений включает в себя</w:t>
      </w:r>
      <w:r w:rsidRPr="00AA1F0B">
        <w:rPr>
          <w:rFonts w:eastAsia="Times New Roman"/>
          <w:color w:val="000000"/>
          <w:sz w:val="28"/>
          <w:szCs w:val="28"/>
        </w:rPr>
        <w:br/>
        <w:t>положения:</w:t>
      </w:r>
    </w:p>
    <w:p w:rsidR="00563D8C" w:rsidRPr="00AA1F0B" w:rsidRDefault="00563D8C" w:rsidP="00563D8C">
      <w:pPr>
        <w:keepNext/>
        <w:keepLines/>
        <w:shd w:val="clear" w:color="auto" w:fill="FFFFFF"/>
        <w:tabs>
          <w:tab w:val="left" w:pos="984"/>
        </w:tabs>
        <w:ind w:firstLine="709"/>
        <w:jc w:val="both"/>
        <w:rPr>
          <w:color w:val="000000"/>
          <w:sz w:val="28"/>
          <w:szCs w:val="28"/>
        </w:rPr>
      </w:pPr>
      <w:r w:rsidRPr="00AA1F0B">
        <w:rPr>
          <w:color w:val="000000"/>
          <w:spacing w:val="-1"/>
          <w:sz w:val="28"/>
          <w:szCs w:val="28"/>
        </w:rPr>
        <w:t>1)</w:t>
      </w:r>
      <w:r w:rsidRPr="00AA1F0B">
        <w:rPr>
          <w:color w:val="000000"/>
          <w:sz w:val="28"/>
          <w:szCs w:val="28"/>
        </w:rPr>
        <w:tab/>
      </w:r>
      <w:r w:rsidRPr="00AA1F0B">
        <w:rPr>
          <w:rFonts w:eastAsia="Times New Roman"/>
          <w:color w:val="000000"/>
          <w:sz w:val="28"/>
          <w:szCs w:val="28"/>
        </w:rPr>
        <w:t>о регулировании землепользования и застройки органами местного</w:t>
      </w:r>
      <w:r w:rsidRPr="00AA1F0B">
        <w:rPr>
          <w:rFonts w:eastAsia="Times New Roman"/>
          <w:color w:val="000000"/>
          <w:sz w:val="28"/>
          <w:szCs w:val="28"/>
        </w:rPr>
        <w:br/>
        <w:t>самоуправления;</w:t>
      </w:r>
    </w:p>
    <w:p w:rsidR="00563D8C" w:rsidRPr="00AA1F0B" w:rsidRDefault="00563D8C" w:rsidP="00BF5C61">
      <w:pPr>
        <w:keepNext/>
        <w:keepLines/>
        <w:numPr>
          <w:ilvl w:val="0"/>
          <w:numId w:val="72"/>
        </w:numPr>
        <w:shd w:val="clear" w:color="auto" w:fill="FFFFFF"/>
        <w:tabs>
          <w:tab w:val="left" w:pos="859"/>
        </w:tabs>
        <w:autoSpaceDE w:val="0"/>
        <w:autoSpaceDN w:val="0"/>
        <w:adjustRightInd w:val="0"/>
        <w:spacing w:after="0" w:line="240" w:lineRule="auto"/>
        <w:ind w:left="720" w:hanging="360"/>
        <w:jc w:val="both"/>
        <w:rPr>
          <w:color w:val="000000"/>
          <w:spacing w:val="-1"/>
          <w:sz w:val="28"/>
          <w:szCs w:val="28"/>
        </w:rPr>
      </w:pPr>
      <w:r w:rsidRPr="00AA1F0B">
        <w:rPr>
          <w:rFonts w:eastAsia="Times New Roman"/>
          <w:color w:val="000000"/>
          <w:sz w:val="28"/>
          <w:szCs w:val="28"/>
        </w:rPr>
        <w:lastRenderedPageBreak/>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563D8C" w:rsidRPr="00AA1F0B" w:rsidRDefault="00563D8C" w:rsidP="00BF5C61">
      <w:pPr>
        <w:keepNext/>
        <w:keepLines/>
        <w:numPr>
          <w:ilvl w:val="0"/>
          <w:numId w:val="72"/>
        </w:numPr>
        <w:shd w:val="clear" w:color="auto" w:fill="FFFFFF"/>
        <w:tabs>
          <w:tab w:val="left" w:pos="859"/>
        </w:tabs>
        <w:autoSpaceDE w:val="0"/>
        <w:autoSpaceDN w:val="0"/>
        <w:adjustRightInd w:val="0"/>
        <w:spacing w:after="0" w:line="240" w:lineRule="auto"/>
        <w:ind w:left="720" w:hanging="360"/>
        <w:jc w:val="both"/>
        <w:rPr>
          <w:color w:val="000000"/>
          <w:spacing w:val="-1"/>
          <w:sz w:val="28"/>
          <w:szCs w:val="28"/>
        </w:rPr>
      </w:pPr>
      <w:r w:rsidRPr="00AA1F0B">
        <w:rPr>
          <w:rFonts w:eastAsia="Times New Roman"/>
          <w:color w:val="000000"/>
          <w:sz w:val="28"/>
          <w:szCs w:val="28"/>
        </w:rPr>
        <w:t>о подготовке документации по планировке территории органами местного самоуправления;</w:t>
      </w:r>
    </w:p>
    <w:p w:rsidR="00563D8C" w:rsidRPr="00AA1F0B" w:rsidRDefault="00563D8C" w:rsidP="00563D8C">
      <w:pPr>
        <w:keepNext/>
        <w:keepLines/>
        <w:shd w:val="clear" w:color="auto" w:fill="FFFFFF"/>
        <w:tabs>
          <w:tab w:val="left" w:pos="936"/>
        </w:tabs>
        <w:ind w:firstLine="709"/>
        <w:jc w:val="both"/>
        <w:rPr>
          <w:color w:val="000000"/>
          <w:sz w:val="28"/>
          <w:szCs w:val="28"/>
        </w:rPr>
      </w:pPr>
      <w:r w:rsidRPr="00AA1F0B">
        <w:rPr>
          <w:color w:val="000000"/>
          <w:spacing w:val="-1"/>
          <w:sz w:val="28"/>
          <w:szCs w:val="28"/>
        </w:rPr>
        <w:t>4)</w:t>
      </w:r>
      <w:r w:rsidRPr="00AA1F0B">
        <w:rPr>
          <w:color w:val="000000"/>
          <w:sz w:val="28"/>
          <w:szCs w:val="28"/>
        </w:rPr>
        <w:tab/>
      </w:r>
      <w:r w:rsidRPr="00AA1F0B">
        <w:rPr>
          <w:rFonts w:eastAsia="Times New Roman"/>
          <w:color w:val="000000"/>
          <w:sz w:val="28"/>
          <w:szCs w:val="28"/>
        </w:rPr>
        <w:t>о проведении публичных слушаний по вопросам землепользования и</w:t>
      </w:r>
      <w:r w:rsidRPr="00AA1F0B">
        <w:rPr>
          <w:rFonts w:eastAsia="Times New Roman"/>
          <w:color w:val="000000"/>
          <w:sz w:val="28"/>
          <w:szCs w:val="28"/>
        </w:rPr>
        <w:br/>
        <w:t>застройки;</w:t>
      </w:r>
    </w:p>
    <w:p w:rsidR="00563D8C" w:rsidRPr="00AA1F0B" w:rsidRDefault="00563D8C" w:rsidP="00BF5C61">
      <w:pPr>
        <w:keepNext/>
        <w:keepLines/>
        <w:numPr>
          <w:ilvl w:val="0"/>
          <w:numId w:val="73"/>
        </w:numPr>
        <w:shd w:val="clear" w:color="auto" w:fill="FFFFFF"/>
        <w:tabs>
          <w:tab w:val="left" w:pos="845"/>
        </w:tabs>
        <w:autoSpaceDE w:val="0"/>
        <w:autoSpaceDN w:val="0"/>
        <w:adjustRightInd w:val="0"/>
        <w:spacing w:after="0" w:line="240" w:lineRule="auto"/>
        <w:ind w:left="2160" w:hanging="360"/>
        <w:jc w:val="both"/>
        <w:rPr>
          <w:color w:val="000000"/>
          <w:spacing w:val="-1"/>
          <w:sz w:val="28"/>
          <w:szCs w:val="28"/>
        </w:rPr>
      </w:pPr>
      <w:r w:rsidRPr="00AA1F0B">
        <w:rPr>
          <w:rFonts w:eastAsia="Times New Roman"/>
          <w:color w:val="000000"/>
          <w:sz w:val="28"/>
          <w:szCs w:val="28"/>
        </w:rPr>
        <w:t>о внесении изменений в Правила;</w:t>
      </w:r>
    </w:p>
    <w:p w:rsidR="00563D8C" w:rsidRPr="00AA1F0B" w:rsidRDefault="00563D8C" w:rsidP="00BF5C61">
      <w:pPr>
        <w:keepNext/>
        <w:keepLines/>
        <w:numPr>
          <w:ilvl w:val="0"/>
          <w:numId w:val="73"/>
        </w:numPr>
        <w:shd w:val="clear" w:color="auto" w:fill="FFFFFF"/>
        <w:tabs>
          <w:tab w:val="left" w:pos="845"/>
        </w:tabs>
        <w:autoSpaceDE w:val="0"/>
        <w:autoSpaceDN w:val="0"/>
        <w:adjustRightInd w:val="0"/>
        <w:spacing w:after="0" w:line="240" w:lineRule="auto"/>
        <w:ind w:left="2160" w:hanging="360"/>
        <w:jc w:val="both"/>
        <w:rPr>
          <w:color w:val="000000"/>
          <w:spacing w:val="-1"/>
          <w:sz w:val="28"/>
          <w:szCs w:val="28"/>
        </w:rPr>
      </w:pPr>
      <w:r w:rsidRPr="00AA1F0B">
        <w:rPr>
          <w:rFonts w:eastAsia="Times New Roman"/>
          <w:color w:val="000000"/>
          <w:sz w:val="28"/>
          <w:szCs w:val="28"/>
        </w:rPr>
        <w:t>о процедурах реализации Правил.</w:t>
      </w:r>
    </w:p>
    <w:p w:rsidR="00563D8C" w:rsidRPr="00AA1F0B" w:rsidRDefault="00563D8C" w:rsidP="00563D8C">
      <w:pPr>
        <w:keepNext/>
        <w:keepLines/>
        <w:shd w:val="clear" w:color="auto" w:fill="FFFFFF"/>
        <w:tabs>
          <w:tab w:val="left" w:pos="1018"/>
        </w:tabs>
        <w:ind w:firstLine="709"/>
        <w:jc w:val="both"/>
        <w:rPr>
          <w:color w:val="000000"/>
          <w:sz w:val="28"/>
          <w:szCs w:val="28"/>
        </w:rPr>
      </w:pPr>
      <w:r w:rsidRPr="00AA1F0B">
        <w:rPr>
          <w:color w:val="000000"/>
          <w:spacing w:val="-1"/>
          <w:sz w:val="28"/>
          <w:szCs w:val="28"/>
        </w:rPr>
        <w:t>4.</w:t>
      </w:r>
      <w:r w:rsidRPr="00AA1F0B">
        <w:rPr>
          <w:color w:val="000000"/>
          <w:sz w:val="28"/>
          <w:szCs w:val="28"/>
        </w:rPr>
        <w:t xml:space="preserve"> </w:t>
      </w:r>
      <w:r w:rsidRPr="00AA1F0B">
        <w:rPr>
          <w:rFonts w:eastAsia="Times New Roman"/>
          <w:color w:val="000000"/>
          <w:sz w:val="28"/>
          <w:szCs w:val="28"/>
        </w:rPr>
        <w:t>На карте градостроительного зонирования обозначаются границы</w:t>
      </w:r>
      <w:r w:rsidRPr="00AA1F0B">
        <w:rPr>
          <w:rFonts w:eastAsia="Times New Roman"/>
          <w:color w:val="000000"/>
          <w:sz w:val="28"/>
          <w:szCs w:val="28"/>
        </w:rPr>
        <w:br/>
        <w:t>территориальных зон. Границы территориальных зон соответствуют требованию</w:t>
      </w:r>
      <w:r w:rsidRPr="00AA1F0B">
        <w:rPr>
          <w:rFonts w:eastAsia="Times New Roman"/>
          <w:color w:val="000000"/>
          <w:sz w:val="28"/>
          <w:szCs w:val="28"/>
        </w:rPr>
        <w:br/>
        <w:t>принадлежности каждого земельного участка только к одной территориальной</w:t>
      </w:r>
      <w:r w:rsidRPr="00AA1F0B">
        <w:rPr>
          <w:rFonts w:eastAsia="Times New Roman"/>
          <w:color w:val="000000"/>
          <w:sz w:val="28"/>
          <w:szCs w:val="28"/>
        </w:rPr>
        <w:br/>
        <w:t>зоне. Формирование одного земельного участка из нескольких земельных</w:t>
      </w:r>
      <w:r w:rsidRPr="00AA1F0B">
        <w:rPr>
          <w:rFonts w:eastAsia="Times New Roman"/>
          <w:color w:val="000000"/>
          <w:sz w:val="28"/>
          <w:szCs w:val="28"/>
        </w:rPr>
        <w:br/>
        <w:t>участков, расположенных в различных территориальных зонах, не допускается.</w:t>
      </w:r>
      <w:r w:rsidRPr="00AA1F0B">
        <w:rPr>
          <w:rFonts w:eastAsia="Times New Roman"/>
          <w:color w:val="000000"/>
          <w:sz w:val="28"/>
          <w:szCs w:val="28"/>
        </w:rPr>
        <w:br/>
        <w:t>Территориальные зоны применительно к одному земельному участку не</w:t>
      </w:r>
      <w:r w:rsidRPr="00AA1F0B">
        <w:rPr>
          <w:rFonts w:eastAsia="Times New Roman"/>
          <w:color w:val="000000"/>
          <w:sz w:val="28"/>
          <w:szCs w:val="28"/>
        </w:rPr>
        <w:br/>
        <w:t>устанавливаются.</w:t>
      </w:r>
    </w:p>
    <w:p w:rsidR="00563D8C" w:rsidRPr="00AA1F0B" w:rsidRDefault="00563D8C" w:rsidP="00563D8C">
      <w:pPr>
        <w:keepNext/>
        <w:keepLines/>
        <w:shd w:val="clear" w:color="auto" w:fill="FFFFFF"/>
        <w:tabs>
          <w:tab w:val="left" w:pos="970"/>
        </w:tabs>
        <w:ind w:firstLine="709"/>
        <w:jc w:val="both"/>
        <w:rPr>
          <w:color w:val="000000"/>
          <w:sz w:val="28"/>
          <w:szCs w:val="28"/>
        </w:rPr>
      </w:pPr>
      <w:r w:rsidRPr="00AA1F0B">
        <w:rPr>
          <w:color w:val="000000"/>
          <w:spacing w:val="-1"/>
          <w:sz w:val="28"/>
          <w:szCs w:val="28"/>
        </w:rPr>
        <w:t>5.</w:t>
      </w:r>
      <w:r w:rsidRPr="00AA1F0B">
        <w:rPr>
          <w:color w:val="000000"/>
          <w:sz w:val="28"/>
          <w:szCs w:val="28"/>
        </w:rPr>
        <w:t xml:space="preserve"> </w:t>
      </w:r>
      <w:r w:rsidRPr="00AA1F0B">
        <w:rPr>
          <w:rFonts w:eastAsia="Times New Roman"/>
          <w:color w:val="000000"/>
          <w:sz w:val="28"/>
          <w:szCs w:val="28"/>
        </w:rPr>
        <w:t>На карте градостроительного зонирования в обязательном порядке</w:t>
      </w:r>
      <w:r w:rsidRPr="00AA1F0B">
        <w:rPr>
          <w:rFonts w:eastAsia="Times New Roman"/>
          <w:color w:val="000000"/>
          <w:sz w:val="28"/>
          <w:szCs w:val="28"/>
        </w:rPr>
        <w:br/>
      </w:r>
      <w:r w:rsidRPr="00AA1F0B">
        <w:rPr>
          <w:rFonts w:eastAsia="Times New Roman"/>
          <w:color w:val="000000"/>
          <w:spacing w:val="-10"/>
          <w:sz w:val="28"/>
          <w:szCs w:val="28"/>
        </w:rPr>
        <w:t>отображаются границы зон с  особыми  условиями  использования территорий,</w:t>
      </w:r>
      <w:r w:rsidRPr="00AA1F0B">
        <w:rPr>
          <w:color w:val="000000"/>
          <w:sz w:val="28"/>
          <w:szCs w:val="28"/>
        </w:rPr>
        <w:t xml:space="preserve"> </w:t>
      </w:r>
      <w:r w:rsidRPr="00AA1F0B">
        <w:rPr>
          <w:rFonts w:eastAsia="Times New Roman"/>
          <w:color w:val="000000"/>
          <w:spacing w:val="-6"/>
          <w:sz w:val="28"/>
          <w:szCs w:val="28"/>
        </w:rPr>
        <w:t xml:space="preserve">границы   территорий  объектов  культурного наследия.  Границы  указанных  зон </w:t>
      </w:r>
      <w:r w:rsidRPr="00AA1F0B">
        <w:rPr>
          <w:rFonts w:eastAsia="Times New Roman"/>
          <w:color w:val="000000"/>
          <w:sz w:val="28"/>
          <w:szCs w:val="28"/>
        </w:rPr>
        <w:t>могут отображаться на отдельных картах.</w:t>
      </w:r>
    </w:p>
    <w:p w:rsidR="00563D8C" w:rsidRPr="00AA1F0B" w:rsidRDefault="00563D8C" w:rsidP="00563D8C">
      <w:pPr>
        <w:keepNext/>
        <w:keepLines/>
        <w:shd w:val="clear" w:color="auto" w:fill="FFFFFF"/>
        <w:tabs>
          <w:tab w:val="left" w:pos="1546"/>
          <w:tab w:val="left" w:pos="3634"/>
          <w:tab w:val="left" w:pos="5861"/>
          <w:tab w:val="left" w:pos="8237"/>
          <w:tab w:val="left" w:pos="8832"/>
        </w:tabs>
        <w:ind w:firstLine="709"/>
        <w:jc w:val="both"/>
        <w:rPr>
          <w:color w:val="000000"/>
          <w:sz w:val="28"/>
          <w:szCs w:val="28"/>
        </w:rPr>
      </w:pPr>
      <w:r w:rsidRPr="00AA1F0B">
        <w:rPr>
          <w:color w:val="000000"/>
          <w:sz w:val="28"/>
          <w:szCs w:val="28"/>
        </w:rPr>
        <w:t xml:space="preserve">6. </w:t>
      </w:r>
      <w:r w:rsidRPr="00AA1F0B">
        <w:rPr>
          <w:rFonts w:eastAsia="Times New Roman"/>
          <w:color w:val="000000"/>
          <w:sz w:val="28"/>
          <w:szCs w:val="28"/>
        </w:rPr>
        <w:t xml:space="preserve">В градостроительном регламенте в отношении земельных участков и </w:t>
      </w:r>
      <w:r w:rsidRPr="00AA1F0B">
        <w:rPr>
          <w:rFonts w:eastAsia="Times New Roman"/>
          <w:color w:val="000000"/>
          <w:spacing w:val="-2"/>
          <w:sz w:val="28"/>
          <w:szCs w:val="28"/>
        </w:rPr>
        <w:t>объектов</w:t>
      </w:r>
      <w:r w:rsidRPr="00AA1F0B">
        <w:rPr>
          <w:rFonts w:eastAsia="Times New Roman" w:cs="Arial"/>
          <w:color w:val="000000"/>
          <w:sz w:val="28"/>
          <w:szCs w:val="28"/>
        </w:rPr>
        <w:t xml:space="preserve"> </w:t>
      </w:r>
      <w:r w:rsidRPr="00AA1F0B">
        <w:rPr>
          <w:rFonts w:eastAsia="Times New Roman"/>
          <w:color w:val="000000"/>
          <w:spacing w:val="-2"/>
          <w:sz w:val="28"/>
          <w:szCs w:val="28"/>
        </w:rPr>
        <w:t>капитального</w:t>
      </w:r>
      <w:r w:rsidRPr="00AA1F0B">
        <w:rPr>
          <w:rFonts w:eastAsia="Times New Roman" w:cs="Arial"/>
          <w:color w:val="000000"/>
          <w:sz w:val="28"/>
          <w:szCs w:val="28"/>
        </w:rPr>
        <w:tab/>
      </w:r>
      <w:r w:rsidRPr="00AA1F0B">
        <w:rPr>
          <w:rFonts w:eastAsia="Times New Roman"/>
          <w:color w:val="000000"/>
          <w:spacing w:val="-2"/>
          <w:sz w:val="28"/>
          <w:szCs w:val="28"/>
        </w:rPr>
        <w:t>строительства,</w:t>
      </w:r>
      <w:r w:rsidRPr="00AA1F0B">
        <w:rPr>
          <w:rFonts w:eastAsia="Times New Roman" w:cs="Arial"/>
          <w:color w:val="000000"/>
          <w:sz w:val="28"/>
          <w:szCs w:val="28"/>
        </w:rPr>
        <w:t xml:space="preserve"> </w:t>
      </w:r>
      <w:r w:rsidRPr="00AA1F0B">
        <w:rPr>
          <w:rFonts w:eastAsia="Times New Roman"/>
          <w:color w:val="000000"/>
          <w:spacing w:val="-1"/>
          <w:sz w:val="28"/>
          <w:szCs w:val="28"/>
        </w:rPr>
        <w:t>расположенных</w:t>
      </w:r>
      <w:r w:rsidRPr="00AA1F0B">
        <w:rPr>
          <w:rFonts w:eastAsia="Times New Roman" w:cs="Arial"/>
          <w:color w:val="000000"/>
          <w:sz w:val="28"/>
          <w:szCs w:val="28"/>
        </w:rPr>
        <w:t xml:space="preserve"> </w:t>
      </w:r>
      <w:r w:rsidRPr="00AA1F0B">
        <w:rPr>
          <w:rFonts w:eastAsia="Times New Roman"/>
          <w:color w:val="000000"/>
          <w:sz w:val="28"/>
          <w:szCs w:val="28"/>
        </w:rPr>
        <w:t>в</w:t>
      </w:r>
      <w:r w:rsidRPr="00AA1F0B">
        <w:rPr>
          <w:rFonts w:eastAsia="Times New Roman" w:cs="Arial"/>
          <w:color w:val="000000"/>
          <w:sz w:val="28"/>
          <w:szCs w:val="28"/>
        </w:rPr>
        <w:t xml:space="preserve"> </w:t>
      </w:r>
      <w:r w:rsidRPr="00AA1F0B">
        <w:rPr>
          <w:rFonts w:eastAsia="Times New Roman"/>
          <w:color w:val="000000"/>
          <w:spacing w:val="-2"/>
          <w:sz w:val="28"/>
          <w:szCs w:val="28"/>
        </w:rPr>
        <w:t>пределах</w:t>
      </w:r>
      <w:r w:rsidRPr="00AA1F0B">
        <w:rPr>
          <w:color w:val="000000"/>
          <w:sz w:val="28"/>
          <w:szCs w:val="28"/>
        </w:rPr>
        <w:t xml:space="preserve"> </w:t>
      </w:r>
      <w:r w:rsidRPr="00AA1F0B">
        <w:rPr>
          <w:rFonts w:eastAsia="Times New Roman"/>
          <w:color w:val="000000"/>
          <w:sz w:val="28"/>
          <w:szCs w:val="28"/>
        </w:rPr>
        <w:t>соответствующей территориальной зоны, указываются:</w:t>
      </w:r>
    </w:p>
    <w:p w:rsidR="00563D8C" w:rsidRPr="00AA1F0B" w:rsidRDefault="00563D8C" w:rsidP="00563D8C">
      <w:pPr>
        <w:keepNext/>
        <w:keepLines/>
        <w:shd w:val="clear" w:color="auto" w:fill="FFFFFF"/>
        <w:tabs>
          <w:tab w:val="left" w:pos="989"/>
        </w:tabs>
        <w:ind w:firstLine="709"/>
        <w:jc w:val="both"/>
        <w:rPr>
          <w:color w:val="000000"/>
          <w:sz w:val="28"/>
          <w:szCs w:val="28"/>
        </w:rPr>
      </w:pPr>
      <w:r w:rsidRPr="00AA1F0B">
        <w:rPr>
          <w:color w:val="000000"/>
          <w:spacing w:val="-1"/>
          <w:sz w:val="28"/>
          <w:szCs w:val="28"/>
        </w:rPr>
        <w:t>1)</w:t>
      </w:r>
      <w:r w:rsidRPr="00AA1F0B">
        <w:rPr>
          <w:color w:val="000000"/>
          <w:sz w:val="28"/>
          <w:szCs w:val="28"/>
        </w:rPr>
        <w:tab/>
      </w:r>
      <w:r w:rsidRPr="00AA1F0B">
        <w:rPr>
          <w:rFonts w:eastAsia="Times New Roman"/>
          <w:color w:val="000000"/>
          <w:sz w:val="28"/>
          <w:szCs w:val="28"/>
        </w:rPr>
        <w:t>виды разрешенного использования земельных участков и объектов</w:t>
      </w:r>
      <w:r w:rsidRPr="00AA1F0B">
        <w:rPr>
          <w:rFonts w:eastAsia="Times New Roman"/>
          <w:color w:val="000000"/>
          <w:sz w:val="28"/>
          <w:szCs w:val="28"/>
        </w:rPr>
        <w:br/>
        <w:t>капитального строительства;</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color w:val="000000"/>
          <w:spacing w:val="-1"/>
          <w:sz w:val="28"/>
          <w:szCs w:val="28"/>
        </w:rPr>
        <w:t>2)</w:t>
      </w:r>
      <w:r w:rsidRPr="00AA1F0B">
        <w:rPr>
          <w:color w:val="000000"/>
          <w:sz w:val="28"/>
          <w:szCs w:val="28"/>
        </w:rPr>
        <w:tab/>
      </w:r>
      <w:r w:rsidRPr="00AA1F0B">
        <w:rPr>
          <w:rFonts w:eastAsia="Times New Roman"/>
          <w:color w:val="000000"/>
          <w:sz w:val="28"/>
          <w:szCs w:val="28"/>
        </w:rPr>
        <w:t>предельные (минимальные и (или) максимальные) размеры земельных</w:t>
      </w:r>
      <w:r w:rsidRPr="00AA1F0B">
        <w:rPr>
          <w:rFonts w:eastAsia="Times New Roman"/>
          <w:color w:val="000000"/>
          <w:sz w:val="28"/>
          <w:szCs w:val="28"/>
        </w:rPr>
        <w:br/>
        <w:t>участков и предельные параметры разрешенного строительства, реконструкции</w:t>
      </w:r>
      <w:r w:rsidRPr="00AA1F0B">
        <w:rPr>
          <w:rFonts w:eastAsia="Times New Roman"/>
          <w:color w:val="000000"/>
          <w:sz w:val="28"/>
          <w:szCs w:val="28"/>
        </w:rPr>
        <w:br/>
        <w:t>объектов капитального строительства;</w:t>
      </w:r>
    </w:p>
    <w:p w:rsidR="00563D8C" w:rsidRPr="00AA1F0B" w:rsidRDefault="00563D8C" w:rsidP="00563D8C">
      <w:pPr>
        <w:keepNext/>
        <w:keepLines/>
        <w:shd w:val="clear" w:color="auto" w:fill="FFFFFF"/>
        <w:tabs>
          <w:tab w:val="left" w:pos="869"/>
        </w:tabs>
        <w:ind w:firstLine="709"/>
        <w:jc w:val="both"/>
        <w:rPr>
          <w:color w:val="000000"/>
          <w:sz w:val="28"/>
          <w:szCs w:val="28"/>
        </w:rPr>
      </w:pPr>
      <w:bookmarkStart w:id="172" w:name="bookmark6"/>
      <w:r w:rsidRPr="00AA1F0B">
        <w:rPr>
          <w:color w:val="000000"/>
          <w:spacing w:val="-1"/>
          <w:sz w:val="28"/>
          <w:szCs w:val="28"/>
        </w:rPr>
        <w:t>3</w:t>
      </w:r>
      <w:bookmarkEnd w:id="172"/>
      <w:r w:rsidRPr="00AA1F0B">
        <w:rPr>
          <w:color w:val="000000"/>
          <w:spacing w:val="-1"/>
          <w:sz w:val="28"/>
          <w:szCs w:val="28"/>
        </w:rPr>
        <w:t>)</w:t>
      </w:r>
      <w:r w:rsidRPr="00AA1F0B">
        <w:rPr>
          <w:color w:val="000000"/>
          <w:sz w:val="28"/>
          <w:szCs w:val="28"/>
        </w:rPr>
        <w:tab/>
      </w:r>
      <w:r w:rsidRPr="00AA1F0B">
        <w:rPr>
          <w:rFonts w:eastAsia="Times New Roman"/>
          <w:color w:val="000000"/>
          <w:sz w:val="28"/>
          <w:szCs w:val="28"/>
        </w:rPr>
        <w:t>ограничения использования земельных участков и объектов капитального</w:t>
      </w:r>
      <w:r w:rsidRPr="00AA1F0B">
        <w:rPr>
          <w:rFonts w:eastAsia="Times New Roman"/>
          <w:color w:val="000000"/>
          <w:sz w:val="28"/>
          <w:szCs w:val="28"/>
        </w:rPr>
        <w:br/>
        <w:t>строительства, устанавливаемые в соответствии с законодательством Российской</w:t>
      </w:r>
      <w:r w:rsidRPr="00AA1F0B">
        <w:rPr>
          <w:rFonts w:eastAsia="Times New Roman"/>
          <w:color w:val="000000"/>
          <w:sz w:val="28"/>
          <w:szCs w:val="28"/>
        </w:rPr>
        <w:br/>
        <w:t>Федерации.</w:t>
      </w:r>
    </w:p>
    <w:p w:rsidR="00563D8C" w:rsidRPr="00AA1F0B" w:rsidRDefault="00563D8C" w:rsidP="00563D8C">
      <w:pPr>
        <w:keepNext/>
        <w:keepLines/>
        <w:shd w:val="clear" w:color="auto" w:fill="FFFFFF"/>
        <w:ind w:firstLine="709"/>
        <w:rPr>
          <w:rFonts w:eastAsia="Times New Roman"/>
          <w:b/>
          <w:bCs/>
          <w:color w:val="000000"/>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73" w:name="_Toc487443448"/>
      <w:r w:rsidRPr="00AA1F0B">
        <w:rPr>
          <w:rFonts w:eastAsia="Times New Roman"/>
          <w:b/>
          <w:bCs/>
          <w:color w:val="000000"/>
          <w:sz w:val="28"/>
          <w:szCs w:val="28"/>
        </w:rPr>
        <w:t>Статья 6  Порядок подготовки проекта Правил</w:t>
      </w:r>
      <w:bookmarkEnd w:id="173"/>
    </w:p>
    <w:p w:rsidR="00563D8C" w:rsidRPr="00AA1F0B" w:rsidRDefault="00563D8C" w:rsidP="00BF5C61">
      <w:pPr>
        <w:keepNext/>
        <w:keepLines/>
        <w:numPr>
          <w:ilvl w:val="0"/>
          <w:numId w:val="74"/>
        </w:numPr>
        <w:shd w:val="clear" w:color="auto" w:fill="FFFFFF"/>
        <w:tabs>
          <w:tab w:val="left" w:pos="931"/>
          <w:tab w:val="left" w:pos="8539"/>
        </w:tabs>
        <w:autoSpaceDE w:val="0"/>
        <w:autoSpaceDN w:val="0"/>
        <w:adjustRightInd w:val="0"/>
        <w:spacing w:after="0" w:line="240" w:lineRule="auto"/>
        <w:ind w:left="720" w:hanging="360"/>
        <w:jc w:val="both"/>
        <w:rPr>
          <w:color w:val="000000"/>
          <w:spacing w:val="-1"/>
          <w:sz w:val="28"/>
          <w:szCs w:val="28"/>
        </w:rPr>
      </w:pPr>
      <w:r w:rsidRPr="00AA1F0B">
        <w:rPr>
          <w:rFonts w:eastAsia="Times New Roman"/>
          <w:color w:val="000000"/>
          <w:spacing w:val="-11"/>
          <w:sz w:val="28"/>
          <w:szCs w:val="28"/>
        </w:rPr>
        <w:lastRenderedPageBreak/>
        <w:t>Подготовка проекта Правил осуществляется для всей</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территории </w:t>
      </w:r>
      <w:r w:rsidRPr="00AA1F0B">
        <w:rPr>
          <w:rFonts w:eastAsia="Times New Roman"/>
          <w:color w:val="000000"/>
          <w:sz w:val="28"/>
          <w:szCs w:val="28"/>
        </w:rPr>
        <w:t>Поселения с возможностью последующего внесения в Правила изменений.</w:t>
      </w:r>
    </w:p>
    <w:p w:rsidR="00563D8C" w:rsidRPr="00AA1F0B" w:rsidRDefault="00563D8C" w:rsidP="00BF5C61">
      <w:pPr>
        <w:keepNext/>
        <w:keepLines/>
        <w:numPr>
          <w:ilvl w:val="0"/>
          <w:numId w:val="74"/>
        </w:numPr>
        <w:shd w:val="clear" w:color="auto" w:fill="FFFFFF"/>
        <w:tabs>
          <w:tab w:val="left" w:pos="931"/>
        </w:tabs>
        <w:autoSpaceDE w:val="0"/>
        <w:autoSpaceDN w:val="0"/>
        <w:adjustRightInd w:val="0"/>
        <w:spacing w:after="0" w:line="240" w:lineRule="auto"/>
        <w:ind w:left="720" w:hanging="360"/>
        <w:jc w:val="both"/>
        <w:rPr>
          <w:color w:val="000000"/>
          <w:spacing w:val="-1"/>
          <w:sz w:val="28"/>
          <w:szCs w:val="28"/>
        </w:rPr>
      </w:pPr>
      <w:r w:rsidRPr="00AA1F0B">
        <w:rPr>
          <w:rFonts w:eastAsia="Times New Roman"/>
          <w:color w:val="000000"/>
          <w:sz w:val="28"/>
          <w:szCs w:val="28"/>
        </w:rPr>
        <w:t>Подготовка проекта Правил осуществляется с учетом положений о территориальном планировании, содержащихся в документах территориального планирования, с учетом требований технических регламентов, результатов публичных слушаний и предложений заинтересованных лиц.</w:t>
      </w:r>
    </w:p>
    <w:p w:rsidR="00563D8C" w:rsidRPr="00AA1F0B" w:rsidRDefault="00563D8C" w:rsidP="00BF5C61">
      <w:pPr>
        <w:keepNext/>
        <w:keepLines/>
        <w:numPr>
          <w:ilvl w:val="0"/>
          <w:numId w:val="74"/>
        </w:numPr>
        <w:shd w:val="clear" w:color="auto" w:fill="FFFFFF"/>
        <w:tabs>
          <w:tab w:val="left" w:pos="931"/>
          <w:tab w:val="left" w:pos="8098"/>
        </w:tabs>
        <w:autoSpaceDE w:val="0"/>
        <w:autoSpaceDN w:val="0"/>
        <w:adjustRightInd w:val="0"/>
        <w:spacing w:after="0" w:line="240" w:lineRule="auto"/>
        <w:ind w:left="720" w:hanging="360"/>
        <w:jc w:val="both"/>
        <w:rPr>
          <w:color w:val="000000"/>
          <w:spacing w:val="-1"/>
          <w:sz w:val="28"/>
          <w:szCs w:val="28"/>
        </w:rPr>
      </w:pPr>
      <w:r w:rsidRPr="00AA1F0B">
        <w:rPr>
          <w:rFonts w:eastAsia="Times New Roman"/>
          <w:color w:val="000000"/>
          <w:spacing w:val="-9"/>
          <w:sz w:val="28"/>
          <w:szCs w:val="28"/>
        </w:rPr>
        <w:t>Решение о подготовке проекта Правил принимается</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Руководителем </w:t>
      </w:r>
      <w:r w:rsidRPr="00AA1F0B">
        <w:rPr>
          <w:rFonts w:eastAsia="Times New Roman"/>
          <w:color w:val="000000"/>
          <w:sz w:val="28"/>
          <w:szCs w:val="28"/>
        </w:rPr>
        <w:t>администрации сельского поселения в соответствии с полномочиями в области градостроительной деятельности, с установлением этапов градостроительного зонирования для всей территории Поселения, порядка и сроков проведения работ по подготовке Правил, иных положений, касающихся организации указанных работ.</w:t>
      </w:r>
    </w:p>
    <w:p w:rsidR="00563D8C" w:rsidRPr="00AA1F0B" w:rsidRDefault="00563D8C" w:rsidP="00563D8C">
      <w:pPr>
        <w:keepNext/>
        <w:keepLines/>
        <w:shd w:val="clear" w:color="auto" w:fill="FFFFFF"/>
        <w:tabs>
          <w:tab w:val="left" w:pos="835"/>
        </w:tabs>
        <w:ind w:firstLine="709"/>
        <w:jc w:val="both"/>
        <w:rPr>
          <w:color w:val="000000"/>
          <w:sz w:val="28"/>
          <w:szCs w:val="28"/>
        </w:rPr>
      </w:pPr>
      <w:r w:rsidRPr="00AA1F0B">
        <w:rPr>
          <w:color w:val="000000"/>
          <w:spacing w:val="-1"/>
          <w:sz w:val="28"/>
          <w:szCs w:val="28"/>
        </w:rPr>
        <w:t>4.</w:t>
      </w:r>
      <w:r w:rsidRPr="00AA1F0B">
        <w:rPr>
          <w:color w:val="000000"/>
          <w:sz w:val="28"/>
          <w:szCs w:val="28"/>
        </w:rPr>
        <w:tab/>
      </w:r>
      <w:r w:rsidRPr="00AA1F0B">
        <w:rPr>
          <w:rFonts w:eastAsia="Times New Roman"/>
          <w:color w:val="000000"/>
          <w:sz w:val="28"/>
          <w:szCs w:val="28"/>
        </w:rPr>
        <w:t>Одновременно с принятием решения о подготовке проекта Руководителем</w:t>
      </w:r>
      <w:r w:rsidRPr="00AA1F0B">
        <w:rPr>
          <w:rFonts w:eastAsia="Times New Roman"/>
          <w:color w:val="000000"/>
          <w:sz w:val="28"/>
          <w:szCs w:val="28"/>
        </w:rPr>
        <w:br/>
        <w:t>администрации сельского поселения утверждаются состав и порядок</w:t>
      </w:r>
      <w:r w:rsidRPr="00AA1F0B">
        <w:rPr>
          <w:rFonts w:eastAsia="Times New Roman"/>
          <w:color w:val="000000"/>
          <w:sz w:val="28"/>
          <w:szCs w:val="28"/>
        </w:rPr>
        <w:br/>
        <w:t>деятельности комиссии по подготовке проекта Правил (далее - Комиссии).</w:t>
      </w:r>
    </w:p>
    <w:p w:rsidR="00563D8C" w:rsidRPr="00AA1F0B" w:rsidRDefault="00563D8C" w:rsidP="00563D8C">
      <w:pPr>
        <w:keepNext/>
        <w:keepLines/>
        <w:shd w:val="clear" w:color="auto" w:fill="FFFFFF"/>
        <w:tabs>
          <w:tab w:val="left" w:pos="907"/>
        </w:tabs>
        <w:ind w:firstLine="709"/>
        <w:jc w:val="both"/>
        <w:rPr>
          <w:color w:val="000000"/>
          <w:sz w:val="28"/>
          <w:szCs w:val="28"/>
        </w:rPr>
      </w:pPr>
      <w:r w:rsidRPr="00AA1F0B">
        <w:rPr>
          <w:color w:val="000000"/>
          <w:spacing w:val="-1"/>
          <w:sz w:val="28"/>
          <w:szCs w:val="28"/>
        </w:rPr>
        <w:t>5.</w:t>
      </w:r>
      <w:r w:rsidRPr="00AA1F0B">
        <w:rPr>
          <w:color w:val="000000"/>
          <w:sz w:val="28"/>
          <w:szCs w:val="28"/>
        </w:rPr>
        <w:tab/>
      </w:r>
      <w:r w:rsidRPr="00AA1F0B">
        <w:rPr>
          <w:rFonts w:eastAsia="Times New Roman"/>
          <w:color w:val="000000"/>
          <w:sz w:val="28"/>
          <w:szCs w:val="28"/>
        </w:rPr>
        <w:t>Руководитель администрации сельского поселения не позднее, чем по</w:t>
      </w:r>
      <w:r w:rsidRPr="00AA1F0B">
        <w:rPr>
          <w:rFonts w:eastAsia="Times New Roman"/>
          <w:color w:val="000000"/>
          <w:sz w:val="28"/>
          <w:szCs w:val="28"/>
        </w:rPr>
        <w:br/>
        <w:t>истечении десяти дней с даты принятия решения о подготовке проекта Правил,</w:t>
      </w:r>
      <w:r w:rsidRPr="00AA1F0B">
        <w:rPr>
          <w:rFonts w:eastAsia="Times New Roman"/>
          <w:color w:val="000000"/>
          <w:sz w:val="28"/>
          <w:szCs w:val="28"/>
        </w:rPr>
        <w:br/>
        <w:t>обеспечивает опубликование сообщения о принятии такого решения в порядке,</w:t>
      </w:r>
      <w:r w:rsidRPr="00AA1F0B">
        <w:rPr>
          <w:rFonts w:eastAsia="Times New Roman"/>
          <w:color w:val="000000"/>
          <w:sz w:val="28"/>
          <w:szCs w:val="28"/>
        </w:rPr>
        <w:br/>
        <w:t>установленном для официального опубликования муниципальных правовых</w:t>
      </w:r>
      <w:r w:rsidRPr="00AA1F0B">
        <w:rPr>
          <w:rFonts w:eastAsia="Times New Roman"/>
          <w:color w:val="000000"/>
          <w:sz w:val="28"/>
          <w:szCs w:val="28"/>
        </w:rPr>
        <w:br/>
        <w:t>актов, иной официальной информации. Сообщение о принятии такого решения</w:t>
      </w:r>
      <w:r w:rsidRPr="00AA1F0B">
        <w:rPr>
          <w:rFonts w:eastAsia="Times New Roman"/>
          <w:color w:val="000000"/>
          <w:sz w:val="28"/>
          <w:szCs w:val="28"/>
        </w:rPr>
        <w:br/>
      </w:r>
      <w:r w:rsidRPr="00AA1F0B">
        <w:rPr>
          <w:rFonts w:eastAsia="Times New Roman"/>
          <w:color w:val="000000"/>
          <w:spacing w:val="-1"/>
          <w:sz w:val="28"/>
          <w:szCs w:val="28"/>
        </w:rPr>
        <w:t>размещается Руководителем администрации сельского поселения на официальном</w:t>
      </w:r>
      <w:r w:rsidRPr="00AA1F0B">
        <w:rPr>
          <w:rFonts w:eastAsia="Times New Roman"/>
          <w:color w:val="000000"/>
          <w:spacing w:val="-1"/>
          <w:sz w:val="28"/>
          <w:szCs w:val="28"/>
        </w:rPr>
        <w:br/>
      </w:r>
      <w:r w:rsidRPr="00AA1F0B">
        <w:rPr>
          <w:rFonts w:eastAsia="Times New Roman"/>
          <w:color w:val="000000"/>
          <w:sz w:val="28"/>
          <w:szCs w:val="28"/>
        </w:rPr>
        <w:t>сайте , в сети "Интернет", а также может быть распространено по радио и</w:t>
      </w:r>
      <w:r w:rsidRPr="00AA1F0B">
        <w:rPr>
          <w:rFonts w:eastAsia="Times New Roman"/>
          <w:color w:val="000000"/>
          <w:sz w:val="28"/>
          <w:szCs w:val="28"/>
        </w:rPr>
        <w:br/>
        <w:t>телевидению.</w:t>
      </w:r>
    </w:p>
    <w:p w:rsidR="00563D8C" w:rsidRPr="00AA1F0B" w:rsidRDefault="00563D8C" w:rsidP="00563D8C">
      <w:pPr>
        <w:keepNext/>
        <w:keepLines/>
        <w:shd w:val="clear" w:color="auto" w:fill="FFFFFF"/>
        <w:tabs>
          <w:tab w:val="left" w:pos="826"/>
        </w:tabs>
        <w:ind w:firstLine="709"/>
        <w:jc w:val="both"/>
        <w:rPr>
          <w:color w:val="000000"/>
          <w:sz w:val="28"/>
          <w:szCs w:val="28"/>
        </w:rPr>
      </w:pPr>
      <w:r w:rsidRPr="00AA1F0B">
        <w:rPr>
          <w:color w:val="000000"/>
          <w:spacing w:val="-1"/>
          <w:sz w:val="28"/>
          <w:szCs w:val="28"/>
        </w:rPr>
        <w:t>6.</w:t>
      </w:r>
      <w:r w:rsidRPr="00AA1F0B">
        <w:rPr>
          <w:color w:val="000000"/>
          <w:sz w:val="28"/>
          <w:szCs w:val="28"/>
        </w:rPr>
        <w:t xml:space="preserve"> </w:t>
      </w:r>
      <w:r w:rsidRPr="00AA1F0B">
        <w:rPr>
          <w:rFonts w:eastAsia="Times New Roman"/>
          <w:color w:val="000000"/>
          <w:sz w:val="28"/>
          <w:szCs w:val="28"/>
        </w:rPr>
        <w:t>В указанном в части 5 настоящей статьи сообщении о принятии решения о</w:t>
      </w:r>
      <w:r w:rsidRPr="00AA1F0B">
        <w:rPr>
          <w:rFonts w:eastAsia="Times New Roman"/>
          <w:color w:val="000000"/>
          <w:sz w:val="28"/>
          <w:szCs w:val="28"/>
        </w:rPr>
        <w:br/>
        <w:t>подготовке проекта Правил содержатся:</w:t>
      </w:r>
    </w:p>
    <w:p w:rsidR="00563D8C" w:rsidRPr="00AA1F0B" w:rsidRDefault="00563D8C" w:rsidP="00563D8C">
      <w:pPr>
        <w:keepNext/>
        <w:keepLines/>
        <w:shd w:val="clear" w:color="auto" w:fill="FFFFFF"/>
        <w:tabs>
          <w:tab w:val="left" w:pos="845"/>
        </w:tabs>
        <w:ind w:firstLine="709"/>
        <w:jc w:val="both"/>
        <w:rPr>
          <w:color w:val="000000"/>
          <w:sz w:val="28"/>
          <w:szCs w:val="28"/>
        </w:rPr>
      </w:pPr>
      <w:r w:rsidRPr="00AA1F0B">
        <w:rPr>
          <w:color w:val="000000"/>
          <w:spacing w:val="-1"/>
          <w:sz w:val="28"/>
          <w:szCs w:val="28"/>
        </w:rPr>
        <w:t>1)</w:t>
      </w:r>
      <w:r w:rsidRPr="00AA1F0B">
        <w:rPr>
          <w:color w:val="000000"/>
          <w:sz w:val="28"/>
          <w:szCs w:val="28"/>
        </w:rPr>
        <w:t xml:space="preserve"> </w:t>
      </w:r>
      <w:r w:rsidRPr="00AA1F0B">
        <w:rPr>
          <w:rFonts w:eastAsia="Times New Roman"/>
          <w:color w:val="000000"/>
          <w:sz w:val="28"/>
          <w:szCs w:val="28"/>
        </w:rPr>
        <w:t>состав и порядок деятельности Комиссии;</w:t>
      </w:r>
    </w:p>
    <w:p w:rsidR="00563D8C" w:rsidRPr="00AA1F0B" w:rsidRDefault="00563D8C" w:rsidP="00563D8C">
      <w:pPr>
        <w:keepNext/>
        <w:keepLines/>
        <w:shd w:val="clear" w:color="auto" w:fill="FFFFFF"/>
        <w:tabs>
          <w:tab w:val="left" w:pos="941"/>
        </w:tabs>
        <w:ind w:firstLine="709"/>
        <w:jc w:val="both"/>
        <w:rPr>
          <w:color w:val="000000"/>
          <w:sz w:val="28"/>
          <w:szCs w:val="28"/>
        </w:rPr>
      </w:pPr>
      <w:r w:rsidRPr="00AA1F0B">
        <w:rPr>
          <w:color w:val="000000"/>
          <w:spacing w:val="-1"/>
          <w:sz w:val="28"/>
          <w:szCs w:val="28"/>
        </w:rPr>
        <w:t>2)</w:t>
      </w:r>
      <w:r w:rsidRPr="00AA1F0B">
        <w:rPr>
          <w:color w:val="000000"/>
          <w:sz w:val="28"/>
          <w:szCs w:val="28"/>
        </w:rPr>
        <w:tab/>
      </w:r>
      <w:r w:rsidRPr="00AA1F0B">
        <w:rPr>
          <w:rFonts w:eastAsia="Times New Roman"/>
          <w:color w:val="000000"/>
          <w:sz w:val="28"/>
          <w:szCs w:val="28"/>
        </w:rPr>
        <w:t>последовательность градостроительного зонирования применительно к</w:t>
      </w:r>
      <w:r w:rsidRPr="00AA1F0B">
        <w:rPr>
          <w:rFonts w:eastAsia="Times New Roman"/>
          <w:color w:val="000000"/>
          <w:sz w:val="28"/>
          <w:szCs w:val="28"/>
        </w:rPr>
        <w:br/>
        <w:t>территориям Поселения;</w:t>
      </w:r>
    </w:p>
    <w:p w:rsidR="00563D8C" w:rsidRPr="00AA1F0B" w:rsidRDefault="00563D8C" w:rsidP="00BF5C61">
      <w:pPr>
        <w:keepNext/>
        <w:keepLines/>
        <w:numPr>
          <w:ilvl w:val="0"/>
          <w:numId w:val="75"/>
        </w:numPr>
        <w:shd w:val="clear" w:color="auto" w:fill="FFFFFF"/>
        <w:tabs>
          <w:tab w:val="left" w:pos="845"/>
        </w:tabs>
        <w:autoSpaceDE w:val="0"/>
        <w:autoSpaceDN w:val="0"/>
        <w:adjustRightInd w:val="0"/>
        <w:spacing w:after="0" w:line="240" w:lineRule="auto"/>
        <w:ind w:left="720" w:hanging="360"/>
        <w:jc w:val="both"/>
        <w:rPr>
          <w:color w:val="000000"/>
          <w:spacing w:val="-1"/>
          <w:sz w:val="28"/>
          <w:szCs w:val="28"/>
        </w:rPr>
      </w:pPr>
      <w:r w:rsidRPr="00AA1F0B">
        <w:rPr>
          <w:rFonts w:eastAsia="Times New Roman"/>
          <w:color w:val="000000"/>
          <w:sz w:val="28"/>
          <w:szCs w:val="28"/>
        </w:rPr>
        <w:t>порядок и сроки проведения работ по подготовке проекта Правил;</w:t>
      </w:r>
    </w:p>
    <w:p w:rsidR="00563D8C" w:rsidRPr="00AA1F0B" w:rsidRDefault="00563D8C" w:rsidP="00BF5C61">
      <w:pPr>
        <w:keepNext/>
        <w:keepLines/>
        <w:numPr>
          <w:ilvl w:val="0"/>
          <w:numId w:val="75"/>
        </w:numPr>
        <w:shd w:val="clear" w:color="auto" w:fill="FFFFFF"/>
        <w:tabs>
          <w:tab w:val="left" w:pos="845"/>
        </w:tabs>
        <w:autoSpaceDE w:val="0"/>
        <w:autoSpaceDN w:val="0"/>
        <w:adjustRightInd w:val="0"/>
        <w:spacing w:after="0" w:line="240" w:lineRule="auto"/>
        <w:ind w:left="720" w:hanging="360"/>
        <w:jc w:val="both"/>
        <w:rPr>
          <w:color w:val="000000"/>
          <w:spacing w:val="-1"/>
          <w:sz w:val="28"/>
          <w:szCs w:val="28"/>
        </w:rPr>
      </w:pPr>
      <w:r w:rsidRPr="00AA1F0B">
        <w:rPr>
          <w:rFonts w:eastAsia="Times New Roman"/>
          <w:color w:val="000000"/>
          <w:sz w:val="28"/>
          <w:szCs w:val="28"/>
        </w:rPr>
        <w:t>порядок направления в Комиссию предложений заинтересованных лиц по подготовке проекта Правил;</w:t>
      </w:r>
    </w:p>
    <w:p w:rsidR="00563D8C" w:rsidRPr="00AA1F0B" w:rsidRDefault="00563D8C" w:rsidP="00563D8C">
      <w:pPr>
        <w:keepNext/>
        <w:keepLines/>
        <w:shd w:val="clear" w:color="auto" w:fill="FFFFFF"/>
        <w:ind w:firstLine="709"/>
        <w:jc w:val="both"/>
        <w:rPr>
          <w:color w:val="000000"/>
          <w:sz w:val="28"/>
          <w:szCs w:val="28"/>
        </w:rPr>
      </w:pPr>
      <w:r w:rsidRPr="00AA1F0B">
        <w:rPr>
          <w:color w:val="000000"/>
          <w:sz w:val="28"/>
          <w:szCs w:val="28"/>
        </w:rPr>
        <w:t xml:space="preserve">5) </w:t>
      </w:r>
      <w:r w:rsidRPr="00AA1F0B">
        <w:rPr>
          <w:rFonts w:eastAsia="Times New Roman"/>
          <w:color w:val="000000"/>
          <w:sz w:val="28"/>
          <w:szCs w:val="28"/>
        </w:rPr>
        <w:t>по мере необходимости иная информация</w:t>
      </w:r>
    </w:p>
    <w:p w:rsidR="00563D8C" w:rsidRPr="00AA1F0B" w:rsidRDefault="00563D8C" w:rsidP="00563D8C">
      <w:pPr>
        <w:keepNext/>
        <w:keepLines/>
        <w:shd w:val="clear" w:color="auto" w:fill="FFFFFF"/>
        <w:tabs>
          <w:tab w:val="left" w:pos="917"/>
          <w:tab w:val="left" w:pos="9221"/>
        </w:tabs>
        <w:ind w:firstLine="709"/>
        <w:jc w:val="both"/>
        <w:rPr>
          <w:color w:val="000000"/>
          <w:sz w:val="28"/>
          <w:szCs w:val="28"/>
        </w:rPr>
      </w:pPr>
      <w:r w:rsidRPr="00AA1F0B">
        <w:rPr>
          <w:color w:val="000000"/>
          <w:spacing w:val="-1"/>
          <w:sz w:val="28"/>
          <w:szCs w:val="28"/>
        </w:rPr>
        <w:lastRenderedPageBreak/>
        <w:t>7.</w:t>
      </w:r>
      <w:r w:rsidRPr="00AA1F0B">
        <w:rPr>
          <w:color w:val="000000"/>
          <w:sz w:val="28"/>
          <w:szCs w:val="28"/>
        </w:rPr>
        <w:tab/>
      </w:r>
      <w:r w:rsidRPr="00AA1F0B">
        <w:rPr>
          <w:rFonts w:eastAsia="Times New Roman"/>
          <w:color w:val="000000"/>
          <w:sz w:val="28"/>
          <w:szCs w:val="28"/>
        </w:rPr>
        <w:t>Орган, уполномоченный в области архитектуры и градостроительства</w:t>
      </w:r>
      <w:r w:rsidRPr="00AA1F0B">
        <w:rPr>
          <w:rFonts w:eastAsia="Times New Roman"/>
          <w:color w:val="000000"/>
          <w:sz w:val="28"/>
          <w:szCs w:val="28"/>
        </w:rPr>
        <w:br/>
        <w:t>(далее – Отдел) осуществляет проверку проекта Правил, представленного</w:t>
      </w:r>
      <w:r w:rsidRPr="00AA1F0B">
        <w:rPr>
          <w:rFonts w:eastAsia="Times New Roman"/>
          <w:color w:val="000000"/>
          <w:sz w:val="28"/>
          <w:szCs w:val="28"/>
        </w:rPr>
        <w:br/>
      </w:r>
      <w:r w:rsidRPr="00AA1F0B">
        <w:rPr>
          <w:rFonts w:eastAsia="Times New Roman"/>
          <w:color w:val="000000"/>
          <w:spacing w:val="-10"/>
          <w:sz w:val="28"/>
          <w:szCs w:val="28"/>
        </w:rPr>
        <w:t>Комиссией, на соответствие требованиям технических регламентов,</w:t>
      </w:r>
      <w:r w:rsidRPr="00AA1F0B">
        <w:rPr>
          <w:rFonts w:eastAsia="Times New Roman" w:cs="Arial"/>
          <w:color w:val="000000"/>
          <w:sz w:val="28"/>
          <w:szCs w:val="28"/>
        </w:rPr>
        <w:t xml:space="preserve"> </w:t>
      </w:r>
      <w:r w:rsidRPr="00AA1F0B">
        <w:rPr>
          <w:rFonts w:eastAsia="Times New Roman"/>
          <w:color w:val="000000"/>
          <w:sz w:val="28"/>
          <w:szCs w:val="28"/>
        </w:rPr>
        <w:t>схеме</w:t>
      </w:r>
      <w:r w:rsidRPr="00AA1F0B">
        <w:rPr>
          <w:rFonts w:eastAsia="Times New Roman"/>
          <w:color w:val="000000"/>
          <w:sz w:val="28"/>
          <w:szCs w:val="28"/>
        </w:rPr>
        <w:br/>
        <w:t>территориального планирования Района, Схеме территориального планирования</w:t>
      </w:r>
      <w:r w:rsidRPr="00AA1F0B">
        <w:rPr>
          <w:rFonts w:eastAsia="Times New Roman"/>
          <w:color w:val="000000"/>
          <w:sz w:val="28"/>
          <w:szCs w:val="28"/>
        </w:rPr>
        <w:br/>
        <w:t>Красноярского края, схемам территориального планирования Российской Федерации.</w:t>
      </w:r>
    </w:p>
    <w:p w:rsidR="00563D8C" w:rsidRPr="00AA1F0B" w:rsidRDefault="00563D8C" w:rsidP="00563D8C">
      <w:pPr>
        <w:keepNext/>
        <w:keepLines/>
        <w:shd w:val="clear" w:color="auto" w:fill="FFFFFF"/>
        <w:tabs>
          <w:tab w:val="left" w:pos="878"/>
        </w:tabs>
        <w:ind w:firstLine="709"/>
        <w:jc w:val="both"/>
        <w:rPr>
          <w:color w:val="000000"/>
          <w:sz w:val="28"/>
          <w:szCs w:val="28"/>
        </w:rPr>
      </w:pPr>
      <w:r w:rsidRPr="00AA1F0B">
        <w:rPr>
          <w:color w:val="000000"/>
          <w:spacing w:val="-1"/>
          <w:sz w:val="28"/>
          <w:szCs w:val="28"/>
        </w:rPr>
        <w:t>8.</w:t>
      </w:r>
      <w:r w:rsidRPr="00AA1F0B">
        <w:rPr>
          <w:color w:val="000000"/>
          <w:sz w:val="28"/>
          <w:szCs w:val="28"/>
        </w:rPr>
        <w:tab/>
      </w:r>
      <w:r w:rsidRPr="00AA1F0B">
        <w:rPr>
          <w:rFonts w:eastAsia="Times New Roman"/>
          <w:color w:val="000000"/>
          <w:sz w:val="28"/>
          <w:szCs w:val="28"/>
        </w:rPr>
        <w:t>По результатам указанной в части 7 настоящей статьи проверки Отдел</w:t>
      </w:r>
      <w:r w:rsidRPr="00AA1F0B">
        <w:rPr>
          <w:rFonts w:eastAsia="Times New Roman"/>
          <w:color w:val="000000"/>
          <w:sz w:val="28"/>
          <w:szCs w:val="28"/>
        </w:rPr>
        <w:br/>
        <w:t>направляет проект Правил Руководителю администрации сельского поселения</w:t>
      </w:r>
      <w:r w:rsidRPr="00AA1F0B">
        <w:rPr>
          <w:rFonts w:eastAsia="Times New Roman"/>
          <w:color w:val="000000"/>
          <w:sz w:val="28"/>
          <w:szCs w:val="28"/>
        </w:rPr>
        <w:br/>
        <w:t>или, в случае обнаружения его несоответствия требованиям и документам,</w:t>
      </w:r>
      <w:r w:rsidRPr="00AA1F0B">
        <w:rPr>
          <w:rFonts w:eastAsia="Times New Roman"/>
          <w:color w:val="000000"/>
          <w:sz w:val="28"/>
          <w:szCs w:val="28"/>
        </w:rPr>
        <w:br/>
        <w:t>указанным в части 7 настоящей статьи, в Комиссию на доработку.</w:t>
      </w:r>
    </w:p>
    <w:p w:rsidR="00563D8C" w:rsidRPr="00AA1F0B" w:rsidRDefault="00563D8C" w:rsidP="00563D8C">
      <w:pPr>
        <w:keepNext/>
        <w:keepLines/>
        <w:shd w:val="clear" w:color="auto" w:fill="FFFFFF"/>
        <w:tabs>
          <w:tab w:val="left" w:pos="931"/>
        </w:tabs>
        <w:ind w:firstLine="709"/>
        <w:jc w:val="both"/>
        <w:rPr>
          <w:color w:val="000000"/>
          <w:sz w:val="28"/>
          <w:szCs w:val="28"/>
        </w:rPr>
      </w:pPr>
      <w:r w:rsidRPr="00AA1F0B">
        <w:rPr>
          <w:color w:val="000000"/>
          <w:spacing w:val="-1"/>
          <w:sz w:val="28"/>
          <w:szCs w:val="28"/>
        </w:rPr>
        <w:t>9.</w:t>
      </w:r>
      <w:r w:rsidRPr="00AA1F0B">
        <w:rPr>
          <w:color w:val="000000"/>
          <w:sz w:val="28"/>
          <w:szCs w:val="28"/>
        </w:rPr>
        <w:tab/>
      </w:r>
      <w:r w:rsidRPr="00AA1F0B">
        <w:rPr>
          <w:rFonts w:eastAsia="Times New Roman"/>
          <w:color w:val="000000"/>
          <w:sz w:val="28"/>
          <w:szCs w:val="28"/>
        </w:rPr>
        <w:t>Руководитель администрации сельского поселения при получении от</w:t>
      </w:r>
      <w:r w:rsidRPr="00AA1F0B">
        <w:rPr>
          <w:rFonts w:eastAsia="Times New Roman"/>
          <w:color w:val="000000"/>
          <w:sz w:val="28"/>
          <w:szCs w:val="28"/>
        </w:rPr>
        <w:br/>
        <w:t>Отдела проекта Правил принимает решение о проведении публичных слушаний</w:t>
      </w:r>
      <w:r w:rsidRPr="00AA1F0B">
        <w:rPr>
          <w:rFonts w:eastAsia="Times New Roman"/>
          <w:color w:val="000000"/>
          <w:sz w:val="28"/>
          <w:szCs w:val="28"/>
        </w:rPr>
        <w:br/>
        <w:t>по такому проекту в срок не позднее десяти дней со дня получения такого</w:t>
      </w:r>
      <w:r w:rsidRPr="00AA1F0B">
        <w:rPr>
          <w:rFonts w:eastAsia="Times New Roman"/>
          <w:color w:val="000000"/>
          <w:sz w:val="28"/>
          <w:szCs w:val="28"/>
        </w:rPr>
        <w:br/>
        <w:t>проекта.</w:t>
      </w:r>
    </w:p>
    <w:p w:rsidR="00563D8C" w:rsidRPr="00AA1F0B" w:rsidRDefault="00563D8C" w:rsidP="00BF5C61">
      <w:pPr>
        <w:keepNext/>
        <w:keepLines/>
        <w:numPr>
          <w:ilvl w:val="0"/>
          <w:numId w:val="76"/>
        </w:numPr>
        <w:shd w:val="clear" w:color="auto" w:fill="FFFFFF"/>
        <w:tabs>
          <w:tab w:val="left" w:pos="970"/>
        </w:tabs>
        <w:autoSpaceDE w:val="0"/>
        <w:autoSpaceDN w:val="0"/>
        <w:adjustRightInd w:val="0"/>
        <w:spacing w:after="0" w:line="240" w:lineRule="auto"/>
        <w:ind w:left="720" w:hanging="360"/>
        <w:jc w:val="both"/>
        <w:rPr>
          <w:color w:val="000000"/>
          <w:sz w:val="28"/>
          <w:szCs w:val="28"/>
        </w:rPr>
      </w:pPr>
      <w:r w:rsidRPr="00AA1F0B">
        <w:rPr>
          <w:rFonts w:eastAsia="Times New Roman"/>
          <w:color w:val="000000"/>
          <w:sz w:val="28"/>
          <w:szCs w:val="28"/>
        </w:rPr>
        <w:t>После завершения публичных слушаний по проекту Правил, Комиссия с учетом результатов таких публичных слушаний обеспечивает внесение изменений в проект Правил и представляет указанный проект Руководителю администрации сельского поселения. Обязательными приложениями к проекту Правил являются протоколы публичных слушаний и заключение о результатах публичных слушаний.</w:t>
      </w:r>
    </w:p>
    <w:p w:rsidR="00563D8C" w:rsidRPr="00AA1F0B" w:rsidRDefault="00563D8C" w:rsidP="00BF5C61">
      <w:pPr>
        <w:keepNext/>
        <w:keepLines/>
        <w:numPr>
          <w:ilvl w:val="0"/>
          <w:numId w:val="76"/>
        </w:numPr>
        <w:shd w:val="clear" w:color="auto" w:fill="FFFFFF"/>
        <w:tabs>
          <w:tab w:val="left" w:pos="970"/>
        </w:tabs>
        <w:autoSpaceDE w:val="0"/>
        <w:autoSpaceDN w:val="0"/>
        <w:adjustRightInd w:val="0"/>
        <w:spacing w:after="0" w:line="240" w:lineRule="auto"/>
        <w:ind w:left="720" w:hanging="360"/>
        <w:jc w:val="both"/>
        <w:rPr>
          <w:color w:val="000000"/>
          <w:sz w:val="28"/>
          <w:szCs w:val="28"/>
        </w:rPr>
      </w:pPr>
      <w:r w:rsidRPr="00AA1F0B">
        <w:rPr>
          <w:rFonts w:eastAsia="Times New Roman"/>
          <w:color w:val="000000"/>
          <w:sz w:val="28"/>
          <w:szCs w:val="28"/>
        </w:rPr>
        <w:t>Руководитель администрации сельского поселения в течение десяти дней после представления ему проекта Правил и указанных в части 10 настоящей статьи обязательных приложений должен принять решение о направлении вышеуказанного проекта в Представительный орган местного самоуправления (далее – Совет) для утверждения или об отклонении проекта Правил и о направлении его на доработку с указанием даты его повторного представления.</w:t>
      </w:r>
    </w:p>
    <w:p w:rsidR="00563D8C" w:rsidRPr="00AA1F0B" w:rsidRDefault="00563D8C" w:rsidP="00BF5C61">
      <w:pPr>
        <w:keepNext/>
        <w:keepLines/>
        <w:numPr>
          <w:ilvl w:val="0"/>
          <w:numId w:val="76"/>
        </w:numPr>
        <w:shd w:val="clear" w:color="auto" w:fill="FFFFFF"/>
        <w:tabs>
          <w:tab w:val="left" w:pos="970"/>
        </w:tabs>
        <w:autoSpaceDE w:val="0"/>
        <w:autoSpaceDN w:val="0"/>
        <w:adjustRightInd w:val="0"/>
        <w:spacing w:after="0" w:line="240" w:lineRule="auto"/>
        <w:ind w:left="720" w:hanging="360"/>
        <w:jc w:val="both"/>
        <w:rPr>
          <w:rFonts w:eastAsia="Times New Roman"/>
          <w:color w:val="000000"/>
          <w:sz w:val="28"/>
          <w:szCs w:val="28"/>
        </w:rPr>
      </w:pPr>
      <w:r w:rsidRPr="00AA1F0B">
        <w:rPr>
          <w:rFonts w:eastAsia="Times New Roman"/>
          <w:color w:val="000000"/>
          <w:spacing w:val="-2"/>
          <w:sz w:val="28"/>
          <w:szCs w:val="28"/>
        </w:rPr>
        <w:t>Состав</w:t>
      </w:r>
      <w:r w:rsidRPr="00AA1F0B">
        <w:rPr>
          <w:rFonts w:cs="Arial"/>
          <w:color w:val="000000"/>
          <w:sz w:val="28"/>
          <w:szCs w:val="28"/>
        </w:rPr>
        <w:t xml:space="preserve"> </w:t>
      </w:r>
      <w:r w:rsidRPr="00AA1F0B">
        <w:rPr>
          <w:rFonts w:eastAsia="Times New Roman"/>
          <w:color w:val="000000"/>
          <w:sz w:val="28"/>
          <w:szCs w:val="28"/>
        </w:rPr>
        <w:t>и</w:t>
      </w:r>
      <w:r w:rsidRPr="00AA1F0B">
        <w:rPr>
          <w:rFonts w:cs="Arial"/>
          <w:color w:val="000000"/>
          <w:sz w:val="28"/>
          <w:szCs w:val="28"/>
        </w:rPr>
        <w:t xml:space="preserve"> </w:t>
      </w:r>
      <w:r w:rsidRPr="00AA1F0B">
        <w:rPr>
          <w:rFonts w:eastAsia="Times New Roman"/>
          <w:color w:val="000000"/>
          <w:spacing w:val="-2"/>
          <w:sz w:val="28"/>
          <w:szCs w:val="28"/>
        </w:rPr>
        <w:t>порядок</w:t>
      </w:r>
      <w:r w:rsidRPr="00AA1F0B">
        <w:rPr>
          <w:rFonts w:cs="Arial"/>
          <w:color w:val="000000"/>
          <w:sz w:val="28"/>
          <w:szCs w:val="28"/>
        </w:rPr>
        <w:t xml:space="preserve"> </w:t>
      </w:r>
      <w:r w:rsidRPr="00AA1F0B">
        <w:rPr>
          <w:rFonts w:eastAsia="Times New Roman"/>
          <w:color w:val="000000"/>
          <w:spacing w:val="-2"/>
          <w:sz w:val="28"/>
          <w:szCs w:val="28"/>
        </w:rPr>
        <w:t>деятельности</w:t>
      </w:r>
      <w:r w:rsidRPr="00AA1F0B">
        <w:rPr>
          <w:rFonts w:cs="Arial"/>
          <w:color w:val="000000"/>
          <w:sz w:val="28"/>
          <w:szCs w:val="28"/>
        </w:rPr>
        <w:t xml:space="preserve"> </w:t>
      </w:r>
      <w:r w:rsidRPr="00AA1F0B">
        <w:rPr>
          <w:rFonts w:eastAsia="Times New Roman"/>
          <w:color w:val="000000"/>
          <w:spacing w:val="-2"/>
          <w:sz w:val="28"/>
          <w:szCs w:val="28"/>
        </w:rPr>
        <w:t>Комиссии</w:t>
      </w:r>
      <w:r w:rsidRPr="00AA1F0B">
        <w:rPr>
          <w:rFonts w:cs="Arial"/>
          <w:color w:val="000000"/>
          <w:sz w:val="28"/>
          <w:szCs w:val="28"/>
        </w:rPr>
        <w:t xml:space="preserve"> </w:t>
      </w:r>
      <w:r w:rsidRPr="00AA1F0B">
        <w:rPr>
          <w:rFonts w:eastAsia="Times New Roman"/>
          <w:color w:val="000000"/>
          <w:spacing w:val="-2"/>
          <w:sz w:val="28"/>
          <w:szCs w:val="28"/>
        </w:rPr>
        <w:t>устанавливаются</w:t>
      </w:r>
      <w:r w:rsidRPr="00AA1F0B">
        <w:rPr>
          <w:color w:val="000000"/>
          <w:spacing w:val="-2"/>
          <w:sz w:val="28"/>
          <w:szCs w:val="28"/>
        </w:rPr>
        <w:t xml:space="preserve"> </w:t>
      </w:r>
      <w:r w:rsidRPr="00AA1F0B">
        <w:rPr>
          <w:color w:val="000000"/>
          <w:sz w:val="28"/>
          <w:szCs w:val="28"/>
        </w:rPr>
        <w:t xml:space="preserve">Градостроительным </w:t>
      </w:r>
      <w:r w:rsidRPr="00AA1F0B">
        <w:rPr>
          <w:rFonts w:eastAsia="Times New Roman"/>
          <w:color w:val="000000"/>
          <w:sz w:val="28"/>
          <w:szCs w:val="28"/>
        </w:rPr>
        <w:t>Кодексом Российской Федерации, законами Красноярского</w:t>
      </w:r>
      <w:r w:rsidRPr="00AA1F0B">
        <w:rPr>
          <w:rFonts w:eastAsia="Times New Roman"/>
          <w:color w:val="000000"/>
          <w:sz w:val="28"/>
          <w:szCs w:val="28"/>
        </w:rPr>
        <w:br/>
        <w:t>края, настоящими Правилами и могут детализироваться и уточняться актами,</w:t>
      </w:r>
      <w:r w:rsidRPr="00AA1F0B">
        <w:rPr>
          <w:rFonts w:eastAsia="Times New Roman"/>
          <w:color w:val="000000"/>
          <w:sz w:val="28"/>
          <w:szCs w:val="28"/>
        </w:rPr>
        <w:br/>
        <w:t>утверждаемыми Главой администрации.</w:t>
      </w:r>
    </w:p>
    <w:p w:rsidR="00563D8C" w:rsidRPr="00AA1F0B" w:rsidRDefault="00563D8C" w:rsidP="00BF5C61">
      <w:pPr>
        <w:keepNext/>
        <w:keepLines/>
        <w:numPr>
          <w:ilvl w:val="0"/>
          <w:numId w:val="76"/>
        </w:numPr>
        <w:shd w:val="clear" w:color="auto" w:fill="FFFFFF"/>
        <w:tabs>
          <w:tab w:val="left" w:pos="970"/>
        </w:tabs>
        <w:autoSpaceDE w:val="0"/>
        <w:autoSpaceDN w:val="0"/>
        <w:adjustRightInd w:val="0"/>
        <w:spacing w:after="0" w:line="240" w:lineRule="auto"/>
        <w:ind w:left="720" w:hanging="360"/>
        <w:jc w:val="both"/>
        <w:rPr>
          <w:rFonts w:eastAsia="Times New Roman"/>
          <w:color w:val="000000"/>
          <w:sz w:val="28"/>
          <w:szCs w:val="28"/>
        </w:rPr>
      </w:pPr>
      <w:r w:rsidRPr="00AA1F0B">
        <w:rPr>
          <w:rFonts w:eastAsia="Times New Roman"/>
          <w:color w:val="000000"/>
          <w:sz w:val="28"/>
          <w:szCs w:val="28"/>
        </w:rPr>
        <w:t>Статья 7 Сфера действия Правил</w:t>
      </w:r>
    </w:p>
    <w:p w:rsidR="00563D8C" w:rsidRPr="00AA1F0B" w:rsidRDefault="00563D8C" w:rsidP="00BF5C61">
      <w:pPr>
        <w:keepNext/>
        <w:keepLines/>
        <w:numPr>
          <w:ilvl w:val="0"/>
          <w:numId w:val="77"/>
        </w:numPr>
        <w:shd w:val="clear" w:color="auto" w:fill="FFFFFF"/>
        <w:tabs>
          <w:tab w:val="left" w:pos="864"/>
        </w:tabs>
        <w:autoSpaceDE w:val="0"/>
        <w:autoSpaceDN w:val="0"/>
        <w:adjustRightInd w:val="0"/>
        <w:spacing w:after="0" w:line="240" w:lineRule="auto"/>
        <w:ind w:left="720" w:hanging="360"/>
        <w:jc w:val="both"/>
        <w:rPr>
          <w:color w:val="000000"/>
          <w:spacing w:val="-1"/>
          <w:sz w:val="28"/>
          <w:szCs w:val="28"/>
        </w:rPr>
      </w:pPr>
      <w:r w:rsidRPr="00AA1F0B">
        <w:rPr>
          <w:rFonts w:eastAsia="Times New Roman"/>
          <w:color w:val="000000"/>
          <w:sz w:val="28"/>
          <w:szCs w:val="28"/>
        </w:rPr>
        <w:t>Правила обязательны для исполнения всеми органами государственной власти и органами местного самоуправления Поселения, Района, должностными, физическими и юридическими лицами в сфере градостроительной деятельности на территории Поселения.</w:t>
      </w:r>
    </w:p>
    <w:p w:rsidR="00563D8C" w:rsidRPr="00AA1F0B" w:rsidRDefault="00563D8C" w:rsidP="00BF5C61">
      <w:pPr>
        <w:keepNext/>
        <w:keepLines/>
        <w:numPr>
          <w:ilvl w:val="0"/>
          <w:numId w:val="77"/>
        </w:numPr>
        <w:shd w:val="clear" w:color="auto" w:fill="FFFFFF"/>
        <w:tabs>
          <w:tab w:val="left" w:pos="864"/>
          <w:tab w:val="left" w:pos="2434"/>
          <w:tab w:val="left" w:pos="4934"/>
        </w:tabs>
        <w:autoSpaceDE w:val="0"/>
        <w:autoSpaceDN w:val="0"/>
        <w:adjustRightInd w:val="0"/>
        <w:spacing w:after="0" w:line="240" w:lineRule="auto"/>
        <w:ind w:left="720" w:hanging="360"/>
        <w:jc w:val="both"/>
        <w:rPr>
          <w:color w:val="000000"/>
          <w:spacing w:val="-1"/>
          <w:sz w:val="28"/>
          <w:szCs w:val="28"/>
        </w:rPr>
      </w:pPr>
      <w:r w:rsidRPr="00AA1F0B">
        <w:rPr>
          <w:rFonts w:eastAsia="Times New Roman"/>
          <w:color w:val="000000"/>
          <w:spacing w:val="-1"/>
          <w:sz w:val="28"/>
          <w:szCs w:val="28"/>
        </w:rPr>
        <w:lastRenderedPageBreak/>
        <w:t>Правила</w:t>
      </w:r>
      <w:r w:rsidRPr="00AA1F0B">
        <w:rPr>
          <w:rFonts w:eastAsia="Times New Roman" w:cs="Arial"/>
          <w:color w:val="000000"/>
          <w:sz w:val="28"/>
          <w:szCs w:val="28"/>
        </w:rPr>
        <w:t xml:space="preserve"> </w:t>
      </w:r>
      <w:r w:rsidRPr="00AA1F0B">
        <w:rPr>
          <w:rFonts w:eastAsia="Times New Roman"/>
          <w:color w:val="000000"/>
          <w:spacing w:val="-2"/>
          <w:sz w:val="28"/>
          <w:szCs w:val="28"/>
        </w:rPr>
        <w:t>регламентируют</w:t>
      </w:r>
      <w:r w:rsidRPr="00AA1F0B">
        <w:rPr>
          <w:rFonts w:eastAsia="Times New Roman" w:cs="Arial"/>
          <w:color w:val="000000"/>
          <w:sz w:val="28"/>
          <w:szCs w:val="28"/>
        </w:rPr>
        <w:t xml:space="preserve"> </w:t>
      </w:r>
      <w:r w:rsidRPr="00AA1F0B">
        <w:rPr>
          <w:rFonts w:eastAsia="Times New Roman"/>
          <w:color w:val="000000"/>
          <w:sz w:val="28"/>
          <w:szCs w:val="28"/>
        </w:rPr>
        <w:t>следующие аспекты градостроительной деятельности   вышеуказанных субъектов:</w:t>
      </w:r>
    </w:p>
    <w:p w:rsidR="00563D8C" w:rsidRPr="00AA1F0B" w:rsidRDefault="00563D8C" w:rsidP="00BF5C61">
      <w:pPr>
        <w:keepNext/>
        <w:keepLines/>
        <w:numPr>
          <w:ilvl w:val="0"/>
          <w:numId w:val="78"/>
        </w:numPr>
        <w:shd w:val="clear" w:color="auto" w:fill="FFFFFF"/>
        <w:tabs>
          <w:tab w:val="left" w:pos="672"/>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z w:val="28"/>
          <w:szCs w:val="28"/>
        </w:rPr>
        <w:t>градостроительное зонирование территорий и установление требований в форме разрешений или ограничений по видам использования недвижимости и предельным параметрам ее разрешенного строительства;</w:t>
      </w:r>
    </w:p>
    <w:p w:rsidR="00563D8C" w:rsidRPr="00AA1F0B" w:rsidRDefault="00563D8C" w:rsidP="00BF5C61">
      <w:pPr>
        <w:keepNext/>
        <w:keepLines/>
        <w:numPr>
          <w:ilvl w:val="0"/>
          <w:numId w:val="78"/>
        </w:numPr>
        <w:shd w:val="clear" w:color="auto" w:fill="FFFFFF"/>
        <w:tabs>
          <w:tab w:val="left" w:pos="672"/>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z w:val="28"/>
          <w:szCs w:val="28"/>
        </w:rPr>
        <w:t>установление границ новых и изменение границ существующих земельных участков;</w:t>
      </w:r>
    </w:p>
    <w:p w:rsidR="00563D8C" w:rsidRPr="00AA1F0B" w:rsidRDefault="00563D8C" w:rsidP="00BF5C61">
      <w:pPr>
        <w:keepNext/>
        <w:keepLines/>
        <w:numPr>
          <w:ilvl w:val="0"/>
          <w:numId w:val="78"/>
        </w:numPr>
        <w:shd w:val="clear" w:color="auto" w:fill="FFFFFF"/>
        <w:tabs>
          <w:tab w:val="left" w:pos="672"/>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z w:val="28"/>
          <w:szCs w:val="28"/>
        </w:rPr>
        <w:t>изменение видов использования земельных участков, зданий и сооружений;</w:t>
      </w:r>
    </w:p>
    <w:p w:rsidR="00563D8C" w:rsidRPr="00AA1F0B" w:rsidRDefault="00563D8C" w:rsidP="00BF5C61">
      <w:pPr>
        <w:keepNext/>
        <w:keepLines/>
        <w:numPr>
          <w:ilvl w:val="0"/>
          <w:numId w:val="78"/>
        </w:numPr>
        <w:shd w:val="clear" w:color="auto" w:fill="FFFFFF"/>
        <w:tabs>
          <w:tab w:val="left" w:pos="672"/>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z w:val="28"/>
          <w:szCs w:val="28"/>
        </w:rPr>
        <w:t>изменение предельных параметров разрешенного строительства.</w:t>
      </w:r>
    </w:p>
    <w:p w:rsidR="00563D8C" w:rsidRPr="00AA1F0B" w:rsidRDefault="00563D8C" w:rsidP="00563D8C">
      <w:pPr>
        <w:keepNext/>
        <w:keepLines/>
        <w:shd w:val="clear" w:color="auto" w:fill="FFFFFF"/>
        <w:tabs>
          <w:tab w:val="left" w:pos="907"/>
        </w:tabs>
        <w:ind w:firstLine="709"/>
        <w:jc w:val="both"/>
        <w:rPr>
          <w:color w:val="000000"/>
          <w:sz w:val="28"/>
          <w:szCs w:val="28"/>
        </w:rPr>
      </w:pPr>
      <w:r w:rsidRPr="00AA1F0B">
        <w:rPr>
          <w:color w:val="000000"/>
          <w:spacing w:val="-1"/>
          <w:sz w:val="28"/>
          <w:szCs w:val="28"/>
        </w:rPr>
        <w:t>3.</w:t>
      </w:r>
      <w:r w:rsidRPr="00AA1F0B">
        <w:rPr>
          <w:color w:val="000000"/>
          <w:sz w:val="28"/>
          <w:szCs w:val="28"/>
        </w:rPr>
        <w:tab/>
      </w:r>
      <w:r w:rsidRPr="00AA1F0B">
        <w:rPr>
          <w:rFonts w:eastAsia="Times New Roman"/>
          <w:color w:val="000000"/>
          <w:sz w:val="28"/>
          <w:szCs w:val="28"/>
        </w:rPr>
        <w:t>Правила применяются в соответствии с требованиями действующего</w:t>
      </w:r>
      <w:r w:rsidRPr="00AA1F0B">
        <w:rPr>
          <w:rFonts w:eastAsia="Times New Roman"/>
          <w:color w:val="000000"/>
          <w:sz w:val="28"/>
          <w:szCs w:val="28"/>
        </w:rPr>
        <w:br/>
        <w:t>законодательства в области охраны природы, а также обеспечения безопасности,</w:t>
      </w:r>
      <w:r w:rsidRPr="00AA1F0B">
        <w:rPr>
          <w:rFonts w:eastAsia="Times New Roman"/>
          <w:color w:val="000000"/>
          <w:sz w:val="28"/>
          <w:szCs w:val="28"/>
        </w:rPr>
        <w:br/>
        <w:t>жизни и здоровья граждан.</w:t>
      </w:r>
    </w:p>
    <w:p w:rsidR="00563D8C" w:rsidRPr="00AA1F0B" w:rsidRDefault="00563D8C" w:rsidP="00563D8C">
      <w:pPr>
        <w:keepNext/>
        <w:keepLines/>
        <w:shd w:val="clear" w:color="auto" w:fill="FFFFFF"/>
        <w:tabs>
          <w:tab w:val="left" w:pos="792"/>
        </w:tabs>
        <w:ind w:firstLine="709"/>
        <w:jc w:val="both"/>
        <w:rPr>
          <w:color w:val="000000"/>
          <w:sz w:val="28"/>
          <w:szCs w:val="28"/>
        </w:rPr>
      </w:pPr>
      <w:bookmarkStart w:id="174" w:name="bookmark8"/>
      <w:r w:rsidRPr="00AA1F0B">
        <w:rPr>
          <w:color w:val="000000"/>
          <w:spacing w:val="-1"/>
          <w:sz w:val="28"/>
          <w:szCs w:val="28"/>
        </w:rPr>
        <w:t>4</w:t>
      </w:r>
      <w:bookmarkEnd w:id="174"/>
      <w:r w:rsidRPr="00AA1F0B">
        <w:rPr>
          <w:color w:val="000000"/>
          <w:spacing w:val="-1"/>
          <w:sz w:val="28"/>
          <w:szCs w:val="28"/>
        </w:rPr>
        <w:t>.</w:t>
      </w:r>
      <w:r w:rsidRPr="00AA1F0B">
        <w:rPr>
          <w:color w:val="000000"/>
          <w:sz w:val="28"/>
          <w:szCs w:val="28"/>
        </w:rPr>
        <w:t xml:space="preserve"> </w:t>
      </w:r>
      <w:r w:rsidRPr="00AA1F0B">
        <w:rPr>
          <w:rFonts w:eastAsia="Times New Roman"/>
          <w:color w:val="000000"/>
          <w:spacing w:val="-1"/>
          <w:sz w:val="28"/>
          <w:szCs w:val="28"/>
        </w:rPr>
        <w:t>Изменения планировочных и строительных технических регламентов могут</w:t>
      </w:r>
      <w:r w:rsidRPr="00AA1F0B">
        <w:rPr>
          <w:rFonts w:eastAsia="Times New Roman"/>
          <w:color w:val="000000"/>
          <w:spacing w:val="-1"/>
          <w:sz w:val="28"/>
          <w:szCs w:val="28"/>
        </w:rPr>
        <w:br/>
      </w:r>
      <w:r w:rsidRPr="00AA1F0B">
        <w:rPr>
          <w:rFonts w:eastAsia="Times New Roman"/>
          <w:color w:val="000000"/>
          <w:sz w:val="28"/>
          <w:szCs w:val="28"/>
        </w:rPr>
        <w:t>повлечь необходимость изменения границ и градостроительных регламентов</w:t>
      </w:r>
      <w:r w:rsidRPr="00AA1F0B">
        <w:rPr>
          <w:rFonts w:eastAsia="Times New Roman"/>
          <w:color w:val="000000"/>
          <w:sz w:val="28"/>
          <w:szCs w:val="28"/>
        </w:rPr>
        <w:br/>
        <w:t>территориальных зон Поселения. Изменения границ и градостроительных</w:t>
      </w:r>
      <w:r w:rsidRPr="00AA1F0B">
        <w:rPr>
          <w:rFonts w:eastAsia="Times New Roman"/>
          <w:color w:val="000000"/>
          <w:sz w:val="28"/>
          <w:szCs w:val="28"/>
        </w:rPr>
        <w:br/>
        <w:t>регламентов территориальных зон Поселения производятся в порядке, установленном Правилами.</w:t>
      </w:r>
    </w:p>
    <w:p w:rsidR="00563D8C" w:rsidRPr="00AA1F0B" w:rsidRDefault="00563D8C" w:rsidP="00563D8C">
      <w:pPr>
        <w:keepNext/>
        <w:keepLines/>
        <w:shd w:val="clear" w:color="auto" w:fill="FFFFFF"/>
        <w:ind w:firstLine="709"/>
        <w:outlineLvl w:val="3"/>
        <w:rPr>
          <w:rFonts w:eastAsia="Times New Roman"/>
          <w:b/>
          <w:bCs/>
          <w:color w:val="000000"/>
          <w:sz w:val="28"/>
          <w:szCs w:val="28"/>
        </w:rPr>
      </w:pPr>
    </w:p>
    <w:p w:rsidR="00563D8C" w:rsidRPr="00AA1F0B" w:rsidRDefault="00563D8C" w:rsidP="00563D8C">
      <w:pPr>
        <w:keepNext/>
        <w:keepLines/>
        <w:shd w:val="clear" w:color="auto" w:fill="FFFFFF"/>
        <w:spacing w:line="360" w:lineRule="auto"/>
        <w:ind w:firstLine="709"/>
        <w:outlineLvl w:val="1"/>
        <w:rPr>
          <w:color w:val="000000"/>
        </w:rPr>
      </w:pPr>
      <w:bookmarkStart w:id="175" w:name="_Toc487443449"/>
      <w:r w:rsidRPr="00AA1F0B">
        <w:rPr>
          <w:rFonts w:eastAsia="Times New Roman"/>
          <w:b/>
          <w:bCs/>
          <w:color w:val="000000"/>
          <w:sz w:val="28"/>
          <w:szCs w:val="28"/>
        </w:rPr>
        <w:t>Статья 7  Сфера действия Правил</w:t>
      </w:r>
      <w:bookmarkEnd w:id="175"/>
    </w:p>
    <w:p w:rsidR="00563D8C" w:rsidRPr="00AA1F0B" w:rsidRDefault="00563D8C" w:rsidP="00563D8C">
      <w:pPr>
        <w:keepNext/>
        <w:keepLines/>
        <w:shd w:val="clear" w:color="auto" w:fill="FFFFFF"/>
        <w:tabs>
          <w:tab w:val="left" w:pos="907"/>
        </w:tabs>
        <w:ind w:firstLine="709"/>
        <w:jc w:val="both"/>
        <w:rPr>
          <w:color w:val="000000"/>
          <w:spacing w:val="-1"/>
          <w:sz w:val="28"/>
          <w:szCs w:val="28"/>
        </w:rPr>
      </w:pPr>
      <w:r w:rsidRPr="00AA1F0B">
        <w:rPr>
          <w:color w:val="000000"/>
          <w:spacing w:val="-1"/>
          <w:sz w:val="28"/>
          <w:szCs w:val="28"/>
        </w:rPr>
        <w:t>1. Правила обязательны для исполнения всеми органами государственной власти и органами местного самоуправления Поселения, Района, должностными, физическими и юридическими лицами в сфере градостроительной деятельности на территории Поселения.</w:t>
      </w:r>
    </w:p>
    <w:p w:rsidR="00563D8C" w:rsidRPr="00AA1F0B" w:rsidRDefault="00563D8C" w:rsidP="00563D8C">
      <w:pPr>
        <w:keepNext/>
        <w:keepLines/>
        <w:shd w:val="clear" w:color="auto" w:fill="FFFFFF"/>
        <w:tabs>
          <w:tab w:val="left" w:pos="907"/>
        </w:tabs>
        <w:ind w:firstLine="709"/>
        <w:jc w:val="both"/>
        <w:rPr>
          <w:color w:val="000000"/>
          <w:spacing w:val="-1"/>
          <w:sz w:val="28"/>
          <w:szCs w:val="28"/>
        </w:rPr>
      </w:pPr>
      <w:r w:rsidRPr="00AA1F0B">
        <w:rPr>
          <w:color w:val="000000"/>
          <w:spacing w:val="-1"/>
          <w:sz w:val="28"/>
          <w:szCs w:val="28"/>
        </w:rPr>
        <w:t>2. Правила</w:t>
      </w:r>
      <w:r w:rsidRPr="00AA1F0B">
        <w:rPr>
          <w:color w:val="000000"/>
          <w:spacing w:val="-1"/>
          <w:sz w:val="28"/>
          <w:szCs w:val="28"/>
        </w:rPr>
        <w:tab/>
        <w:t>регламентируют</w:t>
      </w:r>
      <w:r w:rsidRPr="00AA1F0B">
        <w:rPr>
          <w:color w:val="000000"/>
          <w:spacing w:val="-1"/>
          <w:sz w:val="28"/>
          <w:szCs w:val="28"/>
        </w:rPr>
        <w:tab/>
        <w:t>следующие аспекты градостроительной деятельности   вышеуказанных субъектов:</w:t>
      </w:r>
    </w:p>
    <w:p w:rsidR="00563D8C" w:rsidRPr="00AA1F0B" w:rsidRDefault="00563D8C" w:rsidP="00563D8C">
      <w:pPr>
        <w:keepNext/>
        <w:keepLines/>
        <w:shd w:val="clear" w:color="auto" w:fill="FFFFFF"/>
        <w:tabs>
          <w:tab w:val="left" w:pos="907"/>
        </w:tabs>
        <w:ind w:firstLine="709"/>
        <w:jc w:val="both"/>
        <w:rPr>
          <w:color w:val="000000"/>
          <w:spacing w:val="-1"/>
          <w:sz w:val="28"/>
          <w:szCs w:val="28"/>
        </w:rPr>
      </w:pPr>
      <w:r w:rsidRPr="00AA1F0B">
        <w:rPr>
          <w:color w:val="000000"/>
          <w:spacing w:val="-1"/>
          <w:sz w:val="28"/>
          <w:szCs w:val="28"/>
        </w:rPr>
        <w:t>- градостроительное зонирование территорий и установление требований в форме разрешений или ограничений по видам использования недвижимости и предельным параметрам ее разрешенного строительства;</w:t>
      </w:r>
    </w:p>
    <w:p w:rsidR="00563D8C" w:rsidRPr="00AA1F0B" w:rsidRDefault="00563D8C" w:rsidP="00563D8C">
      <w:pPr>
        <w:keepNext/>
        <w:keepLines/>
        <w:shd w:val="clear" w:color="auto" w:fill="FFFFFF"/>
        <w:tabs>
          <w:tab w:val="left" w:pos="907"/>
        </w:tabs>
        <w:ind w:firstLine="709"/>
        <w:jc w:val="both"/>
        <w:rPr>
          <w:color w:val="000000"/>
          <w:spacing w:val="-1"/>
          <w:sz w:val="28"/>
          <w:szCs w:val="28"/>
        </w:rPr>
      </w:pPr>
      <w:r w:rsidRPr="00AA1F0B">
        <w:rPr>
          <w:color w:val="000000"/>
          <w:spacing w:val="-1"/>
          <w:sz w:val="28"/>
          <w:szCs w:val="28"/>
        </w:rPr>
        <w:t>- установление границ новых и изменение границ существующих земельных участков;</w:t>
      </w:r>
    </w:p>
    <w:p w:rsidR="00563D8C" w:rsidRPr="00AA1F0B" w:rsidRDefault="00563D8C" w:rsidP="00563D8C">
      <w:pPr>
        <w:keepNext/>
        <w:keepLines/>
        <w:shd w:val="clear" w:color="auto" w:fill="FFFFFF"/>
        <w:tabs>
          <w:tab w:val="left" w:pos="907"/>
        </w:tabs>
        <w:ind w:firstLine="709"/>
        <w:jc w:val="both"/>
        <w:rPr>
          <w:color w:val="000000"/>
          <w:spacing w:val="-1"/>
          <w:sz w:val="28"/>
          <w:szCs w:val="28"/>
        </w:rPr>
      </w:pPr>
      <w:r w:rsidRPr="00AA1F0B">
        <w:rPr>
          <w:color w:val="000000"/>
          <w:spacing w:val="-1"/>
          <w:sz w:val="28"/>
          <w:szCs w:val="28"/>
        </w:rPr>
        <w:t>- изменение видов использования земельных участков, зданий и сооружений;</w:t>
      </w:r>
    </w:p>
    <w:p w:rsidR="00563D8C" w:rsidRPr="00AA1F0B" w:rsidRDefault="00563D8C" w:rsidP="00563D8C">
      <w:pPr>
        <w:keepNext/>
        <w:keepLines/>
        <w:shd w:val="clear" w:color="auto" w:fill="FFFFFF"/>
        <w:tabs>
          <w:tab w:val="left" w:pos="907"/>
        </w:tabs>
        <w:ind w:firstLine="709"/>
        <w:jc w:val="both"/>
        <w:rPr>
          <w:color w:val="000000"/>
          <w:spacing w:val="-1"/>
          <w:sz w:val="28"/>
          <w:szCs w:val="28"/>
        </w:rPr>
      </w:pPr>
      <w:r w:rsidRPr="00AA1F0B">
        <w:rPr>
          <w:color w:val="000000"/>
          <w:spacing w:val="-1"/>
          <w:sz w:val="28"/>
          <w:szCs w:val="28"/>
        </w:rPr>
        <w:t>- изменение предельных параметров разрешенного строительства.</w:t>
      </w:r>
    </w:p>
    <w:p w:rsidR="00563D8C" w:rsidRPr="00AA1F0B" w:rsidRDefault="00563D8C" w:rsidP="00563D8C">
      <w:pPr>
        <w:keepNext/>
        <w:keepLines/>
        <w:shd w:val="clear" w:color="auto" w:fill="FFFFFF"/>
        <w:tabs>
          <w:tab w:val="left" w:pos="907"/>
        </w:tabs>
        <w:spacing w:line="322" w:lineRule="exact"/>
        <w:jc w:val="both"/>
        <w:rPr>
          <w:color w:val="000000"/>
        </w:rPr>
      </w:pPr>
      <w:r w:rsidRPr="00AA1F0B">
        <w:rPr>
          <w:color w:val="000000"/>
          <w:spacing w:val="-1"/>
          <w:sz w:val="28"/>
          <w:szCs w:val="28"/>
        </w:rPr>
        <w:lastRenderedPageBreak/>
        <w:t xml:space="preserve">        3.</w:t>
      </w:r>
      <w:r w:rsidRPr="00AA1F0B">
        <w:rPr>
          <w:color w:val="000000"/>
          <w:sz w:val="28"/>
          <w:szCs w:val="28"/>
        </w:rPr>
        <w:tab/>
      </w:r>
      <w:r w:rsidRPr="00AA1F0B">
        <w:rPr>
          <w:rFonts w:eastAsia="Times New Roman"/>
          <w:color w:val="000000"/>
          <w:sz w:val="28"/>
          <w:szCs w:val="28"/>
        </w:rPr>
        <w:t>Правила применяются в соответствии с требованиями действующего</w:t>
      </w:r>
      <w:r w:rsidRPr="00AA1F0B">
        <w:rPr>
          <w:rFonts w:eastAsia="Times New Roman"/>
          <w:color w:val="000000"/>
          <w:sz w:val="28"/>
          <w:szCs w:val="28"/>
        </w:rPr>
        <w:br/>
        <w:t>законодательства в области охраны природы, а также обеспечения безопасности,</w:t>
      </w:r>
      <w:r w:rsidRPr="00AA1F0B">
        <w:rPr>
          <w:rFonts w:eastAsia="Times New Roman"/>
          <w:color w:val="000000"/>
          <w:sz w:val="28"/>
          <w:szCs w:val="28"/>
        </w:rPr>
        <w:br/>
        <w:t>жизни и здоровья граждан.</w:t>
      </w:r>
    </w:p>
    <w:p w:rsidR="00563D8C" w:rsidRPr="00AA1F0B" w:rsidRDefault="00563D8C" w:rsidP="00563D8C">
      <w:pPr>
        <w:keepNext/>
        <w:keepLines/>
        <w:shd w:val="clear" w:color="auto" w:fill="FFFFFF"/>
        <w:tabs>
          <w:tab w:val="left" w:pos="792"/>
        </w:tabs>
        <w:spacing w:line="322" w:lineRule="exact"/>
        <w:ind w:firstLine="509"/>
        <w:jc w:val="both"/>
        <w:rPr>
          <w:color w:val="000000"/>
        </w:rPr>
      </w:pPr>
      <w:r w:rsidRPr="00AA1F0B">
        <w:rPr>
          <w:color w:val="000000"/>
          <w:spacing w:val="-1"/>
          <w:sz w:val="28"/>
          <w:szCs w:val="28"/>
        </w:rPr>
        <w:t>4.</w:t>
      </w:r>
      <w:r w:rsidRPr="00AA1F0B">
        <w:rPr>
          <w:color w:val="000000"/>
          <w:sz w:val="28"/>
          <w:szCs w:val="28"/>
        </w:rPr>
        <w:tab/>
      </w:r>
      <w:r w:rsidRPr="00AA1F0B">
        <w:rPr>
          <w:rFonts w:eastAsia="Times New Roman"/>
          <w:color w:val="000000"/>
          <w:spacing w:val="-1"/>
          <w:sz w:val="28"/>
          <w:szCs w:val="28"/>
        </w:rPr>
        <w:t>Изменения планировочных и строительных технических регламентов могут</w:t>
      </w:r>
      <w:r w:rsidRPr="00AA1F0B">
        <w:rPr>
          <w:rFonts w:eastAsia="Times New Roman"/>
          <w:color w:val="000000"/>
          <w:spacing w:val="-1"/>
          <w:sz w:val="28"/>
          <w:szCs w:val="28"/>
        </w:rPr>
        <w:br/>
      </w:r>
      <w:r w:rsidRPr="00AA1F0B">
        <w:rPr>
          <w:rFonts w:eastAsia="Times New Roman"/>
          <w:color w:val="000000"/>
          <w:sz w:val="28"/>
          <w:szCs w:val="28"/>
        </w:rPr>
        <w:t>повлечь необходимость изменения границ и градостроительных регламентов</w:t>
      </w:r>
      <w:r w:rsidRPr="00AA1F0B">
        <w:rPr>
          <w:rFonts w:eastAsia="Times New Roman"/>
          <w:color w:val="000000"/>
          <w:sz w:val="28"/>
          <w:szCs w:val="28"/>
        </w:rPr>
        <w:br/>
        <w:t>территориальных зон Поселения. Изменения границ и градостроительных</w:t>
      </w:r>
      <w:r w:rsidRPr="00AA1F0B">
        <w:rPr>
          <w:rFonts w:eastAsia="Times New Roman"/>
          <w:color w:val="000000"/>
          <w:sz w:val="28"/>
          <w:szCs w:val="28"/>
        </w:rPr>
        <w:br/>
        <w:t>регламентов территориальных зон Поселения производятся в порядке,</w:t>
      </w:r>
      <w:r w:rsidRPr="00AA1F0B">
        <w:rPr>
          <w:rFonts w:eastAsia="Times New Roman"/>
          <w:color w:val="000000"/>
          <w:sz w:val="28"/>
          <w:szCs w:val="28"/>
        </w:rPr>
        <w:br/>
        <w:t>установленном Правилами.</w:t>
      </w:r>
    </w:p>
    <w:p w:rsidR="00563D8C" w:rsidRPr="00AA1F0B" w:rsidRDefault="00563D8C" w:rsidP="00563D8C">
      <w:pPr>
        <w:keepNext/>
        <w:keepLines/>
        <w:shd w:val="clear" w:color="auto" w:fill="FFFFFF"/>
        <w:ind w:firstLine="709"/>
        <w:rPr>
          <w:rFonts w:eastAsia="Times New Roman"/>
          <w:b/>
          <w:bCs/>
          <w:color w:val="000000"/>
          <w:spacing w:val="-2"/>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76" w:name="_Toc487443450"/>
      <w:r w:rsidRPr="00AA1F0B">
        <w:rPr>
          <w:rFonts w:eastAsia="Times New Roman"/>
          <w:b/>
          <w:bCs/>
          <w:color w:val="000000"/>
          <w:spacing w:val="-2"/>
          <w:sz w:val="28"/>
          <w:szCs w:val="28"/>
        </w:rPr>
        <w:t>Статья 8   Порядок утверждения Правил</w:t>
      </w:r>
      <w:bookmarkEnd w:id="176"/>
    </w:p>
    <w:p w:rsidR="00563D8C" w:rsidRPr="00AA1F0B" w:rsidRDefault="00563D8C" w:rsidP="00BF5C61">
      <w:pPr>
        <w:keepNext/>
        <w:keepLines/>
        <w:numPr>
          <w:ilvl w:val="0"/>
          <w:numId w:val="79"/>
        </w:numPr>
        <w:shd w:val="clear" w:color="auto" w:fill="FFFFFF"/>
        <w:tabs>
          <w:tab w:val="left" w:pos="898"/>
        </w:tabs>
        <w:autoSpaceDE w:val="0"/>
        <w:autoSpaceDN w:val="0"/>
        <w:adjustRightInd w:val="0"/>
        <w:spacing w:after="0" w:line="240" w:lineRule="auto"/>
        <w:ind w:left="360" w:hanging="360"/>
        <w:jc w:val="both"/>
        <w:rPr>
          <w:color w:val="000000"/>
          <w:spacing w:val="-4"/>
          <w:sz w:val="28"/>
          <w:szCs w:val="28"/>
        </w:rPr>
      </w:pPr>
      <w:r w:rsidRPr="00AA1F0B">
        <w:rPr>
          <w:rFonts w:eastAsia="Times New Roman"/>
          <w:color w:val="000000"/>
          <w:sz w:val="28"/>
          <w:szCs w:val="28"/>
        </w:rPr>
        <w:t>Правила утверждаются Советом (представительным органом местного самоуправления). Обязательными приложениями к проекту Правил являются протоколы публичных слушаний по вышеуказанному проекту и заключение о результатах таких публичных слушаний.</w:t>
      </w:r>
    </w:p>
    <w:p w:rsidR="00563D8C" w:rsidRPr="00AA1F0B" w:rsidRDefault="00563D8C" w:rsidP="00BF5C61">
      <w:pPr>
        <w:keepNext/>
        <w:keepLines/>
        <w:numPr>
          <w:ilvl w:val="0"/>
          <w:numId w:val="79"/>
        </w:numPr>
        <w:shd w:val="clear" w:color="auto" w:fill="FFFFFF"/>
        <w:tabs>
          <w:tab w:val="left" w:pos="898"/>
        </w:tabs>
        <w:autoSpaceDE w:val="0"/>
        <w:autoSpaceDN w:val="0"/>
        <w:adjustRightInd w:val="0"/>
        <w:spacing w:after="0" w:line="240" w:lineRule="auto"/>
        <w:ind w:left="360" w:hanging="360"/>
        <w:jc w:val="both"/>
        <w:rPr>
          <w:color w:val="000000"/>
          <w:spacing w:val="-4"/>
          <w:sz w:val="28"/>
          <w:szCs w:val="28"/>
        </w:rPr>
      </w:pPr>
      <w:r w:rsidRPr="00AA1F0B">
        <w:rPr>
          <w:rFonts w:eastAsia="Times New Roman"/>
          <w:color w:val="000000"/>
          <w:sz w:val="28"/>
          <w:szCs w:val="28"/>
        </w:rPr>
        <w:t>Совет по результатам рассмотрения проекта Правил и обязательных приложений к нему может утвердить Правила или направить проект Правил Главе администрации на доработку в соответствии с результатами публичных слушаний по указанному проекту.</w:t>
      </w:r>
    </w:p>
    <w:p w:rsidR="00563D8C" w:rsidRPr="00AA1F0B" w:rsidRDefault="00563D8C" w:rsidP="00563D8C">
      <w:pPr>
        <w:keepNext/>
        <w:keepLines/>
        <w:shd w:val="clear" w:color="auto" w:fill="FFFFFF"/>
        <w:tabs>
          <w:tab w:val="left" w:pos="845"/>
          <w:tab w:val="left" w:pos="2102"/>
          <w:tab w:val="left" w:pos="4325"/>
          <w:tab w:val="left" w:pos="6658"/>
          <w:tab w:val="left" w:pos="8203"/>
          <w:tab w:val="left" w:pos="9322"/>
        </w:tabs>
        <w:ind w:firstLine="709"/>
        <w:jc w:val="both"/>
        <w:rPr>
          <w:color w:val="000000"/>
          <w:sz w:val="28"/>
          <w:szCs w:val="28"/>
        </w:rPr>
      </w:pPr>
      <w:r w:rsidRPr="00AA1F0B">
        <w:rPr>
          <w:color w:val="000000"/>
          <w:spacing w:val="-1"/>
          <w:sz w:val="28"/>
          <w:szCs w:val="28"/>
        </w:rPr>
        <w:t>3.</w:t>
      </w:r>
      <w:r w:rsidRPr="00AA1F0B">
        <w:rPr>
          <w:color w:val="000000"/>
          <w:sz w:val="28"/>
          <w:szCs w:val="28"/>
        </w:rPr>
        <w:tab/>
      </w:r>
      <w:r w:rsidRPr="00AA1F0B">
        <w:rPr>
          <w:rFonts w:eastAsia="Times New Roman"/>
          <w:color w:val="000000"/>
          <w:sz w:val="28"/>
          <w:szCs w:val="28"/>
        </w:rPr>
        <w:t>Проект Правил подлежит опубликованию в порядке, установленном для</w:t>
      </w:r>
      <w:r w:rsidRPr="00AA1F0B">
        <w:rPr>
          <w:rFonts w:eastAsia="Times New Roman"/>
          <w:color w:val="000000"/>
          <w:sz w:val="28"/>
          <w:szCs w:val="28"/>
        </w:rPr>
        <w:br/>
      </w:r>
      <w:r w:rsidRPr="00AA1F0B">
        <w:rPr>
          <w:rFonts w:eastAsia="Times New Roman"/>
          <w:color w:val="000000"/>
          <w:spacing w:val="-2"/>
          <w:sz w:val="28"/>
          <w:szCs w:val="28"/>
        </w:rPr>
        <w:t>официального</w:t>
      </w:r>
      <w:r w:rsidRPr="00AA1F0B">
        <w:rPr>
          <w:rFonts w:eastAsia="Times New Roman" w:cs="Arial"/>
          <w:color w:val="000000"/>
          <w:sz w:val="28"/>
          <w:szCs w:val="28"/>
        </w:rPr>
        <w:t xml:space="preserve"> </w:t>
      </w:r>
      <w:r w:rsidRPr="00AA1F0B">
        <w:rPr>
          <w:rFonts w:eastAsia="Times New Roman"/>
          <w:color w:val="000000"/>
          <w:spacing w:val="-2"/>
          <w:sz w:val="28"/>
          <w:szCs w:val="28"/>
        </w:rPr>
        <w:t>опубликования</w:t>
      </w:r>
      <w:r w:rsidRPr="00AA1F0B">
        <w:rPr>
          <w:rFonts w:eastAsia="Times New Roman" w:cs="Arial"/>
          <w:color w:val="000000"/>
          <w:sz w:val="28"/>
          <w:szCs w:val="28"/>
        </w:rPr>
        <w:t xml:space="preserve"> </w:t>
      </w:r>
      <w:r w:rsidRPr="00AA1F0B">
        <w:rPr>
          <w:rFonts w:eastAsia="Times New Roman"/>
          <w:color w:val="000000"/>
          <w:spacing w:val="-2"/>
          <w:sz w:val="28"/>
          <w:szCs w:val="28"/>
        </w:rPr>
        <w:t>муниципальных</w:t>
      </w:r>
      <w:r w:rsidRPr="00AA1F0B">
        <w:rPr>
          <w:rFonts w:eastAsia="Times New Roman" w:cs="Arial"/>
          <w:color w:val="000000"/>
          <w:sz w:val="28"/>
          <w:szCs w:val="28"/>
        </w:rPr>
        <w:t xml:space="preserve"> </w:t>
      </w:r>
      <w:r w:rsidRPr="00AA1F0B">
        <w:rPr>
          <w:rFonts w:eastAsia="Times New Roman"/>
          <w:color w:val="000000"/>
          <w:spacing w:val="-3"/>
          <w:sz w:val="28"/>
          <w:szCs w:val="28"/>
        </w:rPr>
        <w:t>правовых</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актов, иной </w:t>
      </w:r>
      <w:r w:rsidRPr="00AA1F0B">
        <w:rPr>
          <w:rFonts w:eastAsia="Times New Roman"/>
          <w:color w:val="000000"/>
          <w:sz w:val="28"/>
          <w:szCs w:val="28"/>
        </w:rPr>
        <w:t>официальной информации, и может размещаться на официальном сайте муниципального образования   в сети "Интернет".</w:t>
      </w:r>
    </w:p>
    <w:p w:rsidR="00563D8C" w:rsidRPr="00AA1F0B" w:rsidRDefault="00563D8C" w:rsidP="00563D8C">
      <w:pPr>
        <w:keepNext/>
        <w:keepLines/>
        <w:shd w:val="clear" w:color="auto" w:fill="FFFFFF"/>
        <w:tabs>
          <w:tab w:val="left" w:pos="797"/>
        </w:tabs>
        <w:ind w:firstLine="709"/>
        <w:jc w:val="both"/>
        <w:rPr>
          <w:color w:val="000000"/>
          <w:sz w:val="28"/>
          <w:szCs w:val="28"/>
        </w:rPr>
      </w:pPr>
      <w:r w:rsidRPr="00AA1F0B">
        <w:rPr>
          <w:color w:val="000000"/>
          <w:spacing w:val="-1"/>
          <w:sz w:val="28"/>
          <w:szCs w:val="28"/>
        </w:rPr>
        <w:t>4.</w:t>
      </w:r>
      <w:r w:rsidRPr="00AA1F0B">
        <w:rPr>
          <w:color w:val="000000"/>
          <w:sz w:val="28"/>
          <w:szCs w:val="28"/>
        </w:rPr>
        <w:t xml:space="preserve"> </w:t>
      </w:r>
      <w:r w:rsidRPr="00AA1F0B">
        <w:rPr>
          <w:rFonts w:eastAsia="Times New Roman"/>
          <w:color w:val="000000"/>
          <w:sz w:val="28"/>
          <w:szCs w:val="28"/>
        </w:rPr>
        <w:t>Физические и юридические лица вправе оспорить решение об утверждении</w:t>
      </w:r>
      <w:r w:rsidRPr="00AA1F0B">
        <w:rPr>
          <w:rFonts w:eastAsia="Times New Roman"/>
          <w:color w:val="000000"/>
          <w:sz w:val="28"/>
          <w:szCs w:val="28"/>
        </w:rPr>
        <w:br/>
        <w:t>Правил в судебном порядке.</w:t>
      </w:r>
    </w:p>
    <w:p w:rsidR="00563D8C" w:rsidRPr="00AA1F0B" w:rsidRDefault="00563D8C" w:rsidP="00563D8C">
      <w:pPr>
        <w:keepNext/>
        <w:keepLines/>
        <w:shd w:val="clear" w:color="auto" w:fill="FFFFFF"/>
        <w:tabs>
          <w:tab w:val="left" w:pos="1022"/>
        </w:tabs>
        <w:ind w:firstLine="709"/>
        <w:jc w:val="both"/>
        <w:rPr>
          <w:color w:val="000000"/>
          <w:sz w:val="28"/>
          <w:szCs w:val="28"/>
        </w:rPr>
      </w:pPr>
      <w:bookmarkStart w:id="177" w:name="bookmark9"/>
      <w:r w:rsidRPr="00AA1F0B">
        <w:rPr>
          <w:color w:val="000000"/>
          <w:spacing w:val="-1"/>
          <w:sz w:val="28"/>
          <w:szCs w:val="28"/>
        </w:rPr>
        <w:t>5</w:t>
      </w:r>
      <w:bookmarkEnd w:id="177"/>
      <w:r w:rsidRPr="00AA1F0B">
        <w:rPr>
          <w:color w:val="000000"/>
          <w:spacing w:val="-1"/>
          <w:sz w:val="28"/>
          <w:szCs w:val="28"/>
        </w:rPr>
        <w:t>.</w:t>
      </w:r>
      <w:r w:rsidRPr="00AA1F0B">
        <w:rPr>
          <w:color w:val="000000"/>
          <w:sz w:val="28"/>
          <w:szCs w:val="28"/>
        </w:rPr>
        <w:tab/>
      </w:r>
      <w:r w:rsidRPr="00AA1F0B">
        <w:rPr>
          <w:rFonts w:eastAsia="Times New Roman"/>
          <w:color w:val="000000"/>
          <w:sz w:val="28"/>
          <w:szCs w:val="28"/>
        </w:rPr>
        <w:t>Органы государственной власти Российской Федерации, органы государственной власти Красноярского края вправе оспорить решение об утверждении Правил в судебном порядке в случае их несоответствия законодательству Российской Федерации, а также схемам территориального планирования Российской Федерации, Схеме территориального планирования Красноярского края, утвержденным до утверждения Правил.</w:t>
      </w:r>
    </w:p>
    <w:p w:rsidR="00563D8C" w:rsidRPr="00AA1F0B" w:rsidRDefault="00563D8C" w:rsidP="00563D8C">
      <w:pPr>
        <w:keepNext/>
        <w:keepLines/>
        <w:shd w:val="clear" w:color="auto" w:fill="FFFFFF"/>
        <w:ind w:firstLine="709"/>
        <w:rPr>
          <w:rFonts w:eastAsia="Times New Roman"/>
          <w:b/>
          <w:bCs/>
          <w:color w:val="000000"/>
          <w:spacing w:val="-1"/>
          <w:sz w:val="28"/>
          <w:szCs w:val="28"/>
        </w:rPr>
      </w:pPr>
    </w:p>
    <w:p w:rsidR="00563D8C" w:rsidRPr="00AA1F0B" w:rsidRDefault="00563D8C" w:rsidP="00563D8C">
      <w:pPr>
        <w:keepNext/>
        <w:keepLines/>
        <w:shd w:val="clear" w:color="auto" w:fill="FFFFFF"/>
        <w:ind w:firstLine="709"/>
        <w:outlineLvl w:val="2"/>
        <w:rPr>
          <w:rFonts w:eastAsia="Times New Roman"/>
          <w:b/>
          <w:bCs/>
          <w:color w:val="000000"/>
          <w:spacing w:val="-1"/>
          <w:sz w:val="28"/>
          <w:szCs w:val="28"/>
        </w:rPr>
      </w:pPr>
      <w:bookmarkStart w:id="178" w:name="_Toc487443451"/>
      <w:r w:rsidRPr="00AA1F0B">
        <w:rPr>
          <w:rFonts w:eastAsia="Times New Roman"/>
          <w:b/>
          <w:bCs/>
          <w:color w:val="000000"/>
          <w:spacing w:val="-1"/>
          <w:sz w:val="28"/>
          <w:szCs w:val="28"/>
        </w:rPr>
        <w:t>Часть III. Градостроительное зонирование</w:t>
      </w:r>
      <w:bookmarkEnd w:id="178"/>
    </w:p>
    <w:p w:rsidR="00563D8C" w:rsidRPr="00AA1F0B" w:rsidRDefault="00563D8C" w:rsidP="00563D8C">
      <w:pPr>
        <w:keepNext/>
        <w:keepLines/>
        <w:shd w:val="clear" w:color="auto" w:fill="FFFFFF"/>
        <w:spacing w:line="360" w:lineRule="auto"/>
        <w:ind w:firstLine="709"/>
        <w:outlineLvl w:val="1"/>
        <w:rPr>
          <w:color w:val="000000"/>
          <w:sz w:val="28"/>
          <w:szCs w:val="28"/>
        </w:rPr>
      </w:pPr>
      <w:r w:rsidRPr="00AA1F0B">
        <w:rPr>
          <w:rFonts w:eastAsia="Times New Roman"/>
          <w:b/>
          <w:bCs/>
          <w:color w:val="000000"/>
          <w:spacing w:val="-1"/>
          <w:sz w:val="28"/>
          <w:szCs w:val="28"/>
        </w:rPr>
        <w:t xml:space="preserve"> </w:t>
      </w:r>
      <w:bookmarkStart w:id="179" w:name="_Toc487443452"/>
      <w:r w:rsidRPr="00AA1F0B">
        <w:rPr>
          <w:rFonts w:eastAsia="Times New Roman"/>
          <w:b/>
          <w:bCs/>
          <w:color w:val="000000"/>
          <w:spacing w:val="-1"/>
          <w:sz w:val="28"/>
          <w:szCs w:val="28"/>
        </w:rPr>
        <w:t>Статья 9 Понятие градостроительного зонирования</w:t>
      </w:r>
      <w:bookmarkEnd w:id="179"/>
    </w:p>
    <w:p w:rsidR="00563D8C" w:rsidRPr="00AA1F0B" w:rsidRDefault="00563D8C" w:rsidP="00563D8C">
      <w:pPr>
        <w:keepNext/>
        <w:keepLines/>
        <w:shd w:val="clear" w:color="auto" w:fill="FFFFFF"/>
        <w:tabs>
          <w:tab w:val="left" w:pos="816"/>
        </w:tabs>
        <w:ind w:firstLine="709"/>
        <w:jc w:val="both"/>
        <w:rPr>
          <w:color w:val="000000"/>
          <w:sz w:val="28"/>
          <w:szCs w:val="28"/>
        </w:rPr>
      </w:pPr>
      <w:bookmarkStart w:id="180" w:name="bookmark10"/>
      <w:r w:rsidRPr="00AA1F0B">
        <w:rPr>
          <w:color w:val="000000"/>
          <w:spacing w:val="-1"/>
          <w:sz w:val="28"/>
          <w:szCs w:val="28"/>
        </w:rPr>
        <w:lastRenderedPageBreak/>
        <w:t>1</w:t>
      </w:r>
      <w:bookmarkEnd w:id="180"/>
      <w:r w:rsidRPr="00AA1F0B">
        <w:rPr>
          <w:color w:val="000000"/>
          <w:spacing w:val="-1"/>
          <w:sz w:val="28"/>
          <w:szCs w:val="28"/>
        </w:rPr>
        <w:t>.</w:t>
      </w:r>
      <w:r w:rsidRPr="00AA1F0B">
        <w:rPr>
          <w:color w:val="000000"/>
          <w:sz w:val="28"/>
          <w:szCs w:val="28"/>
        </w:rPr>
        <w:t xml:space="preserve"> </w:t>
      </w:r>
      <w:r w:rsidRPr="00AA1F0B">
        <w:rPr>
          <w:rFonts w:eastAsia="Times New Roman"/>
          <w:color w:val="000000"/>
          <w:sz w:val="28"/>
          <w:szCs w:val="28"/>
        </w:rPr>
        <w:t>Градостроительное зонирование Поселения – зонирование его территории</w:t>
      </w:r>
      <w:r w:rsidRPr="00AA1F0B">
        <w:rPr>
          <w:rFonts w:eastAsia="Times New Roman"/>
          <w:color w:val="000000"/>
          <w:sz w:val="28"/>
          <w:szCs w:val="28"/>
        </w:rPr>
        <w:br/>
        <w:t>в целях определения территориальных зон и установления для них</w:t>
      </w:r>
      <w:r w:rsidRPr="00AA1F0B">
        <w:rPr>
          <w:rFonts w:eastAsia="Times New Roman"/>
          <w:color w:val="000000"/>
          <w:sz w:val="28"/>
          <w:szCs w:val="28"/>
        </w:rPr>
        <w:br/>
        <w:t>градостроительных регламентов.</w:t>
      </w:r>
    </w:p>
    <w:p w:rsidR="00563D8C" w:rsidRPr="00AA1F0B" w:rsidRDefault="00563D8C" w:rsidP="00563D8C">
      <w:pPr>
        <w:keepNext/>
        <w:keepLines/>
        <w:shd w:val="clear" w:color="auto" w:fill="FFFFFF"/>
        <w:tabs>
          <w:tab w:val="left" w:pos="869"/>
          <w:tab w:val="left" w:pos="3206"/>
          <w:tab w:val="left" w:pos="5458"/>
        </w:tabs>
        <w:ind w:firstLine="709"/>
        <w:jc w:val="both"/>
        <w:rPr>
          <w:color w:val="000000"/>
          <w:sz w:val="28"/>
          <w:szCs w:val="28"/>
        </w:rPr>
      </w:pPr>
      <w:r w:rsidRPr="00AA1F0B">
        <w:rPr>
          <w:color w:val="000000"/>
          <w:spacing w:val="-1"/>
          <w:sz w:val="28"/>
          <w:szCs w:val="28"/>
        </w:rPr>
        <w:t>2.</w:t>
      </w:r>
      <w:r w:rsidRPr="00AA1F0B">
        <w:rPr>
          <w:color w:val="000000"/>
          <w:sz w:val="28"/>
          <w:szCs w:val="28"/>
        </w:rPr>
        <w:t xml:space="preserve"> </w:t>
      </w:r>
      <w:r w:rsidRPr="00AA1F0B">
        <w:rPr>
          <w:rFonts w:eastAsia="Times New Roman"/>
          <w:color w:val="000000"/>
          <w:sz w:val="28"/>
          <w:szCs w:val="28"/>
        </w:rPr>
        <w:t>Градостроительное зонирование Поселения предполагает подразделение</w:t>
      </w:r>
      <w:r w:rsidRPr="00AA1F0B">
        <w:rPr>
          <w:rFonts w:eastAsia="Times New Roman"/>
          <w:color w:val="000000"/>
          <w:sz w:val="28"/>
          <w:szCs w:val="28"/>
        </w:rPr>
        <w:br/>
      </w:r>
      <w:r w:rsidRPr="00AA1F0B">
        <w:rPr>
          <w:rFonts w:eastAsia="Times New Roman"/>
          <w:color w:val="000000"/>
          <w:spacing w:val="-9"/>
          <w:sz w:val="28"/>
          <w:szCs w:val="28"/>
        </w:rPr>
        <w:t>видов использования</w:t>
      </w:r>
      <w:r w:rsidRPr="00AA1F0B">
        <w:rPr>
          <w:rFonts w:eastAsia="Times New Roman" w:cs="Arial"/>
          <w:color w:val="000000"/>
          <w:sz w:val="28"/>
          <w:szCs w:val="28"/>
        </w:rPr>
        <w:t xml:space="preserve"> </w:t>
      </w:r>
      <w:r w:rsidRPr="00AA1F0B">
        <w:rPr>
          <w:rFonts w:eastAsia="Times New Roman"/>
          <w:color w:val="000000"/>
          <w:spacing w:val="-2"/>
          <w:sz w:val="28"/>
          <w:szCs w:val="28"/>
        </w:rPr>
        <w:t>недвижимости</w:t>
      </w:r>
      <w:r w:rsidRPr="00AA1F0B">
        <w:rPr>
          <w:rFonts w:eastAsia="Times New Roman" w:cs="Arial"/>
          <w:color w:val="000000"/>
          <w:sz w:val="28"/>
          <w:szCs w:val="28"/>
        </w:rPr>
        <w:t xml:space="preserve"> </w:t>
      </w:r>
      <w:r w:rsidRPr="00AA1F0B">
        <w:rPr>
          <w:rFonts w:eastAsia="Times New Roman"/>
          <w:color w:val="000000"/>
          <w:sz w:val="28"/>
          <w:szCs w:val="28"/>
        </w:rPr>
        <w:t>на основные виды разрешенного использования, условно разрешенные виды разрешенного использования, вспомогательные виды разрешенного использования.</w:t>
      </w:r>
    </w:p>
    <w:p w:rsidR="00563D8C" w:rsidRPr="00AA1F0B" w:rsidRDefault="00563D8C" w:rsidP="00563D8C">
      <w:pPr>
        <w:keepNext/>
        <w:keepLines/>
        <w:shd w:val="clear" w:color="auto" w:fill="FFFFFF"/>
        <w:tabs>
          <w:tab w:val="left" w:pos="922"/>
        </w:tabs>
        <w:ind w:firstLine="709"/>
        <w:jc w:val="both"/>
        <w:rPr>
          <w:color w:val="000000"/>
          <w:sz w:val="28"/>
          <w:szCs w:val="28"/>
        </w:rPr>
      </w:pPr>
      <w:r w:rsidRPr="00AA1F0B">
        <w:rPr>
          <w:color w:val="000000"/>
          <w:spacing w:val="-1"/>
          <w:sz w:val="28"/>
          <w:szCs w:val="28"/>
        </w:rPr>
        <w:t>3.</w:t>
      </w:r>
      <w:r w:rsidRPr="00AA1F0B">
        <w:rPr>
          <w:color w:val="000000"/>
          <w:sz w:val="28"/>
          <w:szCs w:val="28"/>
        </w:rPr>
        <w:tab/>
      </w:r>
      <w:r w:rsidRPr="00AA1F0B">
        <w:rPr>
          <w:rFonts w:eastAsia="Times New Roman"/>
          <w:color w:val="000000"/>
          <w:sz w:val="28"/>
          <w:szCs w:val="28"/>
        </w:rPr>
        <w:t>Правовой режим, установленный для каждой территориальной зоны градостроительным регламентом в части видов использования недвижимости, применяется в равной мере ко всем расположенным в ее границах объектам</w:t>
      </w:r>
      <w:r w:rsidRPr="00AA1F0B">
        <w:rPr>
          <w:rFonts w:eastAsia="Times New Roman"/>
          <w:color w:val="000000"/>
          <w:sz w:val="28"/>
          <w:szCs w:val="28"/>
        </w:rPr>
        <w:br/>
        <w:t>недвижимости.</w:t>
      </w:r>
    </w:p>
    <w:p w:rsidR="00563D8C" w:rsidRPr="00AA1F0B" w:rsidRDefault="00563D8C" w:rsidP="00563D8C">
      <w:pPr>
        <w:keepNext/>
        <w:keepLines/>
        <w:shd w:val="clear" w:color="auto" w:fill="FFFFFF"/>
        <w:tabs>
          <w:tab w:val="left" w:pos="792"/>
        </w:tabs>
        <w:ind w:firstLine="709"/>
        <w:jc w:val="both"/>
        <w:rPr>
          <w:color w:val="000000"/>
          <w:sz w:val="28"/>
          <w:szCs w:val="28"/>
        </w:rPr>
      </w:pPr>
      <w:r w:rsidRPr="00AA1F0B">
        <w:rPr>
          <w:color w:val="000000"/>
          <w:spacing w:val="-1"/>
          <w:sz w:val="28"/>
          <w:szCs w:val="28"/>
        </w:rPr>
        <w:t>4.</w:t>
      </w:r>
      <w:r w:rsidRPr="00AA1F0B">
        <w:rPr>
          <w:color w:val="000000"/>
          <w:sz w:val="28"/>
          <w:szCs w:val="28"/>
        </w:rPr>
        <w:t xml:space="preserve"> </w:t>
      </w:r>
      <w:r w:rsidRPr="00AA1F0B">
        <w:rPr>
          <w:rFonts w:eastAsia="Times New Roman"/>
          <w:color w:val="000000"/>
          <w:sz w:val="28"/>
          <w:szCs w:val="28"/>
        </w:rPr>
        <w:t>Градостроительное зонирование территории Поселения направлено на:</w:t>
      </w:r>
    </w:p>
    <w:p w:rsidR="00563D8C" w:rsidRPr="00AA1F0B" w:rsidRDefault="00563D8C" w:rsidP="00563D8C">
      <w:pPr>
        <w:keepNext/>
        <w:keepLines/>
        <w:shd w:val="clear" w:color="auto" w:fill="FFFFFF"/>
        <w:tabs>
          <w:tab w:val="left" w:pos="701"/>
        </w:tabs>
        <w:ind w:firstLine="709"/>
        <w:jc w:val="both"/>
        <w:rPr>
          <w:color w:val="000000"/>
          <w:sz w:val="28"/>
          <w:szCs w:val="28"/>
        </w:rPr>
      </w:pPr>
      <w:r w:rsidRPr="00AA1F0B">
        <w:rPr>
          <w:color w:val="000000"/>
          <w:sz w:val="28"/>
          <w:szCs w:val="28"/>
        </w:rPr>
        <w:t xml:space="preserve">- </w:t>
      </w:r>
      <w:r w:rsidRPr="00AA1F0B">
        <w:rPr>
          <w:rFonts w:eastAsia="Times New Roman"/>
          <w:color w:val="000000"/>
          <w:sz w:val="28"/>
          <w:szCs w:val="28"/>
        </w:rPr>
        <w:t>установление правовых гарантий для владельцев недвижимости по ее</w:t>
      </w:r>
      <w:r w:rsidRPr="00AA1F0B">
        <w:rPr>
          <w:rFonts w:eastAsia="Times New Roman"/>
          <w:color w:val="000000"/>
          <w:sz w:val="28"/>
          <w:szCs w:val="28"/>
        </w:rPr>
        <w:br/>
        <w:t>использованию   и строительному изменению;</w:t>
      </w:r>
    </w:p>
    <w:p w:rsidR="00563D8C" w:rsidRPr="00AA1F0B" w:rsidRDefault="00563D8C" w:rsidP="00563D8C">
      <w:pPr>
        <w:keepNext/>
        <w:keepLines/>
        <w:shd w:val="clear" w:color="auto" w:fill="FFFFFF"/>
        <w:tabs>
          <w:tab w:val="left" w:pos="773"/>
        </w:tabs>
        <w:autoSpaceDE w:val="0"/>
        <w:autoSpaceDN w:val="0"/>
        <w:adjustRightInd w:val="0"/>
        <w:ind w:left="652"/>
        <w:jc w:val="both"/>
        <w:rPr>
          <w:rFonts w:eastAsia="Times New Roman"/>
          <w:color w:val="000000"/>
          <w:sz w:val="28"/>
          <w:szCs w:val="28"/>
        </w:rPr>
      </w:pPr>
      <w:r w:rsidRPr="00AA1F0B">
        <w:rPr>
          <w:rFonts w:eastAsia="Times New Roman"/>
          <w:color w:val="000000"/>
          <w:sz w:val="28"/>
          <w:szCs w:val="28"/>
        </w:rPr>
        <w:t>- повышение эффективности использования земельных участков, в том числе, путем создания условий для привлечения инвестиций в строительство и обустройство городской территории;</w:t>
      </w:r>
    </w:p>
    <w:p w:rsidR="00563D8C" w:rsidRPr="00AA1F0B" w:rsidRDefault="00563D8C" w:rsidP="00BF5C61">
      <w:pPr>
        <w:keepNext/>
        <w:keepLines/>
        <w:numPr>
          <w:ilvl w:val="0"/>
          <w:numId w:val="80"/>
        </w:numPr>
        <w:shd w:val="clear" w:color="auto" w:fill="FFFFFF"/>
        <w:tabs>
          <w:tab w:val="left" w:pos="773"/>
          <w:tab w:val="left" w:pos="2006"/>
          <w:tab w:val="left" w:pos="4190"/>
          <w:tab w:val="left" w:pos="9653"/>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pacing w:val="-2"/>
          <w:sz w:val="28"/>
          <w:szCs w:val="28"/>
        </w:rPr>
        <w:t>защиту</w:t>
      </w:r>
      <w:r w:rsidRPr="00AA1F0B">
        <w:rPr>
          <w:rFonts w:eastAsia="Times New Roman" w:cs="Arial"/>
          <w:color w:val="000000"/>
          <w:sz w:val="28"/>
          <w:szCs w:val="28"/>
        </w:rPr>
        <w:t xml:space="preserve"> </w:t>
      </w:r>
      <w:r w:rsidRPr="00AA1F0B">
        <w:rPr>
          <w:rFonts w:eastAsia="Times New Roman"/>
          <w:color w:val="000000"/>
          <w:spacing w:val="-2"/>
          <w:sz w:val="28"/>
          <w:szCs w:val="28"/>
        </w:rPr>
        <w:t>экономических</w:t>
      </w:r>
      <w:r w:rsidRPr="00AA1F0B">
        <w:rPr>
          <w:rFonts w:eastAsia="Times New Roman" w:cs="Arial"/>
          <w:color w:val="000000"/>
          <w:sz w:val="28"/>
          <w:szCs w:val="28"/>
        </w:rPr>
        <w:t xml:space="preserve"> </w:t>
      </w:r>
      <w:r w:rsidRPr="00AA1F0B">
        <w:rPr>
          <w:rFonts w:eastAsia="Times New Roman"/>
          <w:color w:val="000000"/>
          <w:spacing w:val="-10"/>
          <w:sz w:val="28"/>
          <w:szCs w:val="28"/>
        </w:rPr>
        <w:t>интересов граждан и юридических лиц</w:t>
      </w:r>
      <w:r w:rsidRPr="00AA1F0B">
        <w:rPr>
          <w:rFonts w:eastAsia="Times New Roman" w:cs="Arial"/>
          <w:color w:val="000000"/>
          <w:sz w:val="28"/>
          <w:szCs w:val="28"/>
        </w:rPr>
        <w:t xml:space="preserve"> </w:t>
      </w:r>
      <w:r w:rsidRPr="00AA1F0B">
        <w:rPr>
          <w:rFonts w:eastAsia="Times New Roman"/>
          <w:color w:val="000000"/>
          <w:spacing w:val="-1"/>
          <w:sz w:val="28"/>
          <w:szCs w:val="28"/>
        </w:rPr>
        <w:t xml:space="preserve">от </w:t>
      </w:r>
      <w:r w:rsidRPr="00AA1F0B">
        <w:rPr>
          <w:rFonts w:eastAsia="Times New Roman"/>
          <w:color w:val="000000"/>
          <w:sz w:val="28"/>
          <w:szCs w:val="28"/>
        </w:rPr>
        <w:t>негативных последствий решений органов государственной власти и местного самоуправления;</w:t>
      </w:r>
    </w:p>
    <w:p w:rsidR="00563D8C" w:rsidRPr="00AA1F0B" w:rsidRDefault="00563D8C" w:rsidP="00563D8C">
      <w:pPr>
        <w:keepNext/>
        <w:keepLines/>
        <w:shd w:val="clear" w:color="auto" w:fill="FFFFFF"/>
        <w:tabs>
          <w:tab w:val="left" w:pos="701"/>
        </w:tabs>
        <w:ind w:firstLine="709"/>
        <w:jc w:val="both"/>
        <w:rPr>
          <w:color w:val="000000"/>
          <w:sz w:val="28"/>
          <w:szCs w:val="28"/>
        </w:rPr>
      </w:pPr>
      <w:r w:rsidRPr="00AA1F0B">
        <w:rPr>
          <w:color w:val="000000"/>
          <w:sz w:val="28"/>
          <w:szCs w:val="28"/>
        </w:rPr>
        <w:t xml:space="preserve">- </w:t>
      </w:r>
      <w:r w:rsidRPr="00AA1F0B">
        <w:rPr>
          <w:rFonts w:eastAsia="Times New Roman"/>
          <w:color w:val="000000"/>
          <w:sz w:val="28"/>
          <w:szCs w:val="28"/>
        </w:rPr>
        <w:t>повышение инвестиционной привлекательности Поселения для инвестиций</w:t>
      </w:r>
      <w:r w:rsidRPr="00AA1F0B">
        <w:rPr>
          <w:rFonts w:eastAsia="Times New Roman"/>
          <w:color w:val="000000"/>
          <w:sz w:val="28"/>
          <w:szCs w:val="28"/>
        </w:rPr>
        <w:br/>
        <w:t>в капитальное строительство.</w:t>
      </w:r>
    </w:p>
    <w:p w:rsidR="00563D8C" w:rsidRPr="00AA1F0B" w:rsidRDefault="00563D8C" w:rsidP="00563D8C">
      <w:pPr>
        <w:keepNext/>
        <w:keepLines/>
        <w:shd w:val="clear" w:color="auto" w:fill="FFFFFF"/>
        <w:tabs>
          <w:tab w:val="left" w:pos="859"/>
        </w:tabs>
        <w:ind w:firstLine="709"/>
        <w:jc w:val="both"/>
        <w:rPr>
          <w:color w:val="000000"/>
          <w:sz w:val="28"/>
          <w:szCs w:val="28"/>
        </w:rPr>
      </w:pPr>
      <w:bookmarkStart w:id="181" w:name="bookmark11"/>
      <w:r w:rsidRPr="00AA1F0B">
        <w:rPr>
          <w:color w:val="000000"/>
          <w:spacing w:val="-1"/>
          <w:sz w:val="28"/>
          <w:szCs w:val="28"/>
        </w:rPr>
        <w:t>5</w:t>
      </w:r>
      <w:bookmarkEnd w:id="181"/>
      <w:r w:rsidRPr="00AA1F0B">
        <w:rPr>
          <w:color w:val="000000"/>
          <w:spacing w:val="-1"/>
          <w:sz w:val="28"/>
          <w:szCs w:val="28"/>
        </w:rPr>
        <w:t>.</w:t>
      </w:r>
      <w:r w:rsidRPr="00AA1F0B">
        <w:rPr>
          <w:color w:val="000000"/>
          <w:sz w:val="28"/>
          <w:szCs w:val="28"/>
        </w:rPr>
        <w:tab/>
      </w:r>
      <w:r w:rsidRPr="00AA1F0B">
        <w:rPr>
          <w:rFonts w:eastAsia="Times New Roman"/>
          <w:color w:val="000000"/>
          <w:sz w:val="28"/>
          <w:szCs w:val="28"/>
        </w:rPr>
        <w:t>Деление территории Поселения на территориальные зоны отражается в</w:t>
      </w:r>
      <w:r w:rsidRPr="00AA1F0B">
        <w:rPr>
          <w:rFonts w:eastAsia="Times New Roman"/>
          <w:color w:val="000000"/>
          <w:sz w:val="28"/>
          <w:szCs w:val="28"/>
        </w:rPr>
        <w:br/>
        <w:t>Схеме зонирования его территории.</w:t>
      </w:r>
    </w:p>
    <w:p w:rsidR="00563D8C" w:rsidRPr="00AA1F0B" w:rsidRDefault="00563D8C" w:rsidP="00563D8C">
      <w:pPr>
        <w:keepNext/>
        <w:keepLines/>
        <w:shd w:val="clear" w:color="auto" w:fill="FFFFFF"/>
        <w:ind w:firstLine="709"/>
        <w:jc w:val="both"/>
        <w:rPr>
          <w:rFonts w:eastAsia="Times New Roman"/>
          <w:b/>
          <w:bCs/>
          <w:color w:val="000000"/>
          <w:spacing w:val="-2"/>
          <w:sz w:val="28"/>
          <w:szCs w:val="28"/>
        </w:rPr>
      </w:pPr>
    </w:p>
    <w:p w:rsidR="00563D8C" w:rsidRPr="00AA1F0B" w:rsidRDefault="00563D8C" w:rsidP="00563D8C">
      <w:pPr>
        <w:keepNext/>
        <w:keepLines/>
        <w:shd w:val="clear" w:color="auto" w:fill="FFFFFF"/>
        <w:spacing w:line="360" w:lineRule="auto"/>
        <w:ind w:firstLine="709"/>
        <w:jc w:val="both"/>
        <w:outlineLvl w:val="1"/>
        <w:rPr>
          <w:rFonts w:eastAsia="Times New Roman"/>
          <w:b/>
          <w:bCs/>
          <w:color w:val="000000"/>
          <w:spacing w:val="-2"/>
          <w:sz w:val="28"/>
          <w:szCs w:val="28"/>
        </w:rPr>
      </w:pPr>
    </w:p>
    <w:p w:rsidR="00563D8C" w:rsidRPr="00AA1F0B" w:rsidRDefault="00563D8C" w:rsidP="00563D8C">
      <w:pPr>
        <w:keepNext/>
        <w:keepLines/>
        <w:shd w:val="clear" w:color="auto" w:fill="FFFFFF"/>
        <w:spacing w:line="360" w:lineRule="auto"/>
        <w:ind w:firstLine="709"/>
        <w:jc w:val="both"/>
        <w:outlineLvl w:val="1"/>
        <w:rPr>
          <w:rFonts w:eastAsia="Times New Roman"/>
          <w:b/>
          <w:bCs/>
          <w:color w:val="000000"/>
          <w:spacing w:val="-2"/>
          <w:sz w:val="28"/>
          <w:szCs w:val="28"/>
        </w:rPr>
      </w:pPr>
    </w:p>
    <w:p w:rsidR="00563D8C" w:rsidRPr="00AA1F0B" w:rsidRDefault="00563D8C" w:rsidP="00563D8C">
      <w:pPr>
        <w:keepNext/>
        <w:keepLines/>
        <w:shd w:val="clear" w:color="auto" w:fill="FFFFFF"/>
        <w:spacing w:line="360" w:lineRule="auto"/>
        <w:ind w:firstLine="709"/>
        <w:jc w:val="both"/>
        <w:outlineLvl w:val="1"/>
        <w:rPr>
          <w:rFonts w:eastAsia="Times New Roman"/>
          <w:b/>
          <w:bCs/>
          <w:color w:val="000000"/>
          <w:spacing w:val="-2"/>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82" w:name="_Toc487443453"/>
      <w:r w:rsidRPr="00AA1F0B">
        <w:rPr>
          <w:rFonts w:eastAsia="Times New Roman"/>
          <w:b/>
          <w:bCs/>
          <w:color w:val="000000"/>
          <w:spacing w:val="-2"/>
          <w:sz w:val="28"/>
          <w:szCs w:val="28"/>
        </w:rPr>
        <w:lastRenderedPageBreak/>
        <w:t>Статья 10   Органы управления в области   градостроительного зонирования</w:t>
      </w:r>
      <w:bookmarkEnd w:id="182"/>
    </w:p>
    <w:p w:rsidR="00563D8C" w:rsidRPr="00AA1F0B" w:rsidRDefault="00563D8C" w:rsidP="00563D8C">
      <w:pPr>
        <w:keepNext/>
        <w:keepLines/>
        <w:shd w:val="clear" w:color="auto" w:fill="FFFFFF"/>
        <w:tabs>
          <w:tab w:val="left" w:pos="5717"/>
        </w:tabs>
        <w:ind w:firstLine="709"/>
        <w:jc w:val="both"/>
        <w:rPr>
          <w:color w:val="000000"/>
          <w:sz w:val="28"/>
          <w:szCs w:val="28"/>
        </w:rPr>
      </w:pPr>
      <w:r w:rsidRPr="00AA1F0B">
        <w:rPr>
          <w:color w:val="000000"/>
          <w:spacing w:val="-14"/>
          <w:sz w:val="28"/>
          <w:szCs w:val="28"/>
        </w:rPr>
        <w:t>1.</w:t>
      </w:r>
      <w:r w:rsidRPr="00AA1F0B">
        <w:rPr>
          <w:rFonts w:eastAsia="Times New Roman"/>
          <w:color w:val="000000"/>
          <w:spacing w:val="-14"/>
          <w:sz w:val="28"/>
          <w:szCs w:val="28"/>
        </w:rPr>
        <w:t>Органом  управления  в  области</w:t>
      </w:r>
      <w:r w:rsidRPr="00AA1F0B">
        <w:rPr>
          <w:rFonts w:eastAsia="Times New Roman" w:cs="Arial"/>
          <w:color w:val="000000"/>
          <w:sz w:val="28"/>
          <w:szCs w:val="28"/>
        </w:rPr>
        <w:t xml:space="preserve"> </w:t>
      </w:r>
      <w:r w:rsidRPr="00AA1F0B">
        <w:rPr>
          <w:rFonts w:eastAsia="Times New Roman"/>
          <w:color w:val="000000"/>
          <w:spacing w:val="-7"/>
          <w:sz w:val="28"/>
          <w:szCs w:val="28"/>
        </w:rPr>
        <w:t>градостроительного  зонирования</w:t>
      </w:r>
      <w:r w:rsidRPr="00AA1F0B">
        <w:rPr>
          <w:color w:val="000000"/>
          <w:sz w:val="28"/>
          <w:szCs w:val="28"/>
        </w:rPr>
        <w:t xml:space="preserve"> </w:t>
      </w:r>
      <w:r w:rsidRPr="00AA1F0B">
        <w:rPr>
          <w:rFonts w:eastAsia="Times New Roman"/>
          <w:color w:val="000000"/>
          <w:spacing w:val="-2"/>
          <w:sz w:val="28"/>
          <w:szCs w:val="28"/>
        </w:rPr>
        <w:t xml:space="preserve">территории Поселения является Комиссия - совещательный орган при Отделе  в </w:t>
      </w:r>
      <w:r w:rsidRPr="00AA1F0B">
        <w:rPr>
          <w:rFonts w:eastAsia="Times New Roman"/>
          <w:color w:val="000000"/>
          <w:sz w:val="28"/>
          <w:szCs w:val="28"/>
        </w:rPr>
        <w:t>области     регулирования застройки поселения.</w:t>
      </w:r>
    </w:p>
    <w:p w:rsidR="00563D8C" w:rsidRPr="00AA1F0B" w:rsidRDefault="00563D8C" w:rsidP="00563D8C">
      <w:pPr>
        <w:keepNext/>
        <w:keepLines/>
        <w:shd w:val="clear" w:color="auto" w:fill="FFFFFF"/>
        <w:tabs>
          <w:tab w:val="left" w:pos="835"/>
        </w:tabs>
        <w:ind w:firstLine="709"/>
        <w:jc w:val="both"/>
        <w:rPr>
          <w:color w:val="000000"/>
          <w:sz w:val="28"/>
          <w:szCs w:val="28"/>
        </w:rPr>
      </w:pPr>
      <w:r w:rsidRPr="00AA1F0B">
        <w:rPr>
          <w:color w:val="000000"/>
          <w:spacing w:val="-1"/>
          <w:sz w:val="28"/>
          <w:szCs w:val="28"/>
        </w:rPr>
        <w:t>2.</w:t>
      </w:r>
      <w:r w:rsidRPr="00AA1F0B">
        <w:rPr>
          <w:color w:val="000000"/>
          <w:sz w:val="28"/>
          <w:szCs w:val="28"/>
        </w:rPr>
        <w:t xml:space="preserve"> </w:t>
      </w:r>
      <w:r w:rsidRPr="00AA1F0B">
        <w:rPr>
          <w:rFonts w:eastAsia="Times New Roman"/>
          <w:color w:val="000000"/>
          <w:sz w:val="28"/>
          <w:szCs w:val="28"/>
        </w:rPr>
        <w:t>Формирование Комиссии осуществляется Руководителем администрации</w:t>
      </w:r>
      <w:r w:rsidRPr="00AA1F0B">
        <w:rPr>
          <w:rFonts w:eastAsia="Times New Roman"/>
          <w:color w:val="000000"/>
          <w:sz w:val="28"/>
          <w:szCs w:val="28"/>
        </w:rPr>
        <w:br/>
        <w:t>сельского поселения на основе предложений:</w:t>
      </w:r>
    </w:p>
    <w:p w:rsidR="00563D8C" w:rsidRPr="00AA1F0B" w:rsidRDefault="00563D8C" w:rsidP="00563D8C">
      <w:pPr>
        <w:keepNext/>
        <w:keepLines/>
        <w:shd w:val="clear" w:color="auto" w:fill="FFFFFF"/>
        <w:tabs>
          <w:tab w:val="left" w:pos="826"/>
        </w:tabs>
        <w:ind w:firstLine="709"/>
        <w:jc w:val="both"/>
        <w:rPr>
          <w:color w:val="000000"/>
          <w:sz w:val="28"/>
          <w:szCs w:val="28"/>
        </w:rPr>
      </w:pPr>
      <w:r w:rsidRPr="00AA1F0B">
        <w:rPr>
          <w:rFonts w:eastAsia="Times New Roman"/>
          <w:color w:val="000000"/>
          <w:sz w:val="28"/>
          <w:szCs w:val="28"/>
        </w:rPr>
        <w:t>а) населения сельского поселения;</w:t>
      </w:r>
    </w:p>
    <w:p w:rsidR="00563D8C" w:rsidRPr="00AA1F0B" w:rsidRDefault="00563D8C" w:rsidP="00563D8C">
      <w:pPr>
        <w:keepNext/>
        <w:keepLines/>
        <w:shd w:val="clear" w:color="auto" w:fill="FFFFFF"/>
        <w:tabs>
          <w:tab w:val="left" w:pos="826"/>
        </w:tabs>
        <w:ind w:firstLine="709"/>
        <w:jc w:val="both"/>
        <w:rPr>
          <w:color w:val="000000"/>
          <w:sz w:val="28"/>
          <w:szCs w:val="28"/>
        </w:rPr>
      </w:pPr>
      <w:r w:rsidRPr="00AA1F0B">
        <w:rPr>
          <w:rFonts w:eastAsia="Times New Roman"/>
          <w:color w:val="000000"/>
          <w:sz w:val="28"/>
          <w:szCs w:val="28"/>
        </w:rPr>
        <w:t>б) Караульского сельского Совета депутатов и районного Совета депутатов;</w:t>
      </w:r>
    </w:p>
    <w:p w:rsidR="00563D8C" w:rsidRPr="00AA1F0B" w:rsidRDefault="00563D8C" w:rsidP="00563D8C">
      <w:pPr>
        <w:keepNext/>
        <w:keepLines/>
        <w:shd w:val="clear" w:color="auto" w:fill="FFFFFF"/>
        <w:tabs>
          <w:tab w:val="left" w:pos="826"/>
        </w:tabs>
        <w:ind w:firstLine="709"/>
        <w:jc w:val="both"/>
        <w:rPr>
          <w:color w:val="000000"/>
          <w:sz w:val="28"/>
          <w:szCs w:val="28"/>
        </w:rPr>
      </w:pPr>
      <w:r w:rsidRPr="00AA1F0B">
        <w:rPr>
          <w:rFonts w:eastAsia="Times New Roman"/>
          <w:color w:val="000000"/>
          <w:spacing w:val="-2"/>
          <w:sz w:val="28"/>
          <w:szCs w:val="28"/>
        </w:rPr>
        <w:t>в)</w:t>
      </w:r>
      <w:r w:rsidRPr="00AA1F0B">
        <w:rPr>
          <w:rFonts w:eastAsia="Times New Roman"/>
          <w:color w:val="000000"/>
          <w:sz w:val="28"/>
          <w:szCs w:val="28"/>
        </w:rPr>
        <w:t xml:space="preserve"> администрации Поселения;</w:t>
      </w:r>
    </w:p>
    <w:p w:rsidR="00563D8C" w:rsidRPr="00AA1F0B" w:rsidRDefault="00563D8C" w:rsidP="00563D8C">
      <w:pPr>
        <w:keepNext/>
        <w:keepLines/>
        <w:shd w:val="clear" w:color="auto" w:fill="FFFFFF"/>
        <w:tabs>
          <w:tab w:val="left" w:pos="1051"/>
        </w:tabs>
        <w:ind w:firstLine="709"/>
        <w:jc w:val="both"/>
        <w:rPr>
          <w:color w:val="000000"/>
          <w:sz w:val="28"/>
          <w:szCs w:val="28"/>
        </w:rPr>
      </w:pPr>
      <w:r w:rsidRPr="00AA1F0B">
        <w:rPr>
          <w:rFonts w:eastAsia="Times New Roman"/>
          <w:color w:val="000000"/>
          <w:spacing w:val="-3"/>
          <w:sz w:val="28"/>
          <w:szCs w:val="28"/>
        </w:rPr>
        <w:t>г)</w:t>
      </w:r>
      <w:r w:rsidRPr="00AA1F0B">
        <w:rPr>
          <w:rFonts w:eastAsia="Times New Roman"/>
          <w:color w:val="000000"/>
          <w:sz w:val="28"/>
          <w:szCs w:val="28"/>
        </w:rPr>
        <w:t xml:space="preserve"> заинтересованных физических и юридических лиц, являющихся</w:t>
      </w:r>
      <w:r w:rsidRPr="00AA1F0B">
        <w:rPr>
          <w:rFonts w:eastAsia="Times New Roman"/>
          <w:color w:val="000000"/>
          <w:sz w:val="28"/>
          <w:szCs w:val="28"/>
        </w:rPr>
        <w:br/>
        <w:t>правообладателями земельных участков и объектов капитального строительства.</w:t>
      </w:r>
    </w:p>
    <w:p w:rsidR="00563D8C" w:rsidRPr="00AA1F0B" w:rsidRDefault="00563D8C" w:rsidP="00BF5C61">
      <w:pPr>
        <w:keepNext/>
        <w:keepLines/>
        <w:numPr>
          <w:ilvl w:val="0"/>
          <w:numId w:val="81"/>
        </w:numPr>
        <w:shd w:val="clear" w:color="auto" w:fill="FFFFFF"/>
        <w:tabs>
          <w:tab w:val="left" w:pos="835"/>
          <w:tab w:val="left" w:pos="2702"/>
          <w:tab w:val="left" w:pos="4618"/>
          <w:tab w:val="left" w:pos="5280"/>
          <w:tab w:val="left" w:pos="7397"/>
          <w:tab w:val="left" w:pos="8419"/>
        </w:tabs>
        <w:autoSpaceDE w:val="0"/>
        <w:autoSpaceDN w:val="0"/>
        <w:adjustRightInd w:val="0"/>
        <w:spacing w:after="0" w:line="240" w:lineRule="auto"/>
        <w:ind w:left="360" w:hanging="360"/>
        <w:jc w:val="both"/>
        <w:rPr>
          <w:color w:val="000000"/>
          <w:spacing w:val="-1"/>
          <w:sz w:val="28"/>
          <w:szCs w:val="28"/>
        </w:rPr>
      </w:pPr>
      <w:r w:rsidRPr="00AA1F0B">
        <w:rPr>
          <w:rFonts w:eastAsia="Times New Roman"/>
          <w:color w:val="000000"/>
          <w:sz w:val="28"/>
          <w:szCs w:val="28"/>
        </w:rPr>
        <w:t xml:space="preserve">Комиссия формируется при условии равного представительства каждой из сторон, указанных в пункте 1 настоящей статьи, на основе принципа добровольности участия в деятельности Комиссии представителей населения и </w:t>
      </w:r>
      <w:r w:rsidRPr="00AA1F0B">
        <w:rPr>
          <w:rFonts w:eastAsia="Times New Roman"/>
          <w:color w:val="000000"/>
          <w:spacing w:val="-2"/>
          <w:sz w:val="28"/>
          <w:szCs w:val="28"/>
        </w:rPr>
        <w:t>заинтересованных</w:t>
      </w:r>
      <w:r w:rsidRPr="00AA1F0B">
        <w:rPr>
          <w:rFonts w:eastAsia="Times New Roman" w:cs="Arial"/>
          <w:color w:val="000000"/>
          <w:sz w:val="28"/>
          <w:szCs w:val="28"/>
        </w:rPr>
        <w:t xml:space="preserve"> </w:t>
      </w:r>
      <w:r w:rsidRPr="00AA1F0B">
        <w:rPr>
          <w:rFonts w:eastAsia="Times New Roman"/>
          <w:color w:val="000000"/>
          <w:spacing w:val="-2"/>
          <w:sz w:val="28"/>
          <w:szCs w:val="28"/>
        </w:rPr>
        <w:t>физических</w:t>
      </w:r>
      <w:r w:rsidRPr="00AA1F0B">
        <w:rPr>
          <w:rFonts w:eastAsia="Times New Roman" w:cs="Arial"/>
          <w:color w:val="000000"/>
          <w:sz w:val="28"/>
          <w:szCs w:val="28"/>
        </w:rPr>
        <w:t xml:space="preserve"> </w:t>
      </w:r>
      <w:r w:rsidRPr="00AA1F0B">
        <w:rPr>
          <w:rFonts w:eastAsia="Times New Roman"/>
          <w:color w:val="000000"/>
          <w:sz w:val="28"/>
          <w:szCs w:val="28"/>
        </w:rPr>
        <w:t>и</w:t>
      </w:r>
      <w:r w:rsidRPr="00AA1F0B">
        <w:rPr>
          <w:rFonts w:eastAsia="Times New Roman" w:cs="Arial"/>
          <w:color w:val="000000"/>
          <w:sz w:val="28"/>
          <w:szCs w:val="28"/>
        </w:rPr>
        <w:t xml:space="preserve"> </w:t>
      </w:r>
      <w:r w:rsidRPr="00AA1F0B">
        <w:rPr>
          <w:rFonts w:eastAsia="Times New Roman"/>
          <w:color w:val="000000"/>
          <w:spacing w:val="-2"/>
          <w:sz w:val="28"/>
          <w:szCs w:val="28"/>
        </w:rPr>
        <w:t>юридических</w:t>
      </w:r>
      <w:r w:rsidRPr="00AA1F0B">
        <w:rPr>
          <w:rFonts w:eastAsia="Times New Roman" w:cs="Arial"/>
          <w:color w:val="000000"/>
          <w:sz w:val="28"/>
          <w:szCs w:val="28"/>
        </w:rPr>
        <w:t xml:space="preserve"> </w:t>
      </w:r>
      <w:r w:rsidRPr="00AA1F0B">
        <w:rPr>
          <w:rFonts w:eastAsia="Times New Roman"/>
          <w:color w:val="000000"/>
          <w:spacing w:val="-2"/>
          <w:sz w:val="28"/>
          <w:szCs w:val="28"/>
        </w:rPr>
        <w:t>лиц,</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являющихся </w:t>
      </w:r>
      <w:r w:rsidRPr="00AA1F0B">
        <w:rPr>
          <w:rFonts w:eastAsia="Times New Roman"/>
          <w:color w:val="000000"/>
          <w:sz w:val="28"/>
          <w:szCs w:val="28"/>
        </w:rPr>
        <w:t>правообладателями земельных участков и объектов капитального строительства.</w:t>
      </w:r>
    </w:p>
    <w:p w:rsidR="00563D8C" w:rsidRPr="00AA1F0B" w:rsidRDefault="00563D8C" w:rsidP="00BF5C61">
      <w:pPr>
        <w:keepNext/>
        <w:keepLines/>
        <w:numPr>
          <w:ilvl w:val="0"/>
          <w:numId w:val="81"/>
        </w:numPr>
        <w:shd w:val="clear" w:color="auto" w:fill="FFFFFF"/>
        <w:tabs>
          <w:tab w:val="left" w:pos="835"/>
        </w:tabs>
        <w:autoSpaceDE w:val="0"/>
        <w:autoSpaceDN w:val="0"/>
        <w:adjustRightInd w:val="0"/>
        <w:spacing w:after="0" w:line="240" w:lineRule="auto"/>
        <w:ind w:left="360" w:hanging="360"/>
        <w:jc w:val="both"/>
        <w:rPr>
          <w:color w:val="000000"/>
          <w:spacing w:val="-4"/>
          <w:sz w:val="28"/>
          <w:szCs w:val="28"/>
        </w:rPr>
      </w:pPr>
      <w:r w:rsidRPr="00AA1F0B">
        <w:rPr>
          <w:rFonts w:eastAsia="Times New Roman"/>
          <w:color w:val="000000"/>
          <w:sz w:val="28"/>
          <w:szCs w:val="28"/>
        </w:rPr>
        <w:t>Руководитель администрации сельского поселения за 15 дней до принятия решения о подготовке проекта Правил и утверждения состава и порядка деятельности Комиссии обеспечивает опубликование сообщения о формировании Комиссии в порядке, установленном для опубликования официальной информации. Указанное сообщение может размещаться Руководителем администрации сельского поселения на официальном сайте в сети Интернет, а также может быть распространено по радио и телевидению.</w:t>
      </w:r>
    </w:p>
    <w:p w:rsidR="00563D8C" w:rsidRPr="00AA1F0B" w:rsidRDefault="00563D8C" w:rsidP="00563D8C">
      <w:pPr>
        <w:keepNext/>
        <w:keepLines/>
        <w:shd w:val="clear" w:color="auto" w:fill="FFFFFF"/>
        <w:tabs>
          <w:tab w:val="left" w:pos="883"/>
        </w:tabs>
        <w:ind w:firstLine="709"/>
        <w:jc w:val="both"/>
        <w:rPr>
          <w:color w:val="000000"/>
          <w:sz w:val="28"/>
          <w:szCs w:val="28"/>
        </w:rPr>
      </w:pPr>
      <w:r w:rsidRPr="00AA1F0B">
        <w:rPr>
          <w:color w:val="000000"/>
          <w:spacing w:val="-1"/>
          <w:sz w:val="28"/>
          <w:szCs w:val="28"/>
        </w:rPr>
        <w:t>5.</w:t>
      </w:r>
      <w:r w:rsidRPr="00AA1F0B">
        <w:rPr>
          <w:color w:val="000000"/>
          <w:sz w:val="28"/>
          <w:szCs w:val="28"/>
        </w:rPr>
        <w:tab/>
      </w:r>
      <w:r w:rsidRPr="00AA1F0B">
        <w:rPr>
          <w:rFonts w:eastAsia="Times New Roman"/>
          <w:color w:val="000000"/>
          <w:sz w:val="28"/>
          <w:szCs w:val="28"/>
        </w:rPr>
        <w:t>В указанном в пункте 4 настоящей статьи сообщении о формировании Комиссии указываются:</w:t>
      </w:r>
    </w:p>
    <w:p w:rsidR="00563D8C" w:rsidRPr="00AA1F0B" w:rsidRDefault="00563D8C" w:rsidP="00563D8C">
      <w:pPr>
        <w:keepNext/>
        <w:keepLines/>
        <w:shd w:val="clear" w:color="auto" w:fill="FFFFFF"/>
        <w:tabs>
          <w:tab w:val="left" w:pos="826"/>
        </w:tabs>
        <w:ind w:firstLine="709"/>
        <w:jc w:val="both"/>
        <w:rPr>
          <w:color w:val="000000"/>
          <w:sz w:val="28"/>
          <w:szCs w:val="28"/>
        </w:rPr>
      </w:pPr>
      <w:r w:rsidRPr="00AA1F0B">
        <w:rPr>
          <w:rFonts w:eastAsia="Times New Roman"/>
          <w:color w:val="000000"/>
          <w:sz w:val="28"/>
          <w:szCs w:val="28"/>
        </w:rPr>
        <w:t>а) численность сторон в соответствии с пунктами 2, 3 и 7 настоящей статьи;</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rFonts w:eastAsia="Times New Roman"/>
          <w:color w:val="000000"/>
          <w:sz w:val="28"/>
          <w:szCs w:val="28"/>
        </w:rPr>
        <w:t>б)</w:t>
      </w:r>
      <w:r w:rsidRPr="00AA1F0B">
        <w:rPr>
          <w:rFonts w:eastAsia="Times New Roman"/>
          <w:color w:val="000000"/>
          <w:sz w:val="28"/>
          <w:szCs w:val="28"/>
        </w:rPr>
        <w:tab/>
        <w:t>порядок и сроки направления Руководителю администрации сельского</w:t>
      </w:r>
      <w:r w:rsidRPr="00AA1F0B">
        <w:rPr>
          <w:rFonts w:eastAsia="Times New Roman"/>
          <w:color w:val="000000"/>
          <w:sz w:val="28"/>
          <w:szCs w:val="28"/>
        </w:rPr>
        <w:br/>
        <w:t>поселения предложений по включению в состав Комиссии представителей населения территории, представителей заинтересованных физических и юридических лиц, являющихся правообладателями земельных участков и объектов капитального строительства;</w:t>
      </w:r>
    </w:p>
    <w:p w:rsidR="00563D8C" w:rsidRPr="00AA1F0B" w:rsidRDefault="00563D8C" w:rsidP="00563D8C">
      <w:pPr>
        <w:keepNext/>
        <w:keepLines/>
        <w:shd w:val="clear" w:color="auto" w:fill="FFFFFF"/>
        <w:tabs>
          <w:tab w:val="left" w:pos="835"/>
        </w:tabs>
        <w:ind w:firstLine="709"/>
        <w:jc w:val="both"/>
        <w:rPr>
          <w:color w:val="000000"/>
          <w:sz w:val="28"/>
          <w:szCs w:val="28"/>
        </w:rPr>
      </w:pPr>
      <w:r w:rsidRPr="00AA1F0B">
        <w:rPr>
          <w:rFonts w:eastAsia="Times New Roman"/>
          <w:color w:val="000000"/>
          <w:spacing w:val="-2"/>
          <w:sz w:val="28"/>
          <w:szCs w:val="28"/>
        </w:rPr>
        <w:lastRenderedPageBreak/>
        <w:t>в)</w:t>
      </w:r>
      <w:r w:rsidRPr="00AA1F0B">
        <w:rPr>
          <w:rFonts w:eastAsia="Times New Roman"/>
          <w:color w:val="000000"/>
          <w:sz w:val="28"/>
          <w:szCs w:val="28"/>
        </w:rPr>
        <w:t xml:space="preserve"> иные вопросы формирования Комиссии.</w:t>
      </w:r>
    </w:p>
    <w:p w:rsidR="00563D8C" w:rsidRPr="00AA1F0B" w:rsidRDefault="00563D8C" w:rsidP="00563D8C">
      <w:pPr>
        <w:keepNext/>
        <w:keepLines/>
        <w:shd w:val="clear" w:color="auto" w:fill="FFFFFF"/>
        <w:tabs>
          <w:tab w:val="left" w:pos="821"/>
        </w:tabs>
        <w:ind w:firstLine="709"/>
        <w:jc w:val="both"/>
        <w:rPr>
          <w:color w:val="000000"/>
          <w:sz w:val="28"/>
          <w:szCs w:val="28"/>
        </w:rPr>
      </w:pPr>
      <w:r w:rsidRPr="00AA1F0B">
        <w:rPr>
          <w:color w:val="000000"/>
          <w:spacing w:val="-1"/>
          <w:sz w:val="28"/>
          <w:szCs w:val="28"/>
        </w:rPr>
        <w:t>6.</w:t>
      </w:r>
      <w:r w:rsidRPr="00AA1F0B">
        <w:rPr>
          <w:color w:val="000000"/>
          <w:sz w:val="28"/>
          <w:szCs w:val="28"/>
        </w:rPr>
        <w:t xml:space="preserve"> </w:t>
      </w:r>
      <w:r w:rsidRPr="00AA1F0B">
        <w:rPr>
          <w:rFonts w:eastAsia="Times New Roman"/>
          <w:color w:val="000000"/>
          <w:sz w:val="28"/>
          <w:szCs w:val="28"/>
        </w:rPr>
        <w:t>Срок приема предложений по составу Комиссии составляет 10 дней со дня,</w:t>
      </w:r>
      <w:r w:rsidRPr="00AA1F0B">
        <w:rPr>
          <w:rFonts w:eastAsia="Times New Roman"/>
          <w:color w:val="000000"/>
          <w:sz w:val="28"/>
          <w:szCs w:val="28"/>
        </w:rPr>
        <w:br/>
        <w:t>следующего за днем опубликования сообщения, указанного в пункте 4 настоящей статьи.</w:t>
      </w:r>
    </w:p>
    <w:p w:rsidR="00563D8C" w:rsidRPr="00AA1F0B" w:rsidRDefault="00563D8C" w:rsidP="00563D8C">
      <w:pPr>
        <w:keepNext/>
        <w:keepLines/>
        <w:shd w:val="clear" w:color="auto" w:fill="FFFFFF"/>
        <w:tabs>
          <w:tab w:val="left" w:pos="898"/>
        </w:tabs>
        <w:ind w:firstLine="709"/>
        <w:jc w:val="both"/>
        <w:rPr>
          <w:color w:val="000000"/>
          <w:sz w:val="28"/>
          <w:szCs w:val="28"/>
        </w:rPr>
      </w:pPr>
      <w:r w:rsidRPr="00AA1F0B">
        <w:rPr>
          <w:color w:val="000000"/>
          <w:spacing w:val="-1"/>
          <w:sz w:val="28"/>
          <w:szCs w:val="28"/>
        </w:rPr>
        <w:t>7.</w:t>
      </w:r>
      <w:r w:rsidRPr="00AA1F0B">
        <w:rPr>
          <w:color w:val="000000"/>
          <w:sz w:val="28"/>
          <w:szCs w:val="28"/>
        </w:rPr>
        <w:tab/>
      </w:r>
      <w:r w:rsidRPr="00AA1F0B">
        <w:rPr>
          <w:rFonts w:eastAsia="Times New Roman"/>
          <w:color w:val="000000"/>
          <w:sz w:val="28"/>
          <w:szCs w:val="28"/>
        </w:rPr>
        <w:t>Численность представителей населения Поселения в составе Комиссии</w:t>
      </w:r>
      <w:r w:rsidRPr="00AA1F0B">
        <w:rPr>
          <w:rFonts w:eastAsia="Times New Roman"/>
          <w:color w:val="000000"/>
          <w:sz w:val="28"/>
          <w:szCs w:val="28"/>
        </w:rPr>
        <w:br/>
        <w:t>определяется Руководителем администрации сельского поселения и не может быть менее 3 человек.</w:t>
      </w:r>
    </w:p>
    <w:p w:rsidR="00563D8C" w:rsidRPr="00AA1F0B" w:rsidRDefault="00563D8C" w:rsidP="00BF5C61">
      <w:pPr>
        <w:keepNext/>
        <w:keepLines/>
        <w:numPr>
          <w:ilvl w:val="0"/>
          <w:numId w:val="82"/>
        </w:numPr>
        <w:shd w:val="clear" w:color="auto" w:fill="FFFFFF"/>
        <w:tabs>
          <w:tab w:val="left" w:pos="826"/>
        </w:tabs>
        <w:autoSpaceDE w:val="0"/>
        <w:autoSpaceDN w:val="0"/>
        <w:adjustRightInd w:val="0"/>
        <w:spacing w:after="0" w:line="240" w:lineRule="auto"/>
        <w:ind w:left="1440" w:hanging="360"/>
        <w:jc w:val="both"/>
        <w:rPr>
          <w:color w:val="000000"/>
          <w:spacing w:val="-1"/>
          <w:sz w:val="28"/>
          <w:szCs w:val="28"/>
        </w:rPr>
      </w:pPr>
      <w:r w:rsidRPr="00AA1F0B">
        <w:rPr>
          <w:rFonts w:eastAsia="Times New Roman"/>
          <w:color w:val="000000"/>
          <w:sz w:val="28"/>
          <w:szCs w:val="28"/>
        </w:rPr>
        <w:t>Предложения по включению в состав Комиссии представителей населения Поселения, оформленные на основании заявлений, Руководителю администрации сельского поселения вправе направлять органы территориального общественного самоуправления, общественные объединения.</w:t>
      </w:r>
    </w:p>
    <w:p w:rsidR="00563D8C" w:rsidRPr="00AA1F0B" w:rsidRDefault="00563D8C" w:rsidP="00BF5C61">
      <w:pPr>
        <w:keepNext/>
        <w:keepLines/>
        <w:numPr>
          <w:ilvl w:val="0"/>
          <w:numId w:val="82"/>
        </w:numPr>
        <w:shd w:val="clear" w:color="auto" w:fill="FFFFFF"/>
        <w:tabs>
          <w:tab w:val="left" w:pos="826"/>
          <w:tab w:val="left" w:pos="8189"/>
        </w:tabs>
        <w:autoSpaceDE w:val="0"/>
        <w:autoSpaceDN w:val="0"/>
        <w:adjustRightInd w:val="0"/>
        <w:spacing w:after="0" w:line="240" w:lineRule="auto"/>
        <w:ind w:left="1440" w:hanging="360"/>
        <w:jc w:val="both"/>
        <w:rPr>
          <w:color w:val="000000"/>
          <w:spacing w:val="-1"/>
          <w:sz w:val="28"/>
          <w:szCs w:val="28"/>
        </w:rPr>
      </w:pPr>
      <w:r w:rsidRPr="00AA1F0B">
        <w:rPr>
          <w:rFonts w:eastAsia="Times New Roman"/>
          <w:color w:val="000000"/>
          <w:sz w:val="28"/>
          <w:szCs w:val="28"/>
        </w:rPr>
        <w:t xml:space="preserve">Предложения Совета по включению в состав Комиссии его представителей </w:t>
      </w:r>
      <w:r w:rsidRPr="00AA1F0B">
        <w:rPr>
          <w:rFonts w:eastAsia="Times New Roman"/>
          <w:color w:val="000000"/>
          <w:spacing w:val="-14"/>
          <w:sz w:val="28"/>
          <w:szCs w:val="28"/>
        </w:rPr>
        <w:t>оформляются решением этого органа и направляются</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Руководителю </w:t>
      </w:r>
      <w:r w:rsidRPr="00AA1F0B">
        <w:rPr>
          <w:rFonts w:eastAsia="Times New Roman"/>
          <w:color w:val="000000"/>
          <w:sz w:val="28"/>
          <w:szCs w:val="28"/>
        </w:rPr>
        <w:t>администрации сельского поселения.</w:t>
      </w:r>
    </w:p>
    <w:p w:rsidR="00563D8C" w:rsidRPr="00AA1F0B" w:rsidRDefault="00563D8C" w:rsidP="00BF5C61">
      <w:pPr>
        <w:pStyle w:val="aff8"/>
        <w:keepNext/>
        <w:keepLines/>
        <w:numPr>
          <w:ilvl w:val="0"/>
          <w:numId w:val="82"/>
        </w:numPr>
        <w:shd w:val="clear" w:color="auto" w:fill="FFFFFF"/>
        <w:tabs>
          <w:tab w:val="left" w:pos="826"/>
        </w:tabs>
        <w:autoSpaceDE w:val="0"/>
        <w:autoSpaceDN w:val="0"/>
        <w:adjustRightInd w:val="0"/>
        <w:ind w:left="1440" w:hanging="360"/>
        <w:jc w:val="both"/>
        <w:rPr>
          <w:color w:val="000000"/>
          <w:spacing w:val="-14"/>
          <w:sz w:val="28"/>
          <w:szCs w:val="28"/>
        </w:rPr>
      </w:pPr>
      <w:r w:rsidRPr="00AA1F0B">
        <w:rPr>
          <w:color w:val="000000"/>
          <w:sz w:val="28"/>
          <w:szCs w:val="28"/>
        </w:rPr>
        <w:tab/>
        <w:t>В число представителей местной администрации в состав Комиссии</w:t>
      </w:r>
      <w:r w:rsidRPr="00AA1F0B">
        <w:rPr>
          <w:color w:val="000000"/>
          <w:sz w:val="28"/>
          <w:szCs w:val="28"/>
        </w:rPr>
        <w:br/>
      </w:r>
      <w:r w:rsidRPr="00AA1F0B">
        <w:rPr>
          <w:color w:val="000000"/>
          <w:spacing w:val="-14"/>
          <w:sz w:val="28"/>
          <w:szCs w:val="28"/>
        </w:rPr>
        <w:t>включаются специалисты органов местного самоуправления, ведающие вопросами архитектуры и градостроительной деятельности, специалисты проектных организаций, осуществлявших разработку Правил землепользования и застройки.</w:t>
      </w:r>
    </w:p>
    <w:p w:rsidR="00563D8C" w:rsidRPr="00AA1F0B" w:rsidRDefault="00563D8C" w:rsidP="00BF5C61">
      <w:pPr>
        <w:pStyle w:val="aff8"/>
        <w:keepNext/>
        <w:keepLines/>
        <w:numPr>
          <w:ilvl w:val="0"/>
          <w:numId w:val="82"/>
        </w:numPr>
        <w:shd w:val="clear" w:color="auto" w:fill="FFFFFF"/>
        <w:tabs>
          <w:tab w:val="left" w:pos="1152"/>
        </w:tabs>
        <w:ind w:left="1440" w:hanging="360"/>
        <w:jc w:val="both"/>
        <w:rPr>
          <w:color w:val="000000"/>
          <w:sz w:val="28"/>
          <w:szCs w:val="28"/>
        </w:rPr>
      </w:pPr>
      <w:r w:rsidRPr="00AA1F0B">
        <w:rPr>
          <w:color w:val="000000"/>
          <w:sz w:val="28"/>
          <w:szCs w:val="28"/>
        </w:rPr>
        <w:t xml:space="preserve"> Заинтересованные физические и юридические лица, являющиеся</w:t>
      </w:r>
      <w:r w:rsidRPr="00AA1F0B">
        <w:rPr>
          <w:color w:val="000000"/>
          <w:sz w:val="28"/>
          <w:szCs w:val="28"/>
        </w:rPr>
        <w:br/>
        <w:t>правообладателями земельных участков и объектов капитального строительства, вправе выработать предложения по включению представителей в состав Комиссии на своих собраниях.</w:t>
      </w:r>
    </w:p>
    <w:p w:rsidR="00563D8C" w:rsidRPr="00AA1F0B" w:rsidRDefault="00563D8C" w:rsidP="00BF5C61">
      <w:pPr>
        <w:pStyle w:val="aff8"/>
        <w:keepNext/>
        <w:keepLines/>
        <w:numPr>
          <w:ilvl w:val="0"/>
          <w:numId w:val="82"/>
        </w:numPr>
        <w:shd w:val="clear" w:color="auto" w:fill="FFFFFF"/>
        <w:tabs>
          <w:tab w:val="left" w:pos="974"/>
        </w:tabs>
        <w:ind w:left="1440" w:hanging="360"/>
        <w:jc w:val="both"/>
        <w:rPr>
          <w:color w:val="000000"/>
          <w:sz w:val="28"/>
          <w:szCs w:val="28"/>
        </w:rPr>
      </w:pPr>
      <w:r w:rsidRPr="00AA1F0B">
        <w:rPr>
          <w:color w:val="000000"/>
          <w:sz w:val="28"/>
          <w:szCs w:val="28"/>
        </w:rPr>
        <w:t xml:space="preserve"> Предложения по включению представителей сторон, указанных в пункте 2 настоящей статьи, в состав Комиссии должны содержать следующие сведения о кандидатах:</w:t>
      </w:r>
    </w:p>
    <w:p w:rsidR="00563D8C" w:rsidRPr="00AA1F0B" w:rsidRDefault="00563D8C" w:rsidP="00563D8C">
      <w:pPr>
        <w:keepNext/>
        <w:keepLines/>
        <w:shd w:val="clear" w:color="auto" w:fill="FFFFFF"/>
        <w:tabs>
          <w:tab w:val="left" w:pos="826"/>
        </w:tabs>
        <w:jc w:val="both"/>
        <w:rPr>
          <w:color w:val="000000"/>
          <w:sz w:val="28"/>
          <w:szCs w:val="28"/>
        </w:rPr>
      </w:pPr>
      <w:r w:rsidRPr="00AA1F0B">
        <w:rPr>
          <w:color w:val="000000"/>
          <w:sz w:val="28"/>
          <w:szCs w:val="28"/>
        </w:rPr>
        <w:t xml:space="preserve">              а) фамилия, имя, отчество, год рождения, место жительства;</w:t>
      </w:r>
    </w:p>
    <w:p w:rsidR="00563D8C" w:rsidRPr="00AA1F0B" w:rsidRDefault="00563D8C" w:rsidP="00563D8C">
      <w:pPr>
        <w:keepNext/>
        <w:keepLines/>
        <w:shd w:val="clear" w:color="auto" w:fill="FFFFFF"/>
        <w:tabs>
          <w:tab w:val="left" w:pos="826"/>
        </w:tabs>
        <w:jc w:val="both"/>
        <w:rPr>
          <w:color w:val="000000"/>
          <w:sz w:val="28"/>
          <w:szCs w:val="28"/>
        </w:rPr>
      </w:pPr>
      <w:r w:rsidRPr="00AA1F0B">
        <w:rPr>
          <w:color w:val="000000"/>
          <w:sz w:val="28"/>
          <w:szCs w:val="28"/>
        </w:rPr>
        <w:t xml:space="preserve">              б) образование;</w:t>
      </w:r>
    </w:p>
    <w:p w:rsidR="00563D8C" w:rsidRPr="00AA1F0B" w:rsidRDefault="00563D8C" w:rsidP="00563D8C">
      <w:pPr>
        <w:keepNext/>
        <w:keepLines/>
        <w:shd w:val="clear" w:color="auto" w:fill="FFFFFF"/>
        <w:tabs>
          <w:tab w:val="left" w:pos="826"/>
        </w:tabs>
        <w:jc w:val="both"/>
        <w:rPr>
          <w:color w:val="000000"/>
          <w:sz w:val="28"/>
          <w:szCs w:val="28"/>
        </w:rPr>
      </w:pPr>
      <w:r w:rsidRPr="00AA1F0B">
        <w:rPr>
          <w:color w:val="000000"/>
          <w:sz w:val="28"/>
          <w:szCs w:val="28"/>
        </w:rPr>
        <w:t xml:space="preserve">              </w:t>
      </w:r>
      <w:r w:rsidRPr="00AA1F0B">
        <w:rPr>
          <w:color w:val="000000"/>
          <w:spacing w:val="-2"/>
          <w:sz w:val="28"/>
          <w:szCs w:val="28"/>
        </w:rPr>
        <w:t>в)</w:t>
      </w:r>
      <w:r w:rsidRPr="00AA1F0B">
        <w:rPr>
          <w:color w:val="000000"/>
          <w:sz w:val="28"/>
          <w:szCs w:val="28"/>
        </w:rPr>
        <w:t xml:space="preserve"> стаж работы по специальности;</w:t>
      </w:r>
    </w:p>
    <w:p w:rsidR="00563D8C" w:rsidRPr="00AA1F0B" w:rsidRDefault="00563D8C" w:rsidP="00563D8C">
      <w:pPr>
        <w:keepNext/>
        <w:keepLines/>
        <w:shd w:val="clear" w:color="auto" w:fill="FFFFFF"/>
        <w:tabs>
          <w:tab w:val="left" w:pos="826"/>
        </w:tabs>
        <w:jc w:val="both"/>
        <w:rPr>
          <w:color w:val="000000"/>
          <w:sz w:val="28"/>
          <w:szCs w:val="28"/>
        </w:rPr>
      </w:pPr>
      <w:r w:rsidRPr="00AA1F0B">
        <w:rPr>
          <w:color w:val="000000"/>
          <w:sz w:val="28"/>
          <w:szCs w:val="28"/>
        </w:rPr>
        <w:t xml:space="preserve">              г) род занятий (с указанием места работы, учебы), а также статус </w:t>
      </w:r>
      <w:r w:rsidRPr="00AA1F0B">
        <w:rPr>
          <w:color w:val="000000"/>
          <w:spacing w:val="-2"/>
          <w:sz w:val="28"/>
          <w:szCs w:val="28"/>
        </w:rPr>
        <w:t>неработающего</w:t>
      </w:r>
      <w:r w:rsidRPr="00AA1F0B">
        <w:rPr>
          <w:rFonts w:cs="Arial"/>
          <w:color w:val="000000"/>
          <w:sz w:val="28"/>
          <w:szCs w:val="28"/>
        </w:rPr>
        <w:t xml:space="preserve"> </w:t>
      </w:r>
      <w:r w:rsidRPr="00AA1F0B">
        <w:rPr>
          <w:color w:val="000000"/>
          <w:spacing w:val="-2"/>
          <w:sz w:val="28"/>
          <w:szCs w:val="28"/>
        </w:rPr>
        <w:t>(пенсионер,</w:t>
      </w:r>
      <w:r w:rsidRPr="00AA1F0B">
        <w:rPr>
          <w:rFonts w:cs="Arial"/>
          <w:color w:val="000000"/>
          <w:sz w:val="28"/>
          <w:szCs w:val="28"/>
        </w:rPr>
        <w:t xml:space="preserve"> </w:t>
      </w:r>
      <w:r w:rsidRPr="00AA1F0B">
        <w:rPr>
          <w:color w:val="000000"/>
          <w:spacing w:val="-2"/>
          <w:sz w:val="28"/>
          <w:szCs w:val="28"/>
        </w:rPr>
        <w:t>безработный,</w:t>
      </w:r>
      <w:r w:rsidRPr="00AA1F0B">
        <w:rPr>
          <w:rFonts w:cs="Arial"/>
          <w:color w:val="000000"/>
          <w:sz w:val="28"/>
          <w:szCs w:val="28"/>
        </w:rPr>
        <w:t xml:space="preserve"> </w:t>
      </w:r>
      <w:r w:rsidRPr="00AA1F0B">
        <w:rPr>
          <w:color w:val="000000"/>
          <w:spacing w:val="-2"/>
          <w:sz w:val="28"/>
          <w:szCs w:val="28"/>
        </w:rPr>
        <w:t>домохозяйка,</w:t>
      </w:r>
      <w:r w:rsidRPr="00AA1F0B">
        <w:rPr>
          <w:rFonts w:cs="Arial"/>
          <w:color w:val="000000"/>
          <w:sz w:val="28"/>
          <w:szCs w:val="28"/>
        </w:rPr>
        <w:t xml:space="preserve"> </w:t>
      </w:r>
      <w:r w:rsidRPr="00AA1F0B">
        <w:rPr>
          <w:color w:val="000000"/>
          <w:spacing w:val="-2"/>
          <w:sz w:val="28"/>
          <w:szCs w:val="28"/>
        </w:rPr>
        <w:t xml:space="preserve">временно </w:t>
      </w:r>
      <w:r w:rsidRPr="00AA1F0B">
        <w:rPr>
          <w:color w:val="000000"/>
          <w:sz w:val="28"/>
          <w:szCs w:val="28"/>
        </w:rPr>
        <w:t>неработающий).</w:t>
      </w:r>
    </w:p>
    <w:p w:rsidR="00563D8C" w:rsidRPr="00AA1F0B" w:rsidRDefault="00563D8C" w:rsidP="00BF5C61">
      <w:pPr>
        <w:pStyle w:val="aff8"/>
        <w:keepNext/>
        <w:keepLines/>
        <w:numPr>
          <w:ilvl w:val="0"/>
          <w:numId w:val="82"/>
        </w:numPr>
        <w:shd w:val="clear" w:color="auto" w:fill="FFFFFF"/>
        <w:tabs>
          <w:tab w:val="left" w:pos="974"/>
        </w:tabs>
        <w:ind w:left="1440" w:hanging="360"/>
        <w:jc w:val="both"/>
        <w:rPr>
          <w:color w:val="000000"/>
          <w:sz w:val="28"/>
          <w:szCs w:val="28"/>
        </w:rPr>
      </w:pPr>
      <w:r w:rsidRPr="00AA1F0B">
        <w:rPr>
          <w:color w:val="000000"/>
          <w:sz w:val="28"/>
          <w:szCs w:val="28"/>
        </w:rPr>
        <w:t xml:space="preserve"> Состав и порядок деятельности Комиссии утверждаются Руководителем администрации сельского поселения одновременно с принятием решения о подготовке проекта Правил.</w:t>
      </w:r>
    </w:p>
    <w:p w:rsidR="00563D8C" w:rsidRPr="00AA1F0B" w:rsidRDefault="00563D8C" w:rsidP="00BF5C61">
      <w:pPr>
        <w:pStyle w:val="aff8"/>
        <w:keepNext/>
        <w:keepLines/>
        <w:numPr>
          <w:ilvl w:val="0"/>
          <w:numId w:val="82"/>
        </w:numPr>
        <w:shd w:val="clear" w:color="auto" w:fill="FFFFFF"/>
        <w:tabs>
          <w:tab w:val="left" w:pos="974"/>
        </w:tabs>
        <w:ind w:left="1440" w:hanging="360"/>
        <w:jc w:val="both"/>
        <w:rPr>
          <w:color w:val="000000"/>
          <w:sz w:val="28"/>
          <w:szCs w:val="28"/>
        </w:rPr>
      </w:pPr>
      <w:r w:rsidRPr="00AA1F0B">
        <w:rPr>
          <w:color w:val="000000"/>
          <w:sz w:val="28"/>
          <w:szCs w:val="28"/>
        </w:rPr>
        <w:tab/>
        <w:t>Комиссия выполняет следующие функции:</w:t>
      </w:r>
    </w:p>
    <w:p w:rsidR="00563D8C" w:rsidRPr="00AA1F0B" w:rsidRDefault="00563D8C" w:rsidP="00563D8C">
      <w:pPr>
        <w:keepNext/>
        <w:keepLines/>
        <w:shd w:val="clear" w:color="auto" w:fill="FFFFFF"/>
        <w:tabs>
          <w:tab w:val="left" w:pos="878"/>
        </w:tabs>
        <w:jc w:val="both"/>
        <w:rPr>
          <w:color w:val="000000"/>
          <w:sz w:val="28"/>
          <w:szCs w:val="28"/>
        </w:rPr>
      </w:pPr>
      <w:r w:rsidRPr="00AA1F0B">
        <w:rPr>
          <w:color w:val="000000"/>
          <w:spacing w:val="-3"/>
          <w:sz w:val="28"/>
          <w:szCs w:val="28"/>
        </w:rPr>
        <w:lastRenderedPageBreak/>
        <w:t xml:space="preserve">                а)</w:t>
      </w:r>
      <w:r w:rsidRPr="00AA1F0B">
        <w:rPr>
          <w:color w:val="000000"/>
          <w:sz w:val="28"/>
          <w:szCs w:val="28"/>
        </w:rPr>
        <w:t xml:space="preserve"> проводит публичные слушания по проекту Правил землепользования и застройки и внесения в него изменений;</w:t>
      </w:r>
    </w:p>
    <w:p w:rsidR="00563D8C" w:rsidRPr="00AA1F0B" w:rsidRDefault="00563D8C" w:rsidP="00563D8C">
      <w:pPr>
        <w:keepNext/>
        <w:keepLines/>
        <w:shd w:val="clear" w:color="auto" w:fill="FFFFFF"/>
        <w:tabs>
          <w:tab w:val="left" w:pos="907"/>
        </w:tabs>
        <w:jc w:val="both"/>
        <w:rPr>
          <w:color w:val="000000"/>
          <w:sz w:val="28"/>
          <w:szCs w:val="28"/>
        </w:rPr>
      </w:pPr>
      <w:r w:rsidRPr="00AA1F0B">
        <w:rPr>
          <w:color w:val="000000"/>
          <w:spacing w:val="-2"/>
          <w:sz w:val="28"/>
          <w:szCs w:val="28"/>
        </w:rPr>
        <w:t xml:space="preserve">               б)</w:t>
      </w:r>
      <w:r w:rsidRPr="00AA1F0B">
        <w:rPr>
          <w:color w:val="000000"/>
          <w:sz w:val="28"/>
          <w:szCs w:val="28"/>
        </w:rPr>
        <w:t xml:space="preserve"> проводит публичные слушания по проекту Правил и внесению в них изменений;</w:t>
      </w:r>
    </w:p>
    <w:p w:rsidR="00563D8C" w:rsidRPr="00AA1F0B" w:rsidRDefault="00563D8C" w:rsidP="00563D8C">
      <w:pPr>
        <w:keepNext/>
        <w:keepLines/>
        <w:shd w:val="clear" w:color="auto" w:fill="FFFFFF"/>
        <w:tabs>
          <w:tab w:val="left" w:pos="907"/>
        </w:tabs>
        <w:jc w:val="both"/>
        <w:rPr>
          <w:color w:val="000000"/>
          <w:sz w:val="28"/>
          <w:szCs w:val="28"/>
        </w:rPr>
      </w:pPr>
      <w:r w:rsidRPr="00AA1F0B">
        <w:rPr>
          <w:color w:val="000000"/>
          <w:spacing w:val="-2"/>
          <w:sz w:val="28"/>
          <w:szCs w:val="28"/>
        </w:rPr>
        <w:t xml:space="preserve">                в)</w:t>
      </w:r>
      <w:r w:rsidRPr="00AA1F0B">
        <w:rPr>
          <w:color w:val="000000"/>
          <w:sz w:val="28"/>
          <w:szCs w:val="28"/>
        </w:rPr>
        <w:t xml:space="preserve"> проводит публичные слушания по проектам планировки территорий и межевания земельных участков и внесения в них изменений;</w:t>
      </w:r>
    </w:p>
    <w:p w:rsidR="00563D8C" w:rsidRPr="00AA1F0B" w:rsidRDefault="00563D8C" w:rsidP="00563D8C">
      <w:pPr>
        <w:keepNext/>
        <w:keepLines/>
        <w:shd w:val="clear" w:color="auto" w:fill="FFFFFF"/>
        <w:tabs>
          <w:tab w:val="left" w:pos="878"/>
        </w:tabs>
        <w:jc w:val="both"/>
        <w:rPr>
          <w:color w:val="000000"/>
          <w:sz w:val="28"/>
          <w:szCs w:val="28"/>
        </w:rPr>
      </w:pPr>
      <w:r w:rsidRPr="00AA1F0B">
        <w:rPr>
          <w:color w:val="000000"/>
          <w:sz w:val="28"/>
          <w:szCs w:val="28"/>
        </w:rPr>
        <w:t xml:space="preserve">                г) проводит публичные слушания по выдаче разрешений на условно разрешенные виды использования земельных участков или объектов капитального строительства;</w:t>
      </w:r>
    </w:p>
    <w:p w:rsidR="00563D8C" w:rsidRPr="00AA1F0B" w:rsidRDefault="00563D8C" w:rsidP="00563D8C">
      <w:pPr>
        <w:keepNext/>
        <w:keepLines/>
        <w:shd w:val="clear" w:color="auto" w:fill="FFFFFF"/>
        <w:tabs>
          <w:tab w:val="left" w:pos="878"/>
        </w:tabs>
        <w:jc w:val="both"/>
        <w:rPr>
          <w:color w:val="000000"/>
          <w:sz w:val="28"/>
          <w:szCs w:val="28"/>
        </w:rPr>
      </w:pPr>
      <w:r w:rsidRPr="00AA1F0B">
        <w:rPr>
          <w:color w:val="000000"/>
          <w:sz w:val="28"/>
          <w:szCs w:val="28"/>
        </w:rPr>
        <w:t xml:space="preserve">                д) проводит публичные слушания по выдаче разрешений на отклонение от</w:t>
      </w:r>
      <w:r w:rsidRPr="00AA1F0B">
        <w:rPr>
          <w:color w:val="000000"/>
          <w:sz w:val="28"/>
          <w:szCs w:val="28"/>
        </w:rPr>
        <w:br/>
        <w:t>предельных параметров разрешенного строительства, реконструкции объектов</w:t>
      </w:r>
      <w:r w:rsidRPr="00AA1F0B">
        <w:rPr>
          <w:color w:val="000000"/>
          <w:sz w:val="28"/>
          <w:szCs w:val="28"/>
        </w:rPr>
        <w:br/>
        <w:t>капитального строительства;</w:t>
      </w:r>
    </w:p>
    <w:p w:rsidR="00563D8C" w:rsidRPr="00AA1F0B" w:rsidRDefault="00563D8C" w:rsidP="00563D8C">
      <w:pPr>
        <w:keepNext/>
        <w:keepLines/>
        <w:shd w:val="clear" w:color="auto" w:fill="FFFFFF"/>
        <w:tabs>
          <w:tab w:val="left" w:pos="878"/>
        </w:tabs>
        <w:jc w:val="both"/>
        <w:rPr>
          <w:color w:val="000000"/>
          <w:sz w:val="28"/>
          <w:szCs w:val="28"/>
        </w:rPr>
      </w:pPr>
      <w:r w:rsidRPr="00AA1F0B">
        <w:rPr>
          <w:color w:val="000000"/>
          <w:sz w:val="28"/>
          <w:szCs w:val="28"/>
        </w:rPr>
        <w:t xml:space="preserve">               е) подготавливает по результатам публичных слушаний заключения или</w:t>
      </w:r>
      <w:r w:rsidRPr="00AA1F0B">
        <w:rPr>
          <w:color w:val="000000"/>
          <w:sz w:val="28"/>
          <w:szCs w:val="28"/>
        </w:rPr>
        <w:br/>
        <w:t>рекомендации Главе администрации;</w:t>
      </w:r>
    </w:p>
    <w:p w:rsidR="00563D8C" w:rsidRPr="00AA1F0B" w:rsidRDefault="00563D8C" w:rsidP="00563D8C">
      <w:pPr>
        <w:keepNext/>
        <w:keepLines/>
        <w:shd w:val="clear" w:color="auto" w:fill="FFFFFF"/>
        <w:tabs>
          <w:tab w:val="left" w:pos="1152"/>
        </w:tabs>
        <w:ind w:firstLine="709"/>
        <w:jc w:val="both"/>
        <w:rPr>
          <w:color w:val="000000"/>
          <w:sz w:val="28"/>
          <w:szCs w:val="28"/>
        </w:rPr>
      </w:pPr>
      <w:r w:rsidRPr="00AA1F0B">
        <w:rPr>
          <w:color w:val="000000"/>
          <w:sz w:val="28"/>
          <w:szCs w:val="28"/>
        </w:rPr>
        <w:t xml:space="preserve">15. </w:t>
      </w:r>
      <w:r w:rsidRPr="00AA1F0B">
        <w:rPr>
          <w:rFonts w:eastAsia="Times New Roman"/>
          <w:color w:val="000000"/>
          <w:sz w:val="28"/>
          <w:szCs w:val="28"/>
        </w:rPr>
        <w:t>Комиссия принимает решения по подготовленным заключениям, рекомендациям по результатам публичных слушаний на своих заседаниях.</w:t>
      </w:r>
    </w:p>
    <w:p w:rsidR="00563D8C" w:rsidRPr="00AA1F0B" w:rsidRDefault="00563D8C" w:rsidP="00563D8C">
      <w:pPr>
        <w:keepNext/>
        <w:keepLines/>
        <w:shd w:val="clear" w:color="auto" w:fill="FFFFFF"/>
        <w:tabs>
          <w:tab w:val="left" w:pos="1224"/>
        </w:tabs>
        <w:ind w:firstLine="709"/>
        <w:jc w:val="both"/>
        <w:rPr>
          <w:color w:val="000000"/>
          <w:sz w:val="28"/>
          <w:szCs w:val="28"/>
        </w:rPr>
      </w:pPr>
      <w:r w:rsidRPr="00AA1F0B">
        <w:rPr>
          <w:color w:val="000000"/>
          <w:sz w:val="28"/>
          <w:szCs w:val="28"/>
        </w:rPr>
        <w:t xml:space="preserve">16. </w:t>
      </w:r>
      <w:r w:rsidRPr="00AA1F0B">
        <w:rPr>
          <w:rFonts w:eastAsia="Times New Roman"/>
          <w:color w:val="000000"/>
          <w:sz w:val="28"/>
          <w:szCs w:val="28"/>
        </w:rPr>
        <w:t>Заседания Комиссии созываются ее председателем по мере необходимости.</w:t>
      </w:r>
    </w:p>
    <w:p w:rsidR="00563D8C" w:rsidRPr="00AA1F0B" w:rsidRDefault="00563D8C" w:rsidP="00563D8C">
      <w:pPr>
        <w:keepNext/>
        <w:keepLines/>
        <w:shd w:val="clear" w:color="auto" w:fill="FFFFFF"/>
        <w:tabs>
          <w:tab w:val="left" w:pos="1066"/>
        </w:tabs>
        <w:ind w:firstLine="709"/>
        <w:jc w:val="both"/>
        <w:rPr>
          <w:color w:val="000000"/>
          <w:sz w:val="28"/>
          <w:szCs w:val="28"/>
        </w:rPr>
      </w:pPr>
      <w:r w:rsidRPr="00AA1F0B">
        <w:rPr>
          <w:color w:val="000000"/>
          <w:sz w:val="28"/>
          <w:szCs w:val="28"/>
        </w:rPr>
        <w:t>17.</w:t>
      </w:r>
      <w:r w:rsidRPr="00AA1F0B">
        <w:rPr>
          <w:color w:val="000000"/>
          <w:sz w:val="28"/>
          <w:szCs w:val="28"/>
        </w:rPr>
        <w:tab/>
      </w:r>
      <w:r w:rsidRPr="00AA1F0B">
        <w:rPr>
          <w:rFonts w:eastAsia="Times New Roman"/>
          <w:color w:val="000000"/>
          <w:sz w:val="28"/>
          <w:szCs w:val="28"/>
        </w:rPr>
        <w:t>Председатель Комиссии, назначаемый Руководителем администрации</w:t>
      </w:r>
      <w:r w:rsidRPr="00AA1F0B">
        <w:rPr>
          <w:rFonts w:eastAsia="Times New Roman"/>
          <w:color w:val="000000"/>
          <w:sz w:val="28"/>
          <w:szCs w:val="28"/>
        </w:rPr>
        <w:br/>
        <w:t>сельского поселения:</w:t>
      </w:r>
    </w:p>
    <w:p w:rsidR="00563D8C" w:rsidRPr="00AA1F0B" w:rsidRDefault="00563D8C" w:rsidP="00563D8C">
      <w:pPr>
        <w:keepNext/>
        <w:keepLines/>
        <w:shd w:val="clear" w:color="auto" w:fill="FFFFFF"/>
        <w:tabs>
          <w:tab w:val="left" w:pos="826"/>
        </w:tabs>
        <w:ind w:firstLine="709"/>
        <w:jc w:val="both"/>
        <w:rPr>
          <w:color w:val="000000"/>
          <w:sz w:val="28"/>
          <w:szCs w:val="28"/>
        </w:rPr>
      </w:pPr>
      <w:r w:rsidRPr="00AA1F0B">
        <w:rPr>
          <w:rFonts w:eastAsia="Times New Roman"/>
          <w:color w:val="000000"/>
          <w:sz w:val="28"/>
          <w:szCs w:val="28"/>
        </w:rPr>
        <w:t>а) руководит деятельностью Комиссии;</w:t>
      </w:r>
    </w:p>
    <w:p w:rsidR="00563D8C" w:rsidRPr="00AA1F0B" w:rsidRDefault="00563D8C" w:rsidP="00563D8C">
      <w:pPr>
        <w:keepNext/>
        <w:keepLines/>
        <w:shd w:val="clear" w:color="auto" w:fill="FFFFFF"/>
        <w:tabs>
          <w:tab w:val="left" w:pos="826"/>
        </w:tabs>
        <w:ind w:firstLine="709"/>
        <w:jc w:val="both"/>
        <w:rPr>
          <w:color w:val="000000"/>
          <w:sz w:val="28"/>
          <w:szCs w:val="28"/>
        </w:rPr>
      </w:pPr>
      <w:r w:rsidRPr="00AA1F0B">
        <w:rPr>
          <w:rFonts w:eastAsia="Times New Roman"/>
          <w:color w:val="000000"/>
          <w:sz w:val="28"/>
          <w:szCs w:val="28"/>
        </w:rPr>
        <w:t>б) ведет заседания Комиссии;</w:t>
      </w:r>
    </w:p>
    <w:p w:rsidR="00563D8C" w:rsidRPr="00AA1F0B" w:rsidRDefault="00563D8C" w:rsidP="00563D8C">
      <w:pPr>
        <w:keepNext/>
        <w:keepLines/>
        <w:shd w:val="clear" w:color="auto" w:fill="FFFFFF"/>
        <w:tabs>
          <w:tab w:val="left" w:pos="888"/>
        </w:tabs>
        <w:ind w:firstLine="709"/>
        <w:jc w:val="both"/>
        <w:rPr>
          <w:color w:val="000000"/>
          <w:sz w:val="28"/>
          <w:szCs w:val="28"/>
        </w:rPr>
      </w:pPr>
      <w:r w:rsidRPr="00AA1F0B">
        <w:rPr>
          <w:rFonts w:eastAsia="Times New Roman"/>
          <w:color w:val="000000"/>
          <w:spacing w:val="-2"/>
          <w:sz w:val="28"/>
          <w:szCs w:val="28"/>
        </w:rPr>
        <w:t>в)</w:t>
      </w:r>
      <w:r w:rsidRPr="00AA1F0B">
        <w:rPr>
          <w:rFonts w:eastAsia="Times New Roman"/>
          <w:color w:val="000000"/>
          <w:sz w:val="28"/>
          <w:szCs w:val="28"/>
        </w:rPr>
        <w:tab/>
        <w:t>назначает секретаря из числа членов Комиссии для ведения протоколов заседаний Комиссии;</w:t>
      </w:r>
    </w:p>
    <w:p w:rsidR="00563D8C" w:rsidRPr="00AA1F0B" w:rsidRDefault="00563D8C" w:rsidP="00563D8C">
      <w:pPr>
        <w:keepNext/>
        <w:keepLines/>
        <w:shd w:val="clear" w:color="auto" w:fill="FFFFFF"/>
        <w:tabs>
          <w:tab w:val="left" w:pos="830"/>
        </w:tabs>
        <w:ind w:firstLine="709"/>
        <w:jc w:val="both"/>
        <w:rPr>
          <w:color w:val="000000"/>
          <w:sz w:val="28"/>
          <w:szCs w:val="28"/>
        </w:rPr>
      </w:pPr>
      <w:r w:rsidRPr="00AA1F0B">
        <w:rPr>
          <w:rFonts w:eastAsia="Times New Roman"/>
          <w:color w:val="000000"/>
          <w:sz w:val="28"/>
          <w:szCs w:val="28"/>
        </w:rPr>
        <w:t>г)</w:t>
      </w:r>
      <w:r w:rsidRPr="00AA1F0B">
        <w:rPr>
          <w:rFonts w:eastAsia="Times New Roman"/>
          <w:color w:val="000000"/>
          <w:sz w:val="28"/>
          <w:szCs w:val="28"/>
        </w:rPr>
        <w:tab/>
        <w:t>приглашает для участия в деятельности Комиссии в случае необходимости</w:t>
      </w:r>
      <w:r w:rsidRPr="00AA1F0B">
        <w:rPr>
          <w:rFonts w:eastAsia="Times New Roman"/>
          <w:color w:val="000000"/>
          <w:sz w:val="28"/>
          <w:szCs w:val="28"/>
        </w:rPr>
        <w:br/>
        <w:t>специалистов государственных надзорных органов, специалистов проектных и</w:t>
      </w:r>
      <w:r w:rsidRPr="00AA1F0B">
        <w:rPr>
          <w:rFonts w:eastAsia="Times New Roman"/>
          <w:color w:val="000000"/>
          <w:sz w:val="28"/>
          <w:szCs w:val="28"/>
        </w:rPr>
        <w:br/>
        <w:t>других организаций;</w:t>
      </w:r>
    </w:p>
    <w:p w:rsidR="00563D8C" w:rsidRPr="00AA1F0B" w:rsidRDefault="00563D8C" w:rsidP="00563D8C">
      <w:pPr>
        <w:keepNext/>
        <w:keepLines/>
        <w:shd w:val="clear" w:color="auto" w:fill="FFFFFF"/>
        <w:tabs>
          <w:tab w:val="left" w:pos="830"/>
        </w:tabs>
        <w:ind w:firstLine="709"/>
        <w:jc w:val="both"/>
        <w:rPr>
          <w:color w:val="000000"/>
          <w:sz w:val="28"/>
          <w:szCs w:val="28"/>
        </w:rPr>
      </w:pPr>
      <w:r w:rsidRPr="00AA1F0B">
        <w:rPr>
          <w:rFonts w:eastAsia="Times New Roman"/>
          <w:color w:val="000000"/>
          <w:sz w:val="28"/>
          <w:szCs w:val="28"/>
        </w:rPr>
        <w:t>д) подписывает документы Комиссии;</w:t>
      </w:r>
    </w:p>
    <w:p w:rsidR="00563D8C" w:rsidRPr="00AA1F0B" w:rsidRDefault="00563D8C" w:rsidP="00563D8C">
      <w:pPr>
        <w:keepNext/>
        <w:keepLines/>
        <w:shd w:val="clear" w:color="auto" w:fill="FFFFFF"/>
        <w:tabs>
          <w:tab w:val="left" w:pos="1123"/>
          <w:tab w:val="left" w:pos="2832"/>
          <w:tab w:val="left" w:pos="4930"/>
          <w:tab w:val="left" w:pos="7152"/>
          <w:tab w:val="left" w:pos="8688"/>
        </w:tabs>
        <w:ind w:firstLine="709"/>
        <w:jc w:val="both"/>
        <w:rPr>
          <w:color w:val="000000"/>
          <w:sz w:val="28"/>
          <w:szCs w:val="28"/>
        </w:rPr>
      </w:pPr>
      <w:r w:rsidRPr="00AA1F0B">
        <w:rPr>
          <w:rFonts w:eastAsia="Times New Roman"/>
          <w:color w:val="000000"/>
          <w:sz w:val="28"/>
          <w:szCs w:val="28"/>
        </w:rPr>
        <w:t xml:space="preserve">е) </w:t>
      </w:r>
      <w:r w:rsidRPr="00AA1F0B">
        <w:rPr>
          <w:rFonts w:eastAsia="Times New Roman"/>
          <w:color w:val="000000"/>
          <w:spacing w:val="-2"/>
          <w:sz w:val="28"/>
          <w:szCs w:val="28"/>
        </w:rPr>
        <w:t>направляет</w:t>
      </w:r>
      <w:r w:rsidRPr="00AA1F0B">
        <w:rPr>
          <w:rFonts w:eastAsia="Times New Roman" w:cs="Arial"/>
          <w:color w:val="000000"/>
          <w:sz w:val="28"/>
          <w:szCs w:val="28"/>
        </w:rPr>
        <w:t xml:space="preserve"> </w:t>
      </w:r>
      <w:r w:rsidRPr="00AA1F0B">
        <w:rPr>
          <w:rFonts w:eastAsia="Times New Roman"/>
          <w:color w:val="000000"/>
          <w:spacing w:val="-2"/>
          <w:sz w:val="28"/>
          <w:szCs w:val="28"/>
        </w:rPr>
        <w:t>Руководителю</w:t>
      </w:r>
      <w:r w:rsidRPr="00AA1F0B">
        <w:rPr>
          <w:rFonts w:eastAsia="Times New Roman" w:cs="Arial"/>
          <w:color w:val="000000"/>
          <w:sz w:val="28"/>
          <w:szCs w:val="28"/>
        </w:rPr>
        <w:t xml:space="preserve"> </w:t>
      </w:r>
      <w:r w:rsidRPr="00AA1F0B">
        <w:rPr>
          <w:rFonts w:eastAsia="Times New Roman"/>
          <w:color w:val="000000"/>
          <w:spacing w:val="-2"/>
          <w:sz w:val="28"/>
          <w:szCs w:val="28"/>
        </w:rPr>
        <w:t>администрации</w:t>
      </w:r>
      <w:r w:rsidRPr="00AA1F0B">
        <w:rPr>
          <w:rFonts w:eastAsia="Times New Roman" w:cs="Arial"/>
          <w:color w:val="000000"/>
          <w:sz w:val="28"/>
          <w:szCs w:val="28"/>
        </w:rPr>
        <w:t xml:space="preserve"> </w:t>
      </w:r>
      <w:r w:rsidRPr="00AA1F0B">
        <w:rPr>
          <w:rFonts w:eastAsia="Times New Roman"/>
          <w:color w:val="000000"/>
          <w:spacing w:val="-3"/>
          <w:sz w:val="28"/>
          <w:szCs w:val="28"/>
        </w:rPr>
        <w:t>сельского</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поселения </w:t>
      </w:r>
      <w:r w:rsidRPr="00AA1F0B">
        <w:rPr>
          <w:rFonts w:eastAsia="Times New Roman"/>
          <w:color w:val="000000"/>
          <w:sz w:val="28"/>
          <w:szCs w:val="28"/>
        </w:rPr>
        <w:t>информацию, рекомендации, заключения и решения Комиссии.</w:t>
      </w:r>
    </w:p>
    <w:p w:rsidR="00563D8C" w:rsidRPr="00AA1F0B" w:rsidRDefault="00563D8C" w:rsidP="00BF5C61">
      <w:pPr>
        <w:keepNext/>
        <w:keepLines/>
        <w:numPr>
          <w:ilvl w:val="0"/>
          <w:numId w:val="83"/>
        </w:numPr>
        <w:shd w:val="clear" w:color="auto" w:fill="FFFFFF"/>
        <w:tabs>
          <w:tab w:val="left" w:pos="970"/>
        </w:tabs>
        <w:autoSpaceDE w:val="0"/>
        <w:autoSpaceDN w:val="0"/>
        <w:adjustRightInd w:val="0"/>
        <w:spacing w:after="0" w:line="240" w:lineRule="auto"/>
        <w:ind w:firstLine="709"/>
        <w:jc w:val="both"/>
        <w:rPr>
          <w:color w:val="000000"/>
          <w:sz w:val="28"/>
          <w:szCs w:val="28"/>
        </w:rPr>
      </w:pPr>
      <w:r w:rsidRPr="00AA1F0B">
        <w:rPr>
          <w:rFonts w:eastAsia="Times New Roman"/>
          <w:color w:val="000000"/>
          <w:sz w:val="28"/>
          <w:szCs w:val="28"/>
        </w:rPr>
        <w:lastRenderedPageBreak/>
        <w:t>Председатель Комиссии имеет заместителя, назначаемого Руководителем администрации сельского поселения из числа членов Комиссии, который осуществляет полномочия Председателя Комиссии в случае его отсутствия.</w:t>
      </w:r>
    </w:p>
    <w:p w:rsidR="00563D8C" w:rsidRPr="00AA1F0B" w:rsidRDefault="00563D8C" w:rsidP="00BF5C61">
      <w:pPr>
        <w:keepNext/>
        <w:keepLines/>
        <w:numPr>
          <w:ilvl w:val="0"/>
          <w:numId w:val="83"/>
        </w:numPr>
        <w:shd w:val="clear" w:color="auto" w:fill="FFFFFF"/>
        <w:tabs>
          <w:tab w:val="left" w:pos="970"/>
        </w:tabs>
        <w:autoSpaceDE w:val="0"/>
        <w:autoSpaceDN w:val="0"/>
        <w:adjustRightInd w:val="0"/>
        <w:spacing w:after="0" w:line="240" w:lineRule="auto"/>
        <w:ind w:firstLine="709"/>
        <w:jc w:val="both"/>
        <w:rPr>
          <w:color w:val="000000"/>
          <w:sz w:val="28"/>
          <w:szCs w:val="28"/>
        </w:rPr>
      </w:pPr>
      <w:r w:rsidRPr="00AA1F0B">
        <w:rPr>
          <w:rFonts w:eastAsia="Times New Roman"/>
          <w:color w:val="000000"/>
          <w:sz w:val="28"/>
          <w:szCs w:val="28"/>
        </w:rPr>
        <w:t>Заседания Комиссии считаются правомочными, если на них присутствует не менее двух третей ее состава.</w:t>
      </w:r>
    </w:p>
    <w:p w:rsidR="00563D8C" w:rsidRPr="00AA1F0B" w:rsidRDefault="00563D8C" w:rsidP="00563D8C">
      <w:pPr>
        <w:keepNext/>
        <w:keepLines/>
        <w:shd w:val="clear" w:color="auto" w:fill="FFFFFF"/>
        <w:tabs>
          <w:tab w:val="left" w:pos="1051"/>
        </w:tabs>
        <w:ind w:firstLine="709"/>
        <w:jc w:val="both"/>
        <w:rPr>
          <w:color w:val="000000"/>
          <w:sz w:val="28"/>
          <w:szCs w:val="28"/>
        </w:rPr>
      </w:pPr>
      <w:r w:rsidRPr="00AA1F0B">
        <w:rPr>
          <w:color w:val="000000"/>
          <w:sz w:val="28"/>
          <w:szCs w:val="28"/>
        </w:rPr>
        <w:t>20.</w:t>
      </w:r>
      <w:r w:rsidRPr="00AA1F0B">
        <w:rPr>
          <w:color w:val="000000"/>
          <w:sz w:val="28"/>
          <w:szCs w:val="28"/>
        </w:rPr>
        <w:tab/>
      </w:r>
      <w:r w:rsidRPr="00AA1F0B">
        <w:rPr>
          <w:rFonts w:eastAsia="Times New Roman"/>
          <w:color w:val="000000"/>
          <w:sz w:val="28"/>
          <w:szCs w:val="28"/>
        </w:rPr>
        <w:t>Решение Комиссии считается принятым, если за него проголосовало более половины от числа присутствующих на заседании членов Комиссии.</w:t>
      </w:r>
    </w:p>
    <w:p w:rsidR="00563D8C" w:rsidRPr="00AA1F0B" w:rsidRDefault="00563D8C" w:rsidP="00563D8C">
      <w:pPr>
        <w:keepNext/>
        <w:keepLines/>
        <w:shd w:val="clear" w:color="auto" w:fill="FFFFFF"/>
        <w:tabs>
          <w:tab w:val="left" w:pos="1200"/>
        </w:tabs>
        <w:ind w:firstLine="709"/>
        <w:jc w:val="both"/>
        <w:rPr>
          <w:rFonts w:eastAsia="Times New Roman"/>
          <w:color w:val="000000"/>
          <w:sz w:val="28"/>
          <w:szCs w:val="28"/>
        </w:rPr>
      </w:pPr>
      <w:bookmarkStart w:id="183" w:name="bookmark12"/>
      <w:r w:rsidRPr="00AA1F0B">
        <w:rPr>
          <w:color w:val="000000"/>
          <w:sz w:val="28"/>
          <w:szCs w:val="28"/>
        </w:rPr>
        <w:t>2</w:t>
      </w:r>
      <w:bookmarkEnd w:id="183"/>
      <w:r w:rsidRPr="00AA1F0B">
        <w:rPr>
          <w:color w:val="000000"/>
          <w:sz w:val="28"/>
          <w:szCs w:val="28"/>
        </w:rPr>
        <w:t xml:space="preserve">1. </w:t>
      </w:r>
      <w:r w:rsidRPr="00AA1F0B">
        <w:rPr>
          <w:rFonts w:eastAsia="Times New Roman"/>
          <w:color w:val="000000"/>
          <w:sz w:val="28"/>
          <w:szCs w:val="28"/>
        </w:rPr>
        <w:t>Период осуществления полномочий Комиссией устанавливается решением Руководителя администрации сельского поселения.</w:t>
      </w:r>
    </w:p>
    <w:p w:rsidR="00563D8C" w:rsidRPr="00AA1F0B" w:rsidRDefault="00563D8C" w:rsidP="00563D8C">
      <w:pPr>
        <w:keepNext/>
        <w:keepLines/>
        <w:shd w:val="clear" w:color="auto" w:fill="FFFFFF"/>
        <w:tabs>
          <w:tab w:val="left" w:pos="1200"/>
        </w:tabs>
        <w:ind w:firstLine="709"/>
        <w:rPr>
          <w:color w:val="000000"/>
          <w:sz w:val="28"/>
          <w:szCs w:val="28"/>
        </w:rPr>
        <w:sectPr w:rsidR="00563D8C" w:rsidRPr="00AA1F0B" w:rsidSect="00A64AD9">
          <w:headerReference w:type="default" r:id="rId51"/>
          <w:footerReference w:type="default" r:id="rId52"/>
          <w:pgSz w:w="11906" w:h="16838" w:code="9"/>
          <w:pgMar w:top="1134" w:right="709" w:bottom="992" w:left="1418" w:header="709" w:footer="709" w:gutter="0"/>
          <w:cols w:space="708"/>
          <w:docGrid w:linePitch="360"/>
        </w:sectPr>
      </w:pPr>
    </w:p>
    <w:p w:rsidR="00563D8C" w:rsidRPr="00AA1F0B" w:rsidRDefault="00563D8C" w:rsidP="00563D8C">
      <w:pPr>
        <w:keepNext/>
        <w:keepLines/>
        <w:shd w:val="clear" w:color="auto" w:fill="FFFFFF"/>
        <w:ind w:firstLine="709"/>
        <w:outlineLvl w:val="1"/>
        <w:rPr>
          <w:rFonts w:eastAsia="Times New Roman"/>
          <w:b/>
          <w:bCs/>
          <w:color w:val="000000"/>
          <w:spacing w:val="-2"/>
          <w:sz w:val="28"/>
          <w:szCs w:val="28"/>
        </w:rPr>
      </w:pPr>
      <w:bookmarkStart w:id="184" w:name="_Toc487443454"/>
      <w:r w:rsidRPr="00AA1F0B">
        <w:rPr>
          <w:rFonts w:eastAsia="Times New Roman"/>
          <w:b/>
          <w:bCs/>
          <w:color w:val="000000"/>
          <w:spacing w:val="-2"/>
          <w:sz w:val="28"/>
          <w:szCs w:val="28"/>
        </w:rPr>
        <w:lastRenderedPageBreak/>
        <w:t>Раздел II Положение о   внесении изменений в Правила</w:t>
      </w:r>
      <w:bookmarkEnd w:id="184"/>
      <w:r w:rsidRPr="00AA1F0B">
        <w:rPr>
          <w:rFonts w:eastAsia="Times New Roman"/>
          <w:b/>
          <w:bCs/>
          <w:color w:val="000000"/>
          <w:spacing w:val="-2"/>
          <w:sz w:val="28"/>
          <w:szCs w:val="28"/>
        </w:rPr>
        <w:t xml:space="preserve"> </w:t>
      </w:r>
    </w:p>
    <w:p w:rsidR="00563D8C" w:rsidRPr="00AA1F0B" w:rsidRDefault="00563D8C" w:rsidP="00563D8C">
      <w:pPr>
        <w:keepNext/>
        <w:keepLines/>
        <w:shd w:val="clear" w:color="auto" w:fill="FFFFFF"/>
        <w:ind w:firstLine="709"/>
        <w:rPr>
          <w:rFonts w:eastAsia="Times New Roman"/>
          <w:b/>
          <w:bCs/>
          <w:color w:val="000000"/>
          <w:spacing w:val="-2"/>
          <w:sz w:val="28"/>
          <w:szCs w:val="28"/>
        </w:rPr>
      </w:pPr>
    </w:p>
    <w:p w:rsidR="00563D8C" w:rsidRPr="00AA1F0B" w:rsidRDefault="00563D8C" w:rsidP="00563D8C">
      <w:pPr>
        <w:keepNext/>
        <w:keepLines/>
        <w:shd w:val="clear" w:color="auto" w:fill="FFFFFF"/>
        <w:spacing w:line="360" w:lineRule="auto"/>
        <w:ind w:firstLine="709"/>
        <w:outlineLvl w:val="1"/>
        <w:rPr>
          <w:rFonts w:eastAsia="Times New Roman"/>
          <w:b/>
          <w:bCs/>
          <w:color w:val="000000"/>
          <w:sz w:val="28"/>
          <w:szCs w:val="28"/>
        </w:rPr>
      </w:pPr>
      <w:bookmarkStart w:id="185" w:name="_Toc487443455"/>
      <w:r w:rsidRPr="00AA1F0B">
        <w:rPr>
          <w:rFonts w:eastAsia="Times New Roman"/>
          <w:b/>
          <w:bCs/>
          <w:color w:val="000000"/>
          <w:spacing w:val="-2"/>
          <w:sz w:val="28"/>
          <w:szCs w:val="28"/>
        </w:rPr>
        <w:t>Статья 11   Порядок внесения изменений в Правила</w:t>
      </w:r>
      <w:bookmarkEnd w:id="185"/>
    </w:p>
    <w:p w:rsidR="00563D8C" w:rsidRPr="00AA1F0B" w:rsidRDefault="00563D8C" w:rsidP="00BF5C61">
      <w:pPr>
        <w:keepNext/>
        <w:keepLines/>
        <w:numPr>
          <w:ilvl w:val="0"/>
          <w:numId w:val="84"/>
        </w:numPr>
        <w:shd w:val="clear" w:color="auto" w:fill="FFFFFF"/>
        <w:tabs>
          <w:tab w:val="left" w:pos="898"/>
          <w:tab w:val="left" w:pos="2434"/>
          <w:tab w:val="left" w:pos="4118"/>
          <w:tab w:val="left" w:pos="4651"/>
          <w:tab w:val="left" w:pos="6062"/>
          <w:tab w:val="left" w:pos="8352"/>
          <w:tab w:val="left" w:pos="8885"/>
        </w:tabs>
        <w:autoSpaceDE w:val="0"/>
        <w:autoSpaceDN w:val="0"/>
        <w:adjustRightInd w:val="0"/>
        <w:spacing w:after="0" w:line="240" w:lineRule="auto"/>
        <w:ind w:left="2205" w:hanging="360"/>
        <w:jc w:val="both"/>
        <w:rPr>
          <w:color w:val="000000"/>
          <w:spacing w:val="-4"/>
          <w:sz w:val="28"/>
          <w:szCs w:val="28"/>
        </w:rPr>
      </w:pPr>
      <w:r w:rsidRPr="00AA1F0B">
        <w:rPr>
          <w:rFonts w:eastAsia="Times New Roman"/>
          <w:color w:val="000000"/>
          <w:spacing w:val="-2"/>
          <w:sz w:val="28"/>
          <w:szCs w:val="28"/>
        </w:rPr>
        <w:t>Внесение</w:t>
      </w:r>
      <w:r w:rsidRPr="00AA1F0B">
        <w:rPr>
          <w:rFonts w:eastAsia="Times New Roman" w:cs="Arial"/>
          <w:color w:val="000000"/>
          <w:sz w:val="28"/>
          <w:szCs w:val="28"/>
        </w:rPr>
        <w:t xml:space="preserve"> </w:t>
      </w:r>
      <w:r w:rsidRPr="00AA1F0B">
        <w:rPr>
          <w:rFonts w:eastAsia="Times New Roman"/>
          <w:color w:val="000000"/>
          <w:spacing w:val="-2"/>
          <w:sz w:val="28"/>
          <w:szCs w:val="28"/>
        </w:rPr>
        <w:t>изменений</w:t>
      </w:r>
      <w:r w:rsidRPr="00AA1F0B">
        <w:rPr>
          <w:rFonts w:eastAsia="Times New Roman" w:cs="Arial"/>
          <w:color w:val="000000"/>
          <w:sz w:val="28"/>
          <w:szCs w:val="28"/>
        </w:rPr>
        <w:t xml:space="preserve"> </w:t>
      </w:r>
      <w:r w:rsidRPr="00AA1F0B">
        <w:rPr>
          <w:rFonts w:eastAsia="Times New Roman"/>
          <w:color w:val="000000"/>
          <w:sz w:val="28"/>
          <w:szCs w:val="28"/>
        </w:rPr>
        <w:t>в</w:t>
      </w:r>
      <w:r w:rsidRPr="00AA1F0B">
        <w:rPr>
          <w:rFonts w:eastAsia="Times New Roman" w:cs="Arial"/>
          <w:color w:val="000000"/>
          <w:sz w:val="28"/>
          <w:szCs w:val="28"/>
        </w:rPr>
        <w:t xml:space="preserve"> </w:t>
      </w:r>
      <w:r w:rsidRPr="00AA1F0B">
        <w:rPr>
          <w:rFonts w:eastAsia="Times New Roman"/>
          <w:color w:val="000000"/>
          <w:spacing w:val="-2"/>
          <w:sz w:val="28"/>
          <w:szCs w:val="28"/>
        </w:rPr>
        <w:t>Правила</w:t>
      </w:r>
      <w:r w:rsidRPr="00AA1F0B">
        <w:rPr>
          <w:rFonts w:eastAsia="Times New Roman" w:cs="Arial"/>
          <w:color w:val="000000"/>
          <w:sz w:val="28"/>
          <w:szCs w:val="28"/>
        </w:rPr>
        <w:t xml:space="preserve"> </w:t>
      </w:r>
      <w:r w:rsidRPr="00AA1F0B">
        <w:rPr>
          <w:rFonts w:eastAsia="Times New Roman"/>
          <w:color w:val="000000"/>
          <w:spacing w:val="-2"/>
          <w:sz w:val="28"/>
          <w:szCs w:val="28"/>
        </w:rPr>
        <w:t>осуществляется</w:t>
      </w:r>
      <w:r w:rsidRPr="00AA1F0B">
        <w:rPr>
          <w:rFonts w:eastAsia="Times New Roman" w:cs="Arial"/>
          <w:color w:val="000000"/>
          <w:sz w:val="28"/>
          <w:szCs w:val="28"/>
        </w:rPr>
        <w:t xml:space="preserve"> </w:t>
      </w:r>
      <w:r w:rsidRPr="00AA1F0B">
        <w:rPr>
          <w:rFonts w:eastAsia="Times New Roman"/>
          <w:color w:val="000000"/>
          <w:sz w:val="28"/>
          <w:szCs w:val="28"/>
        </w:rPr>
        <w:t>в</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порядке, </w:t>
      </w:r>
      <w:r w:rsidRPr="00AA1F0B">
        <w:rPr>
          <w:rFonts w:eastAsia="Times New Roman"/>
          <w:color w:val="000000"/>
          <w:sz w:val="28"/>
          <w:szCs w:val="28"/>
        </w:rPr>
        <w:t>предусмотренном статьями 2, 6 и 8 настоящих Правил.</w:t>
      </w:r>
    </w:p>
    <w:p w:rsidR="00563D8C" w:rsidRPr="00AA1F0B" w:rsidRDefault="00563D8C" w:rsidP="00BF5C61">
      <w:pPr>
        <w:keepNext/>
        <w:keepLines/>
        <w:numPr>
          <w:ilvl w:val="0"/>
          <w:numId w:val="84"/>
        </w:numPr>
        <w:shd w:val="clear" w:color="auto" w:fill="FFFFFF"/>
        <w:tabs>
          <w:tab w:val="left" w:pos="898"/>
        </w:tabs>
        <w:autoSpaceDE w:val="0"/>
        <w:autoSpaceDN w:val="0"/>
        <w:adjustRightInd w:val="0"/>
        <w:spacing w:after="0" w:line="240" w:lineRule="auto"/>
        <w:ind w:left="2205" w:hanging="360"/>
        <w:jc w:val="both"/>
        <w:rPr>
          <w:color w:val="000000"/>
          <w:spacing w:val="-4"/>
          <w:sz w:val="28"/>
          <w:szCs w:val="28"/>
        </w:rPr>
      </w:pPr>
      <w:r w:rsidRPr="00AA1F0B">
        <w:rPr>
          <w:rFonts w:eastAsia="Times New Roman"/>
          <w:color w:val="000000"/>
          <w:sz w:val="28"/>
          <w:szCs w:val="28"/>
        </w:rPr>
        <w:t>Основаниями для рассмотрения Руководителем администрации сельского поселения вопроса о внесении изменений в Правила являются:</w:t>
      </w:r>
    </w:p>
    <w:p w:rsidR="00563D8C" w:rsidRPr="00AA1F0B" w:rsidRDefault="00563D8C" w:rsidP="00563D8C">
      <w:pPr>
        <w:keepNext/>
        <w:keepLines/>
        <w:shd w:val="clear" w:color="auto" w:fill="FFFFFF"/>
        <w:ind w:firstLine="709"/>
        <w:jc w:val="both"/>
        <w:rPr>
          <w:color w:val="000000"/>
          <w:sz w:val="28"/>
          <w:szCs w:val="28"/>
        </w:rPr>
      </w:pPr>
      <w:r w:rsidRPr="00AA1F0B">
        <w:rPr>
          <w:color w:val="000000"/>
          <w:sz w:val="28"/>
          <w:szCs w:val="28"/>
        </w:rPr>
        <w:t xml:space="preserve">1) </w:t>
      </w:r>
      <w:r w:rsidRPr="00AA1F0B">
        <w:rPr>
          <w:rFonts w:eastAsia="Times New Roman"/>
          <w:color w:val="000000"/>
          <w:sz w:val="28"/>
          <w:szCs w:val="28"/>
        </w:rPr>
        <w:t>поступление предложений об изменении границ территориальных зон, изменении градостроительных регламентов.</w:t>
      </w:r>
    </w:p>
    <w:p w:rsidR="00563D8C" w:rsidRPr="00AA1F0B" w:rsidRDefault="00563D8C" w:rsidP="00563D8C">
      <w:pPr>
        <w:keepNext/>
        <w:keepLines/>
        <w:shd w:val="clear" w:color="auto" w:fill="FFFFFF"/>
        <w:tabs>
          <w:tab w:val="left" w:pos="821"/>
        </w:tabs>
        <w:ind w:firstLine="709"/>
        <w:jc w:val="both"/>
        <w:rPr>
          <w:color w:val="000000"/>
          <w:sz w:val="28"/>
          <w:szCs w:val="28"/>
        </w:rPr>
      </w:pPr>
      <w:r w:rsidRPr="00AA1F0B">
        <w:rPr>
          <w:color w:val="000000"/>
          <w:spacing w:val="-1"/>
          <w:sz w:val="28"/>
          <w:szCs w:val="28"/>
        </w:rPr>
        <w:t>3.</w:t>
      </w:r>
      <w:r w:rsidRPr="00AA1F0B">
        <w:rPr>
          <w:color w:val="000000"/>
          <w:sz w:val="28"/>
          <w:szCs w:val="28"/>
        </w:rPr>
        <w:t xml:space="preserve"> </w:t>
      </w:r>
      <w:r w:rsidRPr="00AA1F0B">
        <w:rPr>
          <w:rFonts w:eastAsia="Times New Roman"/>
          <w:color w:val="000000"/>
          <w:sz w:val="28"/>
          <w:szCs w:val="28"/>
        </w:rPr>
        <w:t>Предложения о внесении изменений в Правила в Комиссию направляются:</w:t>
      </w:r>
      <w:r w:rsidRPr="00AA1F0B">
        <w:rPr>
          <w:rFonts w:eastAsia="Times New Roman"/>
          <w:color w:val="000000"/>
          <w:sz w:val="28"/>
          <w:szCs w:val="28"/>
        </w:rPr>
        <w:br/>
        <w:t>1) федеральными органами исполнительной власти  в случаях, если  Правила</w:t>
      </w:r>
      <w:r w:rsidRPr="00AA1F0B">
        <w:rPr>
          <w:color w:val="000000"/>
          <w:sz w:val="28"/>
          <w:szCs w:val="28"/>
        </w:rPr>
        <w:t xml:space="preserve"> </w:t>
      </w:r>
      <w:r w:rsidRPr="00AA1F0B">
        <w:rPr>
          <w:rFonts w:eastAsia="Times New Roman"/>
          <w:color w:val="000000"/>
          <w:spacing w:val="-3"/>
          <w:sz w:val="28"/>
          <w:szCs w:val="28"/>
        </w:rPr>
        <w:t>могут</w:t>
      </w:r>
      <w:r w:rsidRPr="00AA1F0B">
        <w:rPr>
          <w:rFonts w:eastAsia="Times New Roman" w:cs="Arial"/>
          <w:color w:val="000000"/>
          <w:sz w:val="28"/>
          <w:szCs w:val="28"/>
        </w:rPr>
        <w:tab/>
      </w:r>
      <w:r w:rsidRPr="00AA1F0B">
        <w:rPr>
          <w:rFonts w:eastAsia="Times New Roman"/>
          <w:color w:val="000000"/>
          <w:spacing w:val="-2"/>
          <w:sz w:val="28"/>
          <w:szCs w:val="28"/>
        </w:rPr>
        <w:t>воспрепятствовать</w:t>
      </w:r>
      <w:r w:rsidRPr="00AA1F0B">
        <w:rPr>
          <w:rFonts w:eastAsia="Times New Roman" w:cs="Arial"/>
          <w:color w:val="000000"/>
          <w:sz w:val="28"/>
          <w:szCs w:val="28"/>
        </w:rPr>
        <w:tab/>
      </w:r>
      <w:r w:rsidRPr="00AA1F0B">
        <w:rPr>
          <w:rFonts w:eastAsia="Times New Roman"/>
          <w:color w:val="000000"/>
          <w:spacing w:val="-2"/>
          <w:sz w:val="28"/>
          <w:szCs w:val="28"/>
        </w:rPr>
        <w:t xml:space="preserve">функционировании </w:t>
      </w:r>
      <w:r w:rsidRPr="00AA1F0B">
        <w:rPr>
          <w:rFonts w:eastAsia="Times New Roman" w:cs="Arial"/>
          <w:color w:val="000000"/>
          <w:sz w:val="28"/>
          <w:szCs w:val="28"/>
        </w:rPr>
        <w:tab/>
      </w:r>
      <w:r w:rsidRPr="00AA1F0B">
        <w:rPr>
          <w:rFonts w:eastAsia="Times New Roman"/>
          <w:color w:val="000000"/>
          <w:spacing w:val="-2"/>
          <w:sz w:val="28"/>
          <w:szCs w:val="28"/>
        </w:rPr>
        <w:t>размещению</w:t>
      </w:r>
      <w:r w:rsidRPr="00AA1F0B">
        <w:rPr>
          <w:rFonts w:eastAsia="Times New Roman" w:cs="Arial"/>
          <w:color w:val="000000"/>
          <w:sz w:val="28"/>
          <w:szCs w:val="28"/>
        </w:rPr>
        <w:tab/>
      </w:r>
      <w:r w:rsidRPr="00AA1F0B">
        <w:rPr>
          <w:rFonts w:eastAsia="Times New Roman"/>
          <w:color w:val="000000"/>
          <w:spacing w:val="-2"/>
          <w:sz w:val="28"/>
          <w:szCs w:val="28"/>
        </w:rPr>
        <w:t>объектов</w:t>
      </w:r>
      <w:r w:rsidRPr="00AA1F0B">
        <w:rPr>
          <w:color w:val="000000"/>
          <w:sz w:val="28"/>
          <w:szCs w:val="28"/>
        </w:rPr>
        <w:t xml:space="preserve"> </w:t>
      </w:r>
      <w:r w:rsidRPr="00AA1F0B">
        <w:rPr>
          <w:rFonts w:eastAsia="Times New Roman"/>
          <w:color w:val="000000"/>
          <w:sz w:val="28"/>
          <w:szCs w:val="28"/>
        </w:rPr>
        <w:t>капитального строительства федерального значения;</w:t>
      </w:r>
    </w:p>
    <w:p w:rsidR="00563D8C" w:rsidRPr="00AA1F0B" w:rsidRDefault="00563D8C" w:rsidP="00BF5C61">
      <w:pPr>
        <w:keepNext/>
        <w:keepLines/>
        <w:numPr>
          <w:ilvl w:val="0"/>
          <w:numId w:val="85"/>
        </w:numPr>
        <w:shd w:val="clear" w:color="auto" w:fill="FFFFFF"/>
        <w:tabs>
          <w:tab w:val="left" w:pos="917"/>
        </w:tabs>
        <w:autoSpaceDE w:val="0"/>
        <w:autoSpaceDN w:val="0"/>
        <w:adjustRightInd w:val="0"/>
        <w:spacing w:after="0" w:line="240" w:lineRule="auto"/>
        <w:ind w:left="2205" w:hanging="360"/>
        <w:jc w:val="both"/>
        <w:rPr>
          <w:color w:val="000000"/>
          <w:spacing w:val="-1"/>
          <w:sz w:val="28"/>
          <w:szCs w:val="28"/>
        </w:rPr>
      </w:pPr>
      <w:r w:rsidRPr="00AA1F0B">
        <w:rPr>
          <w:rFonts w:eastAsia="Times New Roman"/>
          <w:color w:val="000000"/>
          <w:sz w:val="28"/>
          <w:szCs w:val="28"/>
        </w:rPr>
        <w:t>органами исполнительной власти Красноярского края в случаях, если Правила могут воспрепятствовать функционированию, размещению объектов капитального строительства краевого значения;</w:t>
      </w:r>
    </w:p>
    <w:p w:rsidR="00563D8C" w:rsidRPr="00AA1F0B" w:rsidRDefault="00563D8C" w:rsidP="00BF5C61">
      <w:pPr>
        <w:keepNext/>
        <w:keepLines/>
        <w:numPr>
          <w:ilvl w:val="0"/>
          <w:numId w:val="85"/>
        </w:numPr>
        <w:shd w:val="clear" w:color="auto" w:fill="FFFFFF"/>
        <w:tabs>
          <w:tab w:val="left" w:pos="917"/>
        </w:tabs>
        <w:autoSpaceDE w:val="0"/>
        <w:autoSpaceDN w:val="0"/>
        <w:adjustRightInd w:val="0"/>
        <w:spacing w:after="0" w:line="240" w:lineRule="auto"/>
        <w:ind w:left="2205" w:hanging="360"/>
        <w:jc w:val="both"/>
        <w:rPr>
          <w:color w:val="000000"/>
          <w:spacing w:val="-1"/>
          <w:sz w:val="28"/>
          <w:szCs w:val="28"/>
        </w:rPr>
      </w:pPr>
      <w:r w:rsidRPr="00AA1F0B">
        <w:rPr>
          <w:rFonts w:eastAsia="Times New Roman"/>
          <w:color w:val="000000"/>
          <w:sz w:val="28"/>
          <w:szCs w:val="28"/>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563D8C" w:rsidRPr="00AA1F0B" w:rsidRDefault="00563D8C" w:rsidP="00563D8C">
      <w:pPr>
        <w:keepNext/>
        <w:keepLines/>
        <w:shd w:val="clear" w:color="auto" w:fill="FFFFFF"/>
        <w:tabs>
          <w:tab w:val="left" w:pos="845"/>
        </w:tabs>
        <w:ind w:firstLine="709"/>
        <w:jc w:val="both"/>
        <w:rPr>
          <w:color w:val="000000"/>
          <w:sz w:val="28"/>
          <w:szCs w:val="28"/>
        </w:rPr>
      </w:pPr>
      <w:r w:rsidRPr="00AA1F0B">
        <w:rPr>
          <w:color w:val="000000"/>
          <w:spacing w:val="-1"/>
          <w:sz w:val="28"/>
          <w:szCs w:val="28"/>
        </w:rPr>
        <w:t>4)</w:t>
      </w:r>
      <w:r w:rsidRPr="00AA1F0B">
        <w:rPr>
          <w:color w:val="000000"/>
          <w:sz w:val="28"/>
          <w:szCs w:val="28"/>
        </w:rPr>
        <w:t xml:space="preserve"> </w:t>
      </w:r>
      <w:r w:rsidRPr="00AA1F0B">
        <w:rPr>
          <w:rFonts w:eastAsia="Times New Roman"/>
          <w:color w:val="000000"/>
          <w:spacing w:val="-1"/>
          <w:sz w:val="28"/>
          <w:szCs w:val="28"/>
        </w:rPr>
        <w:t>органами местного самоуправления Поселения в случаях, если необходимо</w:t>
      </w:r>
      <w:r w:rsidRPr="00AA1F0B">
        <w:rPr>
          <w:rFonts w:eastAsia="Times New Roman"/>
          <w:color w:val="000000"/>
          <w:spacing w:val="-1"/>
          <w:sz w:val="28"/>
          <w:szCs w:val="28"/>
        </w:rPr>
        <w:br/>
      </w:r>
      <w:r w:rsidRPr="00AA1F0B">
        <w:rPr>
          <w:rFonts w:eastAsia="Times New Roman"/>
          <w:color w:val="000000"/>
          <w:sz w:val="28"/>
          <w:szCs w:val="28"/>
        </w:rPr>
        <w:t>совершенствовать порядок регулирования землепользования и застройки на его</w:t>
      </w:r>
      <w:r w:rsidRPr="00AA1F0B">
        <w:rPr>
          <w:rFonts w:eastAsia="Times New Roman"/>
          <w:color w:val="000000"/>
          <w:sz w:val="28"/>
          <w:szCs w:val="28"/>
        </w:rPr>
        <w:br/>
        <w:t>территориях;</w:t>
      </w:r>
    </w:p>
    <w:p w:rsidR="00563D8C" w:rsidRPr="00AA1F0B" w:rsidRDefault="00563D8C" w:rsidP="00563D8C">
      <w:pPr>
        <w:keepNext/>
        <w:keepLines/>
        <w:shd w:val="clear" w:color="auto" w:fill="FFFFFF"/>
        <w:tabs>
          <w:tab w:val="left" w:pos="955"/>
        </w:tabs>
        <w:ind w:firstLine="709"/>
        <w:jc w:val="both"/>
        <w:rPr>
          <w:color w:val="000000"/>
          <w:sz w:val="28"/>
          <w:szCs w:val="28"/>
        </w:rPr>
      </w:pPr>
      <w:r w:rsidRPr="00AA1F0B">
        <w:rPr>
          <w:color w:val="000000"/>
          <w:spacing w:val="-1"/>
          <w:sz w:val="28"/>
          <w:szCs w:val="28"/>
        </w:rPr>
        <w:t>5)</w:t>
      </w:r>
      <w:r w:rsidRPr="00AA1F0B">
        <w:rPr>
          <w:color w:val="000000"/>
          <w:sz w:val="28"/>
          <w:szCs w:val="28"/>
        </w:rPr>
        <w:tab/>
      </w:r>
      <w:r w:rsidRPr="00AA1F0B">
        <w:rPr>
          <w:rFonts w:eastAsia="Times New Roman"/>
          <w:color w:val="000000"/>
          <w:sz w:val="28"/>
          <w:szCs w:val="28"/>
        </w:rPr>
        <w:t>физическими или юридическими лицами в инициативном порядке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563D8C" w:rsidRPr="00AA1F0B" w:rsidRDefault="00563D8C" w:rsidP="00563D8C">
      <w:pPr>
        <w:keepNext/>
        <w:keepLines/>
        <w:shd w:val="clear" w:color="auto" w:fill="FFFFFF"/>
        <w:tabs>
          <w:tab w:val="left" w:pos="878"/>
        </w:tabs>
        <w:ind w:firstLine="709"/>
        <w:jc w:val="both"/>
        <w:rPr>
          <w:color w:val="000000"/>
          <w:sz w:val="28"/>
          <w:szCs w:val="28"/>
        </w:rPr>
      </w:pPr>
      <w:r w:rsidRPr="00AA1F0B">
        <w:rPr>
          <w:color w:val="000000"/>
          <w:spacing w:val="-1"/>
          <w:sz w:val="28"/>
          <w:szCs w:val="28"/>
        </w:rPr>
        <w:lastRenderedPageBreak/>
        <w:t xml:space="preserve">4.  </w:t>
      </w:r>
      <w:r w:rsidRPr="00AA1F0B">
        <w:rPr>
          <w:rFonts w:eastAsia="Times New Roman"/>
          <w:color w:val="000000"/>
          <w:sz w:val="28"/>
          <w:szCs w:val="28"/>
        </w:rPr>
        <w:t>Комиссия в течение тридцати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администрации.</w:t>
      </w:r>
    </w:p>
    <w:p w:rsidR="00563D8C" w:rsidRPr="00AA1F0B" w:rsidRDefault="00563D8C" w:rsidP="00563D8C">
      <w:pPr>
        <w:keepNext/>
        <w:keepLines/>
        <w:shd w:val="clear" w:color="auto" w:fill="FFFFFF"/>
        <w:tabs>
          <w:tab w:val="left" w:pos="826"/>
        </w:tabs>
        <w:ind w:firstLine="709"/>
        <w:jc w:val="both"/>
        <w:rPr>
          <w:color w:val="000000"/>
          <w:sz w:val="28"/>
          <w:szCs w:val="28"/>
        </w:rPr>
      </w:pPr>
      <w:r w:rsidRPr="00AA1F0B">
        <w:rPr>
          <w:color w:val="000000"/>
          <w:spacing w:val="-4"/>
          <w:sz w:val="28"/>
          <w:szCs w:val="28"/>
        </w:rPr>
        <w:t>5.</w:t>
      </w:r>
      <w:r w:rsidRPr="00AA1F0B">
        <w:rPr>
          <w:rFonts w:eastAsia="Times New Roman"/>
          <w:color w:val="000000"/>
          <w:spacing w:val="-1"/>
          <w:sz w:val="28"/>
          <w:szCs w:val="28"/>
        </w:rPr>
        <w:t>Руководитель администрации сельского поселения с учетом рекомендаций,</w:t>
      </w:r>
      <w:r w:rsidRPr="00AA1F0B">
        <w:rPr>
          <w:rFonts w:eastAsia="Times New Roman"/>
          <w:color w:val="000000"/>
          <w:spacing w:val="-1"/>
          <w:sz w:val="28"/>
          <w:szCs w:val="28"/>
        </w:rPr>
        <w:br/>
      </w:r>
      <w:r w:rsidRPr="00AA1F0B">
        <w:rPr>
          <w:rFonts w:eastAsia="Times New Roman"/>
          <w:color w:val="000000"/>
          <w:sz w:val="28"/>
          <w:szCs w:val="28"/>
        </w:rPr>
        <w:t>содержащихся в заключении Комиссии, в течение тридцати дней принимает решение о подготовке Проекта внесения изменений в Правила или об отклонении предложения о внесении изменений в данные Правила с указанием причин отклонения и направляет копию такого решения заявителям.</w:t>
      </w:r>
    </w:p>
    <w:p w:rsidR="00563D8C" w:rsidRPr="00AA1F0B" w:rsidRDefault="00563D8C" w:rsidP="00563D8C">
      <w:pPr>
        <w:keepNext/>
        <w:keepLines/>
        <w:shd w:val="clear" w:color="auto" w:fill="FFFFFF"/>
        <w:tabs>
          <w:tab w:val="left" w:pos="946"/>
          <w:tab w:val="left" w:pos="1574"/>
          <w:tab w:val="left" w:pos="3691"/>
          <w:tab w:val="left" w:pos="5885"/>
          <w:tab w:val="left" w:pos="7589"/>
        </w:tabs>
        <w:ind w:firstLine="709"/>
        <w:jc w:val="both"/>
        <w:rPr>
          <w:color w:val="000000"/>
          <w:sz w:val="28"/>
          <w:szCs w:val="28"/>
        </w:rPr>
      </w:pPr>
      <w:r w:rsidRPr="00AA1F0B">
        <w:rPr>
          <w:color w:val="000000"/>
          <w:spacing w:val="-1"/>
          <w:sz w:val="28"/>
          <w:szCs w:val="28"/>
        </w:rPr>
        <w:t>6.</w:t>
      </w:r>
      <w:r w:rsidRPr="00AA1F0B">
        <w:rPr>
          <w:color w:val="000000"/>
          <w:sz w:val="28"/>
          <w:szCs w:val="28"/>
        </w:rPr>
        <w:tab/>
      </w:r>
      <w:r w:rsidRPr="00AA1F0B">
        <w:rPr>
          <w:rFonts w:eastAsia="Times New Roman"/>
          <w:color w:val="000000"/>
          <w:sz w:val="28"/>
          <w:szCs w:val="28"/>
        </w:rPr>
        <w:t xml:space="preserve">Не допускается внесение дополнений и изменений в утвержденные </w:t>
      </w:r>
      <w:r w:rsidRPr="00AA1F0B">
        <w:rPr>
          <w:rFonts w:eastAsia="Times New Roman"/>
          <w:color w:val="000000"/>
          <w:spacing w:val="-2"/>
          <w:sz w:val="28"/>
          <w:szCs w:val="28"/>
        </w:rPr>
        <w:t>Правила,</w:t>
      </w:r>
      <w:r w:rsidRPr="00AA1F0B">
        <w:rPr>
          <w:rFonts w:eastAsia="Times New Roman" w:cs="Arial"/>
          <w:color w:val="000000"/>
          <w:sz w:val="28"/>
          <w:szCs w:val="28"/>
        </w:rPr>
        <w:t xml:space="preserve"> </w:t>
      </w:r>
      <w:r w:rsidRPr="00AA1F0B">
        <w:rPr>
          <w:rFonts w:eastAsia="Times New Roman"/>
          <w:color w:val="000000"/>
          <w:spacing w:val="-2"/>
          <w:sz w:val="28"/>
          <w:szCs w:val="28"/>
        </w:rPr>
        <w:t>ухудшающих</w:t>
      </w:r>
      <w:r w:rsidRPr="00AA1F0B">
        <w:rPr>
          <w:rFonts w:eastAsia="Times New Roman" w:cs="Arial"/>
          <w:color w:val="000000"/>
          <w:sz w:val="28"/>
          <w:szCs w:val="28"/>
        </w:rPr>
        <w:t xml:space="preserve"> </w:t>
      </w:r>
      <w:r w:rsidRPr="00AA1F0B">
        <w:rPr>
          <w:rFonts w:eastAsia="Times New Roman"/>
          <w:color w:val="000000"/>
          <w:spacing w:val="-2"/>
          <w:sz w:val="28"/>
          <w:szCs w:val="28"/>
        </w:rPr>
        <w:t>комфортность</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среды </w:t>
      </w:r>
      <w:r w:rsidRPr="00AA1F0B">
        <w:rPr>
          <w:rFonts w:eastAsia="Times New Roman" w:cs="Arial"/>
          <w:color w:val="000000"/>
          <w:sz w:val="28"/>
          <w:szCs w:val="28"/>
        </w:rPr>
        <w:tab/>
      </w:r>
      <w:r w:rsidRPr="00AA1F0B">
        <w:rPr>
          <w:rFonts w:eastAsia="Times New Roman"/>
          <w:color w:val="000000"/>
          <w:spacing w:val="-2"/>
          <w:sz w:val="28"/>
          <w:szCs w:val="28"/>
        </w:rPr>
        <w:t xml:space="preserve">жизнедеятельности </w:t>
      </w:r>
      <w:r w:rsidRPr="00AA1F0B">
        <w:rPr>
          <w:rFonts w:eastAsia="Times New Roman"/>
          <w:color w:val="000000"/>
          <w:sz w:val="28"/>
          <w:szCs w:val="28"/>
        </w:rPr>
        <w:t>правообладателей недвижимости и снижающих рыночную стоимость этой      недвижимости, в их числе:</w:t>
      </w:r>
    </w:p>
    <w:p w:rsidR="00563D8C" w:rsidRPr="00AA1F0B" w:rsidRDefault="00563D8C" w:rsidP="00BF5C61">
      <w:pPr>
        <w:keepNext/>
        <w:keepLines/>
        <w:numPr>
          <w:ilvl w:val="0"/>
          <w:numId w:val="86"/>
        </w:numPr>
        <w:shd w:val="clear" w:color="auto" w:fill="FFFFFF"/>
        <w:tabs>
          <w:tab w:val="left" w:pos="946"/>
        </w:tabs>
        <w:autoSpaceDE w:val="0"/>
        <w:autoSpaceDN w:val="0"/>
        <w:adjustRightInd w:val="0"/>
        <w:spacing w:after="0" w:line="240" w:lineRule="auto"/>
        <w:ind w:left="1440" w:hanging="360"/>
        <w:jc w:val="both"/>
        <w:rPr>
          <w:color w:val="000000"/>
          <w:spacing w:val="-1"/>
          <w:sz w:val="28"/>
          <w:szCs w:val="28"/>
        </w:rPr>
      </w:pPr>
      <w:r w:rsidRPr="00AA1F0B">
        <w:rPr>
          <w:rFonts w:eastAsia="Times New Roman"/>
          <w:color w:val="000000"/>
          <w:sz w:val="28"/>
          <w:szCs w:val="28"/>
        </w:rPr>
        <w:t>увеличение плотности существующей и запланированной застройки, предусмотренной утвержденными Правилами;</w:t>
      </w:r>
    </w:p>
    <w:p w:rsidR="00563D8C" w:rsidRPr="00AA1F0B" w:rsidRDefault="00563D8C" w:rsidP="00BF5C61">
      <w:pPr>
        <w:keepNext/>
        <w:keepLines/>
        <w:numPr>
          <w:ilvl w:val="0"/>
          <w:numId w:val="86"/>
        </w:numPr>
        <w:shd w:val="clear" w:color="auto" w:fill="FFFFFF"/>
        <w:tabs>
          <w:tab w:val="left" w:pos="946"/>
        </w:tabs>
        <w:autoSpaceDE w:val="0"/>
        <w:autoSpaceDN w:val="0"/>
        <w:adjustRightInd w:val="0"/>
        <w:spacing w:after="0" w:line="240" w:lineRule="auto"/>
        <w:ind w:left="1440" w:hanging="360"/>
        <w:jc w:val="both"/>
        <w:rPr>
          <w:color w:val="000000"/>
          <w:spacing w:val="-1"/>
          <w:sz w:val="28"/>
          <w:szCs w:val="28"/>
        </w:rPr>
      </w:pPr>
      <w:r w:rsidRPr="00AA1F0B">
        <w:rPr>
          <w:rFonts w:eastAsia="Times New Roman"/>
          <w:color w:val="000000"/>
          <w:sz w:val="28"/>
          <w:szCs w:val="28"/>
        </w:rPr>
        <w:t>повышение этажности существующей и запланированной застройки, предусмотренной утвержденными Правилами;</w:t>
      </w:r>
    </w:p>
    <w:p w:rsidR="00563D8C" w:rsidRPr="00AA1F0B" w:rsidRDefault="00563D8C" w:rsidP="00563D8C">
      <w:pPr>
        <w:keepNext/>
        <w:keepLines/>
        <w:shd w:val="clear" w:color="auto" w:fill="FFFFFF"/>
        <w:tabs>
          <w:tab w:val="left" w:pos="1066"/>
        </w:tabs>
        <w:ind w:firstLine="709"/>
        <w:jc w:val="both"/>
        <w:rPr>
          <w:color w:val="000000"/>
          <w:sz w:val="28"/>
          <w:szCs w:val="28"/>
        </w:rPr>
      </w:pPr>
      <w:r w:rsidRPr="00AA1F0B">
        <w:rPr>
          <w:color w:val="000000"/>
          <w:spacing w:val="-1"/>
          <w:sz w:val="28"/>
          <w:szCs w:val="28"/>
        </w:rPr>
        <w:t>3)</w:t>
      </w:r>
      <w:r w:rsidRPr="00AA1F0B">
        <w:rPr>
          <w:color w:val="000000"/>
          <w:sz w:val="28"/>
          <w:szCs w:val="28"/>
        </w:rPr>
        <w:tab/>
      </w:r>
      <w:r w:rsidRPr="00AA1F0B">
        <w:rPr>
          <w:rFonts w:eastAsia="Times New Roman"/>
          <w:color w:val="000000"/>
          <w:sz w:val="28"/>
          <w:szCs w:val="28"/>
        </w:rPr>
        <w:t>изменения территориального зонирования территории Поселения,</w:t>
      </w:r>
      <w:r w:rsidRPr="00AA1F0B">
        <w:rPr>
          <w:rFonts w:eastAsia="Times New Roman"/>
          <w:color w:val="000000"/>
          <w:sz w:val="28"/>
          <w:szCs w:val="28"/>
        </w:rPr>
        <w:br/>
        <w:t>предусмотренного Правилами, заключающиеся в сокращении площадей или</w:t>
      </w:r>
      <w:r w:rsidRPr="00AA1F0B">
        <w:rPr>
          <w:rFonts w:eastAsia="Times New Roman"/>
          <w:color w:val="000000"/>
          <w:sz w:val="28"/>
          <w:szCs w:val="28"/>
        </w:rPr>
        <w:br/>
        <w:t>упразднения территориальных зон ландшафтов, лесов всех категорий, парковых,</w:t>
      </w:r>
      <w:r w:rsidRPr="00AA1F0B">
        <w:rPr>
          <w:rFonts w:eastAsia="Times New Roman"/>
          <w:color w:val="000000"/>
          <w:sz w:val="28"/>
          <w:szCs w:val="28"/>
        </w:rPr>
        <w:br/>
        <w:t>рекреационных, скверов, бульваров, а также любых иных мест существующего</w:t>
      </w:r>
      <w:r w:rsidRPr="00AA1F0B">
        <w:rPr>
          <w:rFonts w:eastAsia="Times New Roman"/>
          <w:color w:val="000000"/>
          <w:sz w:val="28"/>
          <w:szCs w:val="28"/>
        </w:rPr>
        <w:br/>
        <w:t>или планируемого размещения многолетних зеленых насаждений;</w:t>
      </w:r>
    </w:p>
    <w:p w:rsidR="00563D8C" w:rsidRPr="00AA1F0B" w:rsidRDefault="00563D8C" w:rsidP="00563D8C">
      <w:pPr>
        <w:keepNext/>
        <w:keepLines/>
        <w:shd w:val="clear" w:color="auto" w:fill="FFFFFF"/>
        <w:tabs>
          <w:tab w:val="left" w:pos="922"/>
        </w:tabs>
        <w:ind w:firstLine="709"/>
        <w:jc w:val="both"/>
        <w:rPr>
          <w:color w:val="000000"/>
          <w:sz w:val="28"/>
          <w:szCs w:val="28"/>
        </w:rPr>
      </w:pPr>
      <w:r w:rsidRPr="00AA1F0B">
        <w:rPr>
          <w:color w:val="000000"/>
          <w:spacing w:val="-1"/>
          <w:sz w:val="28"/>
          <w:szCs w:val="28"/>
        </w:rPr>
        <w:t>4)</w:t>
      </w:r>
      <w:r w:rsidRPr="00AA1F0B">
        <w:rPr>
          <w:color w:val="000000"/>
          <w:sz w:val="28"/>
          <w:szCs w:val="28"/>
        </w:rPr>
        <w:tab/>
      </w:r>
      <w:r w:rsidRPr="00AA1F0B">
        <w:rPr>
          <w:rFonts w:eastAsia="Times New Roman"/>
          <w:color w:val="000000"/>
          <w:sz w:val="28"/>
          <w:szCs w:val="28"/>
        </w:rPr>
        <w:t>размещение любых, не предусмотренных утвержденными Правилами,</w:t>
      </w:r>
      <w:r w:rsidRPr="00AA1F0B">
        <w:rPr>
          <w:rFonts w:eastAsia="Times New Roman"/>
          <w:color w:val="000000"/>
          <w:sz w:val="28"/>
          <w:szCs w:val="28"/>
        </w:rPr>
        <w:br/>
        <w:t>предприятий любого класса опасности.</w:t>
      </w:r>
    </w:p>
    <w:p w:rsidR="00563D8C" w:rsidRPr="00AA1F0B" w:rsidRDefault="00563D8C" w:rsidP="00563D8C">
      <w:pPr>
        <w:keepNext/>
        <w:keepLines/>
        <w:shd w:val="clear" w:color="auto" w:fill="FFFFFF"/>
        <w:ind w:firstLine="709"/>
        <w:jc w:val="both"/>
        <w:rPr>
          <w:rFonts w:eastAsia="Times New Roman"/>
          <w:b/>
          <w:bCs/>
          <w:color w:val="000000"/>
          <w:spacing w:val="-3"/>
          <w:sz w:val="28"/>
          <w:szCs w:val="28"/>
        </w:rPr>
      </w:pPr>
      <w:bookmarkStart w:id="186" w:name="bookmark14"/>
    </w:p>
    <w:p w:rsidR="00563D8C" w:rsidRPr="00AA1F0B" w:rsidRDefault="00563D8C" w:rsidP="00563D8C">
      <w:pPr>
        <w:keepNext/>
        <w:keepLines/>
        <w:shd w:val="clear" w:color="auto" w:fill="FFFFFF"/>
        <w:ind w:firstLine="709"/>
        <w:rPr>
          <w:rFonts w:eastAsia="Times New Roman"/>
          <w:b/>
          <w:bCs/>
          <w:color w:val="000000"/>
          <w:spacing w:val="-3"/>
          <w:sz w:val="28"/>
          <w:szCs w:val="28"/>
        </w:rPr>
        <w:sectPr w:rsidR="00563D8C" w:rsidRPr="00AA1F0B" w:rsidSect="00A64AD9">
          <w:pgSz w:w="11906" w:h="16838" w:code="9"/>
          <w:pgMar w:top="1134" w:right="709" w:bottom="992" w:left="1418" w:header="709" w:footer="709" w:gutter="0"/>
          <w:cols w:space="708"/>
          <w:docGrid w:linePitch="360"/>
        </w:sect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87" w:name="_Toc487443456"/>
      <w:r w:rsidRPr="00AA1F0B">
        <w:rPr>
          <w:rFonts w:eastAsia="Times New Roman"/>
          <w:b/>
          <w:bCs/>
          <w:color w:val="000000"/>
          <w:spacing w:val="-3"/>
          <w:sz w:val="28"/>
          <w:szCs w:val="28"/>
        </w:rPr>
        <w:lastRenderedPageBreak/>
        <w:t>Р</w:t>
      </w:r>
      <w:bookmarkEnd w:id="186"/>
      <w:r w:rsidRPr="00AA1F0B">
        <w:rPr>
          <w:rFonts w:eastAsia="Times New Roman"/>
          <w:b/>
          <w:bCs/>
          <w:color w:val="000000"/>
          <w:spacing w:val="-3"/>
          <w:sz w:val="28"/>
          <w:szCs w:val="28"/>
        </w:rPr>
        <w:t xml:space="preserve">аздел   III   Положение об изменении видов использования объектов </w:t>
      </w:r>
      <w:r w:rsidRPr="00AA1F0B">
        <w:rPr>
          <w:rFonts w:eastAsia="Times New Roman"/>
          <w:b/>
          <w:bCs/>
          <w:color w:val="000000"/>
          <w:sz w:val="28"/>
          <w:szCs w:val="28"/>
        </w:rPr>
        <w:t>недвижимости физическими и юридическими лицами.</w:t>
      </w:r>
      <w:bookmarkEnd w:id="187"/>
    </w:p>
    <w:p w:rsidR="00563D8C" w:rsidRPr="00AA1F0B" w:rsidRDefault="00563D8C" w:rsidP="00563D8C">
      <w:pPr>
        <w:keepNext/>
        <w:keepLines/>
        <w:shd w:val="clear" w:color="auto" w:fill="FFFFFF"/>
        <w:spacing w:line="360" w:lineRule="auto"/>
        <w:ind w:firstLine="709"/>
        <w:outlineLvl w:val="2"/>
        <w:rPr>
          <w:color w:val="000000"/>
          <w:sz w:val="28"/>
          <w:szCs w:val="28"/>
        </w:rPr>
      </w:pPr>
      <w:bookmarkStart w:id="188" w:name="_Toc487443457"/>
      <w:r w:rsidRPr="00AA1F0B">
        <w:rPr>
          <w:rFonts w:eastAsia="Times New Roman"/>
          <w:b/>
          <w:bCs/>
          <w:color w:val="000000"/>
          <w:sz w:val="28"/>
          <w:szCs w:val="28"/>
        </w:rPr>
        <w:t xml:space="preserve">Часть </w:t>
      </w:r>
      <w:r w:rsidRPr="00AA1F0B">
        <w:rPr>
          <w:rFonts w:eastAsia="Times New Roman"/>
          <w:b/>
          <w:bCs/>
          <w:color w:val="000000"/>
          <w:sz w:val="28"/>
          <w:szCs w:val="28"/>
          <w:lang w:val="en-US"/>
        </w:rPr>
        <w:t>I</w:t>
      </w:r>
      <w:r w:rsidRPr="00AA1F0B">
        <w:rPr>
          <w:rFonts w:eastAsia="Times New Roman"/>
          <w:b/>
          <w:bCs/>
          <w:color w:val="000000"/>
          <w:sz w:val="28"/>
          <w:szCs w:val="28"/>
        </w:rPr>
        <w:t xml:space="preserve"> Общие положения</w:t>
      </w:r>
      <w:bookmarkEnd w:id="188"/>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89" w:name="_Toc487443458"/>
      <w:r w:rsidRPr="00AA1F0B">
        <w:rPr>
          <w:rFonts w:eastAsia="Times New Roman"/>
          <w:b/>
          <w:bCs/>
          <w:color w:val="000000"/>
          <w:spacing w:val="-1"/>
          <w:sz w:val="28"/>
          <w:szCs w:val="28"/>
        </w:rPr>
        <w:t xml:space="preserve">Статья 12 Порядок изменения видов использования объектов недвижимости </w:t>
      </w:r>
      <w:r w:rsidRPr="00AA1F0B">
        <w:rPr>
          <w:rFonts w:eastAsia="Times New Roman"/>
          <w:b/>
          <w:bCs/>
          <w:color w:val="000000"/>
          <w:sz w:val="28"/>
          <w:szCs w:val="28"/>
        </w:rPr>
        <w:t>физическими и юридическими лицами</w:t>
      </w:r>
      <w:bookmarkEnd w:id="189"/>
    </w:p>
    <w:p w:rsidR="00563D8C" w:rsidRPr="00AA1F0B" w:rsidRDefault="00563D8C" w:rsidP="00563D8C">
      <w:pPr>
        <w:keepNext/>
        <w:keepLines/>
        <w:shd w:val="clear" w:color="auto" w:fill="FFFFFF"/>
        <w:tabs>
          <w:tab w:val="left" w:pos="984"/>
          <w:tab w:val="left" w:pos="2054"/>
          <w:tab w:val="left" w:pos="4186"/>
          <w:tab w:val="left" w:pos="4757"/>
          <w:tab w:val="left" w:pos="6038"/>
          <w:tab w:val="left" w:pos="8146"/>
        </w:tabs>
        <w:ind w:firstLine="709"/>
        <w:jc w:val="both"/>
        <w:rPr>
          <w:color w:val="000000"/>
          <w:sz w:val="28"/>
          <w:szCs w:val="28"/>
        </w:rPr>
      </w:pPr>
      <w:r w:rsidRPr="00AA1F0B">
        <w:rPr>
          <w:color w:val="000000"/>
          <w:spacing w:val="-1"/>
          <w:sz w:val="28"/>
          <w:szCs w:val="28"/>
        </w:rPr>
        <w:t>1.</w:t>
      </w:r>
      <w:r w:rsidRPr="00AA1F0B">
        <w:rPr>
          <w:color w:val="000000"/>
          <w:sz w:val="28"/>
          <w:szCs w:val="28"/>
        </w:rPr>
        <w:tab/>
      </w:r>
      <w:r w:rsidRPr="00AA1F0B">
        <w:rPr>
          <w:rFonts w:eastAsia="Times New Roman"/>
          <w:color w:val="000000"/>
          <w:sz w:val="28"/>
          <w:szCs w:val="28"/>
        </w:rPr>
        <w:t xml:space="preserve">Изменение видов использования земельных участков и объектов </w:t>
      </w:r>
      <w:r w:rsidRPr="00AA1F0B">
        <w:rPr>
          <w:rFonts w:eastAsia="Times New Roman"/>
          <w:color w:val="000000"/>
          <w:spacing w:val="-2"/>
          <w:sz w:val="28"/>
          <w:szCs w:val="28"/>
        </w:rPr>
        <w:t>капитального</w:t>
      </w:r>
      <w:r w:rsidRPr="00AA1F0B">
        <w:rPr>
          <w:rFonts w:eastAsia="Times New Roman" w:cs="Arial"/>
          <w:color w:val="000000"/>
          <w:sz w:val="28"/>
          <w:szCs w:val="28"/>
        </w:rPr>
        <w:t xml:space="preserve"> </w:t>
      </w:r>
      <w:r w:rsidRPr="00AA1F0B">
        <w:rPr>
          <w:rFonts w:eastAsia="Times New Roman"/>
          <w:color w:val="000000"/>
          <w:spacing w:val="-2"/>
          <w:sz w:val="28"/>
          <w:szCs w:val="28"/>
        </w:rPr>
        <w:t>строительства</w:t>
      </w:r>
      <w:r w:rsidRPr="00AA1F0B">
        <w:rPr>
          <w:rFonts w:eastAsia="Times New Roman" w:cs="Arial"/>
          <w:color w:val="000000"/>
          <w:sz w:val="28"/>
          <w:szCs w:val="28"/>
        </w:rPr>
        <w:t xml:space="preserve"> </w:t>
      </w:r>
      <w:r w:rsidRPr="00AA1F0B">
        <w:rPr>
          <w:rFonts w:eastAsia="Times New Roman"/>
          <w:color w:val="000000"/>
          <w:sz w:val="28"/>
          <w:szCs w:val="28"/>
        </w:rPr>
        <w:t>в</w:t>
      </w:r>
      <w:r w:rsidRPr="00AA1F0B">
        <w:rPr>
          <w:rFonts w:eastAsia="Times New Roman" w:cs="Arial"/>
          <w:color w:val="000000"/>
          <w:sz w:val="28"/>
          <w:szCs w:val="28"/>
        </w:rPr>
        <w:t xml:space="preserve"> </w:t>
      </w:r>
      <w:r w:rsidRPr="00AA1F0B">
        <w:rPr>
          <w:rFonts w:eastAsia="Times New Roman"/>
          <w:color w:val="000000"/>
          <w:spacing w:val="-2"/>
          <w:sz w:val="28"/>
          <w:szCs w:val="28"/>
        </w:rPr>
        <w:t>рамках</w:t>
      </w:r>
      <w:r w:rsidRPr="00AA1F0B">
        <w:rPr>
          <w:rFonts w:eastAsia="Times New Roman" w:cs="Arial"/>
          <w:color w:val="000000"/>
          <w:sz w:val="28"/>
          <w:szCs w:val="28"/>
        </w:rPr>
        <w:t xml:space="preserve"> </w:t>
      </w:r>
      <w:r w:rsidRPr="00AA1F0B">
        <w:rPr>
          <w:rFonts w:eastAsia="Times New Roman"/>
          <w:color w:val="000000"/>
          <w:spacing w:val="-2"/>
          <w:sz w:val="28"/>
          <w:szCs w:val="28"/>
        </w:rPr>
        <w:t>разрешенного</w:t>
      </w:r>
      <w:r w:rsidRPr="00AA1F0B">
        <w:rPr>
          <w:rFonts w:eastAsia="Times New Roman" w:cs="Arial"/>
          <w:color w:val="000000"/>
          <w:sz w:val="28"/>
          <w:szCs w:val="28"/>
        </w:rPr>
        <w:tab/>
      </w:r>
      <w:r w:rsidRPr="00AA1F0B">
        <w:rPr>
          <w:rFonts w:eastAsia="Times New Roman"/>
          <w:color w:val="000000"/>
          <w:spacing w:val="-2"/>
          <w:sz w:val="28"/>
          <w:szCs w:val="28"/>
        </w:rPr>
        <w:t xml:space="preserve">использования </w:t>
      </w:r>
      <w:r w:rsidRPr="00AA1F0B">
        <w:rPr>
          <w:rFonts w:eastAsia="Times New Roman"/>
          <w:color w:val="000000"/>
          <w:sz w:val="28"/>
          <w:szCs w:val="28"/>
        </w:rPr>
        <w:t>градостроительным регламентом соответствующей территориальной зоны их владельцы производят по своему усмотрению без предварительного согласования с органами, выдающими разрешение на строительство.</w:t>
      </w:r>
    </w:p>
    <w:p w:rsidR="00563D8C" w:rsidRPr="00AA1F0B" w:rsidRDefault="00563D8C" w:rsidP="00563D8C">
      <w:pPr>
        <w:keepNext/>
        <w:keepLines/>
        <w:shd w:val="clear" w:color="auto" w:fill="FFFFFF"/>
        <w:tabs>
          <w:tab w:val="left" w:pos="806"/>
        </w:tabs>
        <w:ind w:firstLine="709"/>
        <w:jc w:val="both"/>
        <w:rPr>
          <w:color w:val="000000"/>
          <w:sz w:val="28"/>
          <w:szCs w:val="28"/>
        </w:rPr>
      </w:pPr>
      <w:bookmarkStart w:id="190" w:name="bookmark16"/>
      <w:r w:rsidRPr="00AA1F0B">
        <w:rPr>
          <w:color w:val="000000"/>
          <w:spacing w:val="-1"/>
          <w:sz w:val="28"/>
          <w:szCs w:val="28"/>
        </w:rPr>
        <w:t>2</w:t>
      </w:r>
      <w:bookmarkEnd w:id="190"/>
      <w:r w:rsidRPr="00AA1F0B">
        <w:rPr>
          <w:color w:val="000000"/>
          <w:spacing w:val="-1"/>
          <w:sz w:val="28"/>
          <w:szCs w:val="28"/>
        </w:rPr>
        <w:t>.</w:t>
      </w:r>
      <w:r w:rsidRPr="00AA1F0B">
        <w:rPr>
          <w:color w:val="000000"/>
          <w:sz w:val="28"/>
          <w:szCs w:val="28"/>
        </w:rPr>
        <w:t xml:space="preserve"> </w:t>
      </w:r>
      <w:r w:rsidRPr="00AA1F0B">
        <w:rPr>
          <w:rFonts w:eastAsia="Times New Roman"/>
          <w:color w:val="000000"/>
          <w:sz w:val="28"/>
          <w:szCs w:val="28"/>
        </w:rPr>
        <w:t>Предоставление разрешений на условно разрешенные виды использования</w:t>
      </w:r>
      <w:r w:rsidRPr="00AA1F0B">
        <w:rPr>
          <w:rFonts w:eastAsia="Times New Roman"/>
          <w:color w:val="000000"/>
          <w:sz w:val="28"/>
          <w:szCs w:val="28"/>
        </w:rPr>
        <w:br/>
        <w:t>земельных участков или на отклонения от предельных параметров разрешенного</w:t>
      </w:r>
      <w:r w:rsidRPr="00AA1F0B">
        <w:rPr>
          <w:rFonts w:eastAsia="Times New Roman"/>
          <w:color w:val="000000"/>
          <w:sz w:val="28"/>
          <w:szCs w:val="28"/>
        </w:rPr>
        <w:br/>
      </w:r>
      <w:r w:rsidRPr="00AA1F0B">
        <w:rPr>
          <w:rFonts w:eastAsia="Times New Roman"/>
          <w:color w:val="000000"/>
          <w:spacing w:val="-1"/>
          <w:sz w:val="28"/>
          <w:szCs w:val="28"/>
        </w:rPr>
        <w:t>строительства производится при наличии   зональных согласований.</w:t>
      </w:r>
    </w:p>
    <w:p w:rsidR="00563D8C" w:rsidRPr="00AA1F0B" w:rsidRDefault="00563D8C" w:rsidP="00563D8C">
      <w:pPr>
        <w:keepNext/>
        <w:keepLines/>
        <w:shd w:val="clear" w:color="auto" w:fill="FFFFFF"/>
        <w:ind w:firstLine="709"/>
        <w:jc w:val="both"/>
        <w:rPr>
          <w:rFonts w:eastAsia="Times New Roman"/>
          <w:b/>
          <w:bCs/>
          <w:color w:val="000000"/>
          <w:sz w:val="28"/>
          <w:szCs w:val="28"/>
        </w:rPr>
      </w:pPr>
    </w:p>
    <w:p w:rsidR="00563D8C" w:rsidRPr="00AA1F0B" w:rsidRDefault="00563D8C" w:rsidP="00563D8C">
      <w:pPr>
        <w:keepNext/>
        <w:keepLines/>
        <w:shd w:val="clear" w:color="auto" w:fill="FFFFFF"/>
        <w:spacing w:line="360" w:lineRule="auto"/>
        <w:ind w:firstLine="709"/>
        <w:rPr>
          <w:rFonts w:eastAsia="Times New Roman"/>
          <w:b/>
          <w:bCs/>
          <w:color w:val="000000"/>
          <w:sz w:val="28"/>
          <w:szCs w:val="28"/>
        </w:rPr>
      </w:pPr>
      <w:r w:rsidRPr="00AA1F0B">
        <w:rPr>
          <w:rFonts w:eastAsia="Times New Roman"/>
          <w:b/>
          <w:bCs/>
          <w:color w:val="000000"/>
          <w:sz w:val="28"/>
          <w:szCs w:val="28"/>
        </w:rPr>
        <w:t>Часть II. Зональные согласования</w:t>
      </w:r>
    </w:p>
    <w:p w:rsidR="00563D8C" w:rsidRPr="00AA1F0B" w:rsidRDefault="00563D8C" w:rsidP="00563D8C">
      <w:pPr>
        <w:keepNext/>
        <w:keepLines/>
        <w:shd w:val="clear" w:color="auto" w:fill="FFFFFF"/>
        <w:spacing w:line="360" w:lineRule="auto"/>
        <w:ind w:firstLine="709"/>
        <w:outlineLvl w:val="1"/>
        <w:rPr>
          <w:color w:val="000000"/>
          <w:sz w:val="28"/>
          <w:szCs w:val="28"/>
        </w:rPr>
      </w:pPr>
      <w:r w:rsidRPr="00AA1F0B">
        <w:rPr>
          <w:rFonts w:eastAsia="Times New Roman"/>
          <w:b/>
          <w:bCs/>
          <w:color w:val="000000"/>
          <w:sz w:val="28"/>
          <w:szCs w:val="28"/>
        </w:rPr>
        <w:t xml:space="preserve"> </w:t>
      </w:r>
      <w:bookmarkStart w:id="191" w:name="_Toc487443459"/>
      <w:r w:rsidRPr="00AA1F0B">
        <w:rPr>
          <w:rFonts w:eastAsia="Times New Roman"/>
          <w:b/>
          <w:bCs/>
          <w:color w:val="000000"/>
          <w:spacing w:val="-4"/>
          <w:sz w:val="28"/>
          <w:szCs w:val="28"/>
        </w:rPr>
        <w:t>Статья 13   Понятие и   виды зонального согласования</w:t>
      </w:r>
      <w:bookmarkEnd w:id="191"/>
    </w:p>
    <w:p w:rsidR="00563D8C" w:rsidRPr="00AA1F0B" w:rsidRDefault="00563D8C" w:rsidP="00BF5C61">
      <w:pPr>
        <w:keepNext/>
        <w:keepLines/>
        <w:numPr>
          <w:ilvl w:val="0"/>
          <w:numId w:val="87"/>
        </w:numPr>
        <w:shd w:val="clear" w:color="auto" w:fill="FFFFFF"/>
        <w:tabs>
          <w:tab w:val="left" w:pos="840"/>
          <w:tab w:val="left" w:pos="1781"/>
          <w:tab w:val="left" w:pos="2453"/>
          <w:tab w:val="left" w:pos="4286"/>
          <w:tab w:val="left" w:pos="6072"/>
          <w:tab w:val="left" w:pos="8150"/>
          <w:tab w:val="left" w:pos="8434"/>
        </w:tabs>
        <w:autoSpaceDE w:val="0"/>
        <w:autoSpaceDN w:val="0"/>
        <w:adjustRightInd w:val="0"/>
        <w:spacing w:after="0" w:line="240" w:lineRule="auto"/>
        <w:ind w:left="720" w:hanging="360"/>
        <w:jc w:val="both"/>
        <w:rPr>
          <w:color w:val="000000"/>
          <w:spacing w:val="-1"/>
          <w:sz w:val="28"/>
          <w:szCs w:val="28"/>
        </w:rPr>
      </w:pPr>
      <w:r w:rsidRPr="00AA1F0B">
        <w:rPr>
          <w:rFonts w:eastAsia="Times New Roman"/>
          <w:color w:val="000000"/>
          <w:sz w:val="28"/>
          <w:szCs w:val="28"/>
        </w:rPr>
        <w:t xml:space="preserve">Зональное согласование – это выдача официального разрешения владельцу недвижимости на условно разрешенный вид ее использования и/или на </w:t>
      </w:r>
      <w:r w:rsidRPr="00AA1F0B">
        <w:rPr>
          <w:rFonts w:eastAsia="Times New Roman"/>
          <w:color w:val="000000"/>
          <w:spacing w:val="-2"/>
          <w:sz w:val="28"/>
          <w:szCs w:val="28"/>
        </w:rPr>
        <w:t>отклонение</w:t>
      </w:r>
      <w:r w:rsidRPr="00AA1F0B">
        <w:rPr>
          <w:rFonts w:eastAsia="Times New Roman" w:cs="Arial"/>
          <w:color w:val="000000"/>
          <w:sz w:val="28"/>
          <w:szCs w:val="28"/>
        </w:rPr>
        <w:tab/>
      </w:r>
      <w:r w:rsidRPr="00AA1F0B">
        <w:rPr>
          <w:rFonts w:eastAsia="Times New Roman"/>
          <w:color w:val="000000"/>
          <w:spacing w:val="-1"/>
          <w:sz w:val="28"/>
          <w:szCs w:val="28"/>
        </w:rPr>
        <w:t>от</w:t>
      </w:r>
      <w:r w:rsidRPr="00AA1F0B">
        <w:rPr>
          <w:rFonts w:eastAsia="Times New Roman" w:cs="Arial"/>
          <w:color w:val="000000"/>
          <w:sz w:val="28"/>
          <w:szCs w:val="28"/>
        </w:rPr>
        <w:t xml:space="preserve"> </w:t>
      </w:r>
      <w:r w:rsidRPr="00AA1F0B">
        <w:rPr>
          <w:rFonts w:eastAsia="Times New Roman"/>
          <w:color w:val="000000"/>
          <w:spacing w:val="-2"/>
          <w:sz w:val="28"/>
          <w:szCs w:val="28"/>
        </w:rPr>
        <w:t>предельных</w:t>
      </w:r>
      <w:r w:rsidRPr="00AA1F0B">
        <w:rPr>
          <w:rFonts w:eastAsia="Times New Roman" w:cs="Arial"/>
          <w:color w:val="000000"/>
          <w:sz w:val="28"/>
          <w:szCs w:val="28"/>
        </w:rPr>
        <w:t xml:space="preserve"> </w:t>
      </w:r>
      <w:r w:rsidRPr="00AA1F0B">
        <w:rPr>
          <w:rFonts w:eastAsia="Times New Roman"/>
          <w:color w:val="000000"/>
          <w:spacing w:val="-2"/>
          <w:sz w:val="28"/>
          <w:szCs w:val="28"/>
        </w:rPr>
        <w:t>параметров</w:t>
      </w:r>
      <w:r w:rsidRPr="00AA1F0B">
        <w:rPr>
          <w:rFonts w:eastAsia="Times New Roman" w:cs="Arial"/>
          <w:color w:val="000000"/>
          <w:sz w:val="28"/>
          <w:szCs w:val="28"/>
        </w:rPr>
        <w:t xml:space="preserve"> </w:t>
      </w:r>
      <w:r w:rsidRPr="00AA1F0B">
        <w:rPr>
          <w:rFonts w:eastAsia="Times New Roman"/>
          <w:color w:val="000000"/>
          <w:spacing w:val="-2"/>
          <w:sz w:val="28"/>
          <w:szCs w:val="28"/>
        </w:rPr>
        <w:t>разрешенного</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строительства, </w:t>
      </w:r>
      <w:r w:rsidRPr="00AA1F0B">
        <w:rPr>
          <w:rFonts w:eastAsia="Times New Roman"/>
          <w:color w:val="000000"/>
          <w:spacing w:val="-17"/>
          <w:sz w:val="28"/>
          <w:szCs w:val="28"/>
        </w:rPr>
        <w:t>реконструкции, содержащихся в градостроительных</w:t>
      </w:r>
      <w:r w:rsidRPr="00AA1F0B">
        <w:rPr>
          <w:rFonts w:eastAsia="Times New Roman" w:cs="Arial"/>
          <w:color w:val="000000"/>
          <w:sz w:val="28"/>
          <w:szCs w:val="28"/>
        </w:rPr>
        <w:tab/>
      </w:r>
      <w:r w:rsidRPr="00AA1F0B">
        <w:rPr>
          <w:rFonts w:eastAsia="Times New Roman"/>
          <w:color w:val="000000"/>
          <w:spacing w:val="-1"/>
          <w:sz w:val="28"/>
          <w:szCs w:val="28"/>
        </w:rPr>
        <w:t xml:space="preserve">регламентах </w:t>
      </w:r>
      <w:r w:rsidRPr="00AA1F0B">
        <w:rPr>
          <w:rFonts w:eastAsia="Times New Roman"/>
          <w:color w:val="000000"/>
          <w:sz w:val="28"/>
          <w:szCs w:val="28"/>
        </w:rPr>
        <w:t>соответствующих территориальных зон.</w:t>
      </w:r>
    </w:p>
    <w:p w:rsidR="00563D8C" w:rsidRPr="00AA1F0B" w:rsidRDefault="00563D8C" w:rsidP="00BF5C61">
      <w:pPr>
        <w:keepNext/>
        <w:keepLines/>
        <w:numPr>
          <w:ilvl w:val="0"/>
          <w:numId w:val="87"/>
        </w:numPr>
        <w:shd w:val="clear" w:color="auto" w:fill="FFFFFF"/>
        <w:tabs>
          <w:tab w:val="left" w:pos="840"/>
        </w:tabs>
        <w:autoSpaceDE w:val="0"/>
        <w:autoSpaceDN w:val="0"/>
        <w:adjustRightInd w:val="0"/>
        <w:spacing w:after="0" w:line="240" w:lineRule="auto"/>
        <w:ind w:left="720" w:hanging="360"/>
        <w:jc w:val="both"/>
        <w:rPr>
          <w:color w:val="000000"/>
          <w:spacing w:val="-1"/>
          <w:sz w:val="28"/>
          <w:szCs w:val="28"/>
        </w:rPr>
      </w:pPr>
      <w:r w:rsidRPr="00AA1F0B">
        <w:rPr>
          <w:rFonts w:eastAsia="Times New Roman"/>
          <w:color w:val="000000"/>
          <w:sz w:val="28"/>
          <w:szCs w:val="28"/>
        </w:rPr>
        <w:t>В результате зонального согласования выдается зональное свидетельство -официальный документ установленной формы, дающий разрешение на условно разрешенный вид использования принадлежащей владельцу недвижимости и (или) на отклонение от предельных параметров разрешенного строительства.</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z w:val="28"/>
          <w:szCs w:val="28"/>
        </w:rPr>
        <w:t>Свидетельство должно содержать информацию о:</w:t>
      </w:r>
    </w:p>
    <w:p w:rsidR="00563D8C" w:rsidRPr="00AA1F0B" w:rsidRDefault="00563D8C" w:rsidP="00563D8C">
      <w:pPr>
        <w:keepNext/>
        <w:keepLines/>
        <w:shd w:val="clear" w:color="auto" w:fill="FFFFFF"/>
        <w:ind w:firstLine="709"/>
        <w:jc w:val="both"/>
        <w:rPr>
          <w:color w:val="000000"/>
          <w:sz w:val="28"/>
          <w:szCs w:val="28"/>
        </w:rPr>
      </w:pPr>
      <w:r w:rsidRPr="00AA1F0B">
        <w:rPr>
          <w:color w:val="000000"/>
          <w:spacing w:val="-8"/>
          <w:sz w:val="28"/>
          <w:szCs w:val="28"/>
        </w:rPr>
        <w:t xml:space="preserve">1) </w:t>
      </w:r>
      <w:r w:rsidRPr="00AA1F0B">
        <w:rPr>
          <w:rFonts w:eastAsia="Times New Roman"/>
          <w:color w:val="000000"/>
          <w:spacing w:val="-8"/>
          <w:sz w:val="28"/>
          <w:szCs w:val="28"/>
        </w:rPr>
        <w:t xml:space="preserve">реквизитах акта  Руководителя администрации сельского поселения  о </w:t>
      </w:r>
      <w:r w:rsidRPr="00AA1F0B">
        <w:rPr>
          <w:rFonts w:eastAsia="Times New Roman"/>
          <w:color w:val="000000"/>
          <w:sz w:val="28"/>
          <w:szCs w:val="28"/>
        </w:rPr>
        <w:t>предоставлении зонального согласования;</w:t>
      </w:r>
    </w:p>
    <w:p w:rsidR="00563D8C" w:rsidRPr="00AA1F0B" w:rsidRDefault="00563D8C" w:rsidP="00563D8C">
      <w:pPr>
        <w:keepNext/>
        <w:keepLines/>
        <w:shd w:val="clear" w:color="auto" w:fill="FFFFFF"/>
        <w:tabs>
          <w:tab w:val="left" w:pos="1013"/>
        </w:tabs>
        <w:ind w:firstLine="709"/>
        <w:jc w:val="both"/>
        <w:rPr>
          <w:color w:val="000000"/>
          <w:sz w:val="28"/>
          <w:szCs w:val="28"/>
        </w:rPr>
      </w:pPr>
      <w:r w:rsidRPr="00AA1F0B">
        <w:rPr>
          <w:color w:val="000000"/>
          <w:spacing w:val="-1"/>
          <w:sz w:val="28"/>
          <w:szCs w:val="28"/>
        </w:rPr>
        <w:t xml:space="preserve">2) </w:t>
      </w:r>
      <w:r w:rsidRPr="00AA1F0B">
        <w:rPr>
          <w:rFonts w:eastAsia="Times New Roman"/>
          <w:color w:val="000000"/>
          <w:sz w:val="28"/>
          <w:szCs w:val="28"/>
        </w:rPr>
        <w:t>видах зонального согласования;</w:t>
      </w:r>
    </w:p>
    <w:p w:rsidR="00563D8C" w:rsidRPr="00AA1F0B" w:rsidRDefault="00563D8C" w:rsidP="00563D8C">
      <w:pPr>
        <w:keepNext/>
        <w:keepLines/>
        <w:shd w:val="clear" w:color="auto" w:fill="FFFFFF"/>
        <w:tabs>
          <w:tab w:val="left" w:pos="1109"/>
        </w:tabs>
        <w:ind w:firstLine="709"/>
        <w:jc w:val="both"/>
        <w:rPr>
          <w:color w:val="000000"/>
          <w:sz w:val="28"/>
          <w:szCs w:val="28"/>
        </w:rPr>
      </w:pPr>
      <w:r w:rsidRPr="00AA1F0B">
        <w:rPr>
          <w:color w:val="000000"/>
          <w:spacing w:val="-1"/>
          <w:sz w:val="28"/>
          <w:szCs w:val="28"/>
        </w:rPr>
        <w:lastRenderedPageBreak/>
        <w:t>3)</w:t>
      </w:r>
      <w:r w:rsidRPr="00AA1F0B">
        <w:rPr>
          <w:color w:val="000000"/>
          <w:sz w:val="28"/>
          <w:szCs w:val="28"/>
        </w:rPr>
        <w:t xml:space="preserve"> </w:t>
      </w:r>
      <w:r w:rsidRPr="00AA1F0B">
        <w:rPr>
          <w:rFonts w:eastAsia="Times New Roman"/>
          <w:color w:val="000000"/>
          <w:spacing w:val="-9"/>
          <w:sz w:val="28"/>
          <w:szCs w:val="28"/>
        </w:rPr>
        <w:t xml:space="preserve">действии акта Руководителя администрации сельского поселения по </w:t>
      </w:r>
      <w:r w:rsidRPr="00AA1F0B">
        <w:rPr>
          <w:rFonts w:eastAsia="Times New Roman"/>
          <w:color w:val="000000"/>
          <w:sz w:val="28"/>
          <w:szCs w:val="28"/>
        </w:rPr>
        <w:t>времени и кругу лиц.</w:t>
      </w:r>
    </w:p>
    <w:p w:rsidR="00563D8C" w:rsidRPr="00AA1F0B" w:rsidRDefault="00563D8C" w:rsidP="00563D8C">
      <w:pPr>
        <w:keepNext/>
        <w:keepLines/>
        <w:shd w:val="clear" w:color="auto" w:fill="FFFFFF"/>
        <w:tabs>
          <w:tab w:val="left" w:pos="898"/>
        </w:tabs>
        <w:ind w:firstLine="709"/>
        <w:jc w:val="both"/>
        <w:rPr>
          <w:color w:val="000000"/>
          <w:sz w:val="28"/>
          <w:szCs w:val="28"/>
        </w:rPr>
      </w:pPr>
      <w:r w:rsidRPr="00AA1F0B">
        <w:rPr>
          <w:color w:val="000000"/>
          <w:spacing w:val="-4"/>
          <w:sz w:val="28"/>
          <w:szCs w:val="28"/>
        </w:rPr>
        <w:t>3.</w:t>
      </w:r>
      <w:r w:rsidRPr="00AA1F0B">
        <w:rPr>
          <w:color w:val="000000"/>
          <w:sz w:val="28"/>
          <w:szCs w:val="28"/>
        </w:rPr>
        <w:tab/>
      </w:r>
      <w:r w:rsidRPr="00AA1F0B">
        <w:rPr>
          <w:rFonts w:eastAsia="Times New Roman"/>
          <w:color w:val="000000"/>
          <w:sz w:val="28"/>
          <w:szCs w:val="28"/>
        </w:rPr>
        <w:t>Получение зонального согласования является необходимым для осуществления любых изменений объектов недвижимости, за исключением изменений видов использования недвижимости в рамках разрешенных видов ее использования.</w:t>
      </w:r>
    </w:p>
    <w:p w:rsidR="00563D8C" w:rsidRPr="00AA1F0B" w:rsidRDefault="00563D8C" w:rsidP="00563D8C">
      <w:pPr>
        <w:keepNext/>
        <w:keepLines/>
        <w:shd w:val="clear" w:color="auto" w:fill="FFFFFF"/>
        <w:tabs>
          <w:tab w:val="left" w:pos="1046"/>
        </w:tabs>
        <w:ind w:firstLine="709"/>
        <w:jc w:val="both"/>
        <w:rPr>
          <w:color w:val="000000"/>
          <w:sz w:val="28"/>
          <w:szCs w:val="28"/>
        </w:rPr>
      </w:pPr>
      <w:r w:rsidRPr="00AA1F0B">
        <w:rPr>
          <w:color w:val="000000"/>
          <w:spacing w:val="-1"/>
          <w:sz w:val="28"/>
          <w:szCs w:val="28"/>
        </w:rPr>
        <w:t xml:space="preserve">4. </w:t>
      </w:r>
      <w:r w:rsidRPr="00AA1F0B">
        <w:rPr>
          <w:rFonts w:eastAsia="Times New Roman"/>
          <w:color w:val="000000"/>
          <w:spacing w:val="-11"/>
          <w:sz w:val="28"/>
          <w:szCs w:val="28"/>
        </w:rPr>
        <w:t xml:space="preserve">Зональное согласование не заменяет разрешения на строительство, </w:t>
      </w:r>
      <w:r w:rsidRPr="00AA1F0B">
        <w:rPr>
          <w:rFonts w:eastAsia="Times New Roman"/>
          <w:color w:val="000000"/>
          <w:sz w:val="28"/>
          <w:szCs w:val="28"/>
        </w:rPr>
        <w:t>выдаваемого в соответствии с действующим законодательством.</w:t>
      </w:r>
    </w:p>
    <w:p w:rsidR="00563D8C" w:rsidRPr="00AA1F0B" w:rsidRDefault="00563D8C" w:rsidP="00563D8C">
      <w:pPr>
        <w:keepNext/>
        <w:keepLines/>
        <w:shd w:val="clear" w:color="auto" w:fill="FFFFFF"/>
        <w:tabs>
          <w:tab w:val="left" w:pos="979"/>
        </w:tabs>
        <w:ind w:firstLine="709"/>
        <w:jc w:val="both"/>
        <w:rPr>
          <w:color w:val="000000"/>
          <w:sz w:val="28"/>
          <w:szCs w:val="28"/>
        </w:rPr>
      </w:pPr>
      <w:r w:rsidRPr="00AA1F0B">
        <w:rPr>
          <w:color w:val="000000"/>
          <w:spacing w:val="-1"/>
          <w:sz w:val="28"/>
          <w:szCs w:val="28"/>
        </w:rPr>
        <w:t>5.</w:t>
      </w:r>
      <w:r w:rsidRPr="00AA1F0B">
        <w:rPr>
          <w:color w:val="000000"/>
          <w:sz w:val="28"/>
          <w:szCs w:val="28"/>
        </w:rPr>
        <w:t xml:space="preserve"> </w:t>
      </w:r>
      <w:r w:rsidRPr="00AA1F0B">
        <w:rPr>
          <w:rFonts w:eastAsia="Times New Roman"/>
          <w:color w:val="000000"/>
          <w:spacing w:val="-8"/>
          <w:sz w:val="28"/>
          <w:szCs w:val="28"/>
        </w:rPr>
        <w:t xml:space="preserve">Зональное   согласование   осуществляется  до получения   разрешения   на </w:t>
      </w:r>
      <w:r w:rsidRPr="00AA1F0B">
        <w:rPr>
          <w:rFonts w:eastAsia="Times New Roman"/>
          <w:color w:val="000000"/>
          <w:sz w:val="28"/>
          <w:szCs w:val="28"/>
        </w:rPr>
        <w:t>строительство.</w:t>
      </w:r>
    </w:p>
    <w:p w:rsidR="00563D8C" w:rsidRPr="00AA1F0B" w:rsidRDefault="00563D8C" w:rsidP="00563D8C">
      <w:pPr>
        <w:keepNext/>
        <w:keepLines/>
        <w:shd w:val="clear" w:color="auto" w:fill="FFFFFF"/>
        <w:ind w:firstLine="709"/>
        <w:jc w:val="both"/>
        <w:rPr>
          <w:color w:val="000000"/>
          <w:sz w:val="28"/>
          <w:szCs w:val="28"/>
        </w:rPr>
      </w:pPr>
      <w:r w:rsidRPr="00AA1F0B">
        <w:rPr>
          <w:color w:val="000000"/>
          <w:sz w:val="28"/>
          <w:szCs w:val="28"/>
        </w:rPr>
        <w:t xml:space="preserve">6. </w:t>
      </w:r>
      <w:r w:rsidRPr="00AA1F0B">
        <w:rPr>
          <w:rFonts w:eastAsia="Times New Roman"/>
          <w:color w:val="000000"/>
          <w:sz w:val="28"/>
          <w:szCs w:val="28"/>
        </w:rPr>
        <w:t>Зональное согласование подразделяется на следующие виды:</w:t>
      </w:r>
    </w:p>
    <w:p w:rsidR="00563D8C" w:rsidRPr="00AA1F0B" w:rsidRDefault="00563D8C" w:rsidP="00563D8C">
      <w:pPr>
        <w:keepNext/>
        <w:keepLines/>
        <w:shd w:val="clear" w:color="auto" w:fill="FFFFFF"/>
        <w:ind w:firstLine="709"/>
        <w:jc w:val="both"/>
        <w:rPr>
          <w:color w:val="000000"/>
          <w:sz w:val="28"/>
          <w:szCs w:val="28"/>
        </w:rPr>
      </w:pPr>
      <w:r w:rsidRPr="00AA1F0B">
        <w:rPr>
          <w:color w:val="000000"/>
          <w:sz w:val="28"/>
          <w:szCs w:val="28"/>
        </w:rPr>
        <w:t xml:space="preserve">- </w:t>
      </w:r>
      <w:r w:rsidRPr="00AA1F0B">
        <w:rPr>
          <w:rFonts w:eastAsia="Times New Roman"/>
          <w:color w:val="000000"/>
          <w:sz w:val="28"/>
          <w:szCs w:val="28"/>
        </w:rPr>
        <w:t xml:space="preserve">зональное согласование условно разрешенного вида использования </w:t>
      </w:r>
      <w:r w:rsidRPr="00AA1F0B">
        <w:rPr>
          <w:rFonts w:eastAsia="Times New Roman"/>
          <w:color w:val="000000"/>
          <w:spacing w:val="-1"/>
          <w:sz w:val="28"/>
          <w:szCs w:val="28"/>
        </w:rPr>
        <w:t xml:space="preserve">недвижимости – это выдача владельцу недвижимости официального разрешения в </w:t>
      </w:r>
      <w:r w:rsidRPr="00AA1F0B">
        <w:rPr>
          <w:rFonts w:eastAsia="Times New Roman"/>
          <w:color w:val="000000"/>
          <w:sz w:val="28"/>
          <w:szCs w:val="28"/>
        </w:rPr>
        <w:t>виде зонального свидетельства, разрешающего условно разрешенный вид ее использования;</w:t>
      </w:r>
    </w:p>
    <w:p w:rsidR="00563D8C" w:rsidRPr="00AA1F0B" w:rsidRDefault="00563D8C" w:rsidP="00563D8C">
      <w:pPr>
        <w:keepNext/>
        <w:keepLines/>
        <w:shd w:val="clear" w:color="auto" w:fill="FFFFFF"/>
        <w:tabs>
          <w:tab w:val="left" w:pos="946"/>
          <w:tab w:val="left" w:pos="2146"/>
          <w:tab w:val="left" w:pos="4315"/>
          <w:tab w:val="left" w:pos="6082"/>
          <w:tab w:val="left" w:pos="6730"/>
          <w:tab w:val="left" w:pos="8544"/>
        </w:tabs>
        <w:ind w:firstLine="709"/>
        <w:jc w:val="both"/>
        <w:rPr>
          <w:color w:val="000000"/>
          <w:sz w:val="28"/>
          <w:szCs w:val="28"/>
        </w:rPr>
      </w:pPr>
      <w:r w:rsidRPr="00AA1F0B">
        <w:rPr>
          <w:color w:val="000000"/>
          <w:sz w:val="28"/>
          <w:szCs w:val="28"/>
        </w:rPr>
        <w:t xml:space="preserve">- </w:t>
      </w:r>
      <w:r w:rsidRPr="00AA1F0B">
        <w:rPr>
          <w:rFonts w:eastAsia="Times New Roman"/>
          <w:color w:val="000000"/>
          <w:sz w:val="28"/>
          <w:szCs w:val="28"/>
        </w:rPr>
        <w:t xml:space="preserve">зональное согласование отклонений от предельных параметров разрешенного строительства, реконструкции объектов недвижимости – это выдача владельцу недвижимости официального разрешения в виде зонального </w:t>
      </w:r>
      <w:r w:rsidRPr="00AA1F0B">
        <w:rPr>
          <w:rFonts w:eastAsia="Times New Roman"/>
          <w:color w:val="000000"/>
          <w:spacing w:val="-2"/>
          <w:sz w:val="28"/>
          <w:szCs w:val="28"/>
        </w:rPr>
        <w:t>свидетельства,</w:t>
      </w:r>
      <w:r w:rsidRPr="00AA1F0B">
        <w:rPr>
          <w:rFonts w:eastAsia="Times New Roman" w:cs="Arial"/>
          <w:color w:val="000000"/>
          <w:sz w:val="28"/>
          <w:szCs w:val="28"/>
        </w:rPr>
        <w:t xml:space="preserve"> </w:t>
      </w:r>
      <w:r w:rsidRPr="00AA1F0B">
        <w:rPr>
          <w:rFonts w:eastAsia="Times New Roman"/>
          <w:color w:val="000000"/>
          <w:spacing w:val="-2"/>
          <w:sz w:val="28"/>
          <w:szCs w:val="28"/>
        </w:rPr>
        <w:t>разрешающего</w:t>
      </w:r>
      <w:r w:rsidRPr="00AA1F0B">
        <w:rPr>
          <w:rFonts w:eastAsia="Times New Roman" w:cs="Arial"/>
          <w:color w:val="000000"/>
          <w:sz w:val="28"/>
          <w:szCs w:val="28"/>
        </w:rPr>
        <w:t xml:space="preserve"> </w:t>
      </w:r>
      <w:r w:rsidRPr="00AA1F0B">
        <w:rPr>
          <w:rFonts w:eastAsia="Times New Roman"/>
          <w:color w:val="000000"/>
          <w:spacing w:val="-1"/>
          <w:sz w:val="28"/>
          <w:szCs w:val="28"/>
        </w:rPr>
        <w:t>отклонение</w:t>
      </w:r>
      <w:r w:rsidRPr="00AA1F0B">
        <w:rPr>
          <w:rFonts w:eastAsia="Times New Roman" w:cs="Arial"/>
          <w:color w:val="000000"/>
          <w:sz w:val="28"/>
          <w:szCs w:val="28"/>
        </w:rPr>
        <w:t xml:space="preserve"> </w:t>
      </w:r>
      <w:r w:rsidRPr="00AA1F0B">
        <w:rPr>
          <w:rFonts w:eastAsia="Times New Roman"/>
          <w:color w:val="000000"/>
          <w:spacing w:val="-1"/>
          <w:sz w:val="28"/>
          <w:szCs w:val="28"/>
        </w:rPr>
        <w:t>от</w:t>
      </w:r>
      <w:r w:rsidRPr="00AA1F0B">
        <w:rPr>
          <w:rFonts w:eastAsia="Times New Roman" w:cs="Arial"/>
          <w:color w:val="000000"/>
          <w:sz w:val="28"/>
          <w:szCs w:val="28"/>
        </w:rPr>
        <w:t xml:space="preserve"> </w:t>
      </w:r>
      <w:r w:rsidRPr="00AA1F0B">
        <w:rPr>
          <w:rFonts w:eastAsia="Times New Roman"/>
          <w:color w:val="000000"/>
          <w:spacing w:val="-2"/>
          <w:sz w:val="28"/>
          <w:szCs w:val="28"/>
        </w:rPr>
        <w:t>предельных</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параметров </w:t>
      </w:r>
      <w:r w:rsidRPr="00AA1F0B">
        <w:rPr>
          <w:rFonts w:eastAsia="Times New Roman"/>
          <w:color w:val="000000"/>
          <w:sz w:val="28"/>
          <w:szCs w:val="28"/>
        </w:rPr>
        <w:t>разрешенного строительства, реконструкции объекта недвижимости.</w:t>
      </w:r>
    </w:p>
    <w:p w:rsidR="00563D8C" w:rsidRPr="00AA1F0B" w:rsidRDefault="00563D8C" w:rsidP="00563D8C">
      <w:pPr>
        <w:keepNext/>
        <w:keepLines/>
        <w:shd w:val="clear" w:color="auto" w:fill="FFFFFF"/>
        <w:tabs>
          <w:tab w:val="left" w:pos="1013"/>
        </w:tabs>
        <w:ind w:firstLine="709"/>
        <w:jc w:val="both"/>
        <w:rPr>
          <w:color w:val="000000"/>
          <w:sz w:val="28"/>
          <w:szCs w:val="28"/>
        </w:rPr>
      </w:pPr>
      <w:r w:rsidRPr="00AA1F0B">
        <w:rPr>
          <w:color w:val="000000"/>
          <w:spacing w:val="-1"/>
          <w:sz w:val="28"/>
          <w:szCs w:val="28"/>
        </w:rPr>
        <w:t>7.</w:t>
      </w:r>
      <w:r w:rsidRPr="00AA1F0B">
        <w:rPr>
          <w:color w:val="000000"/>
          <w:sz w:val="28"/>
          <w:szCs w:val="28"/>
        </w:rPr>
        <w:t xml:space="preserve"> </w:t>
      </w:r>
      <w:r w:rsidRPr="00AA1F0B">
        <w:rPr>
          <w:rFonts w:eastAsia="Times New Roman"/>
          <w:color w:val="000000"/>
          <w:sz w:val="28"/>
          <w:szCs w:val="28"/>
        </w:rPr>
        <w:t>Зональное согласование теряет свою силу, если строительство, реконструкция объекта недвижимости не начинается в течение двух лет после его выдачи.</w:t>
      </w:r>
    </w:p>
    <w:p w:rsidR="00563D8C" w:rsidRPr="00AA1F0B" w:rsidRDefault="00563D8C" w:rsidP="00563D8C">
      <w:pPr>
        <w:keepNext/>
        <w:keepLines/>
        <w:shd w:val="clear" w:color="auto" w:fill="FFFFFF"/>
        <w:tabs>
          <w:tab w:val="left" w:pos="907"/>
        </w:tabs>
        <w:ind w:firstLine="709"/>
        <w:jc w:val="both"/>
        <w:rPr>
          <w:color w:val="000000"/>
          <w:sz w:val="28"/>
          <w:szCs w:val="28"/>
        </w:rPr>
      </w:pPr>
      <w:r w:rsidRPr="00AA1F0B">
        <w:rPr>
          <w:color w:val="000000"/>
          <w:spacing w:val="-1"/>
          <w:sz w:val="28"/>
          <w:szCs w:val="28"/>
        </w:rPr>
        <w:t>8.</w:t>
      </w:r>
      <w:r w:rsidRPr="00AA1F0B">
        <w:rPr>
          <w:color w:val="000000"/>
          <w:sz w:val="28"/>
          <w:szCs w:val="28"/>
        </w:rPr>
        <w:tab/>
      </w:r>
      <w:r w:rsidRPr="00AA1F0B">
        <w:rPr>
          <w:rFonts w:eastAsia="Times New Roman"/>
          <w:color w:val="000000"/>
          <w:sz w:val="28"/>
          <w:szCs w:val="28"/>
        </w:rPr>
        <w:t>Заявление на получение зонального согласования подается в форме,</w:t>
      </w:r>
      <w:r w:rsidRPr="00AA1F0B">
        <w:rPr>
          <w:rFonts w:eastAsia="Times New Roman"/>
          <w:color w:val="000000"/>
          <w:sz w:val="28"/>
          <w:szCs w:val="28"/>
        </w:rPr>
        <w:br/>
        <w:t>установленной Комиссией, и должно содержать:</w:t>
      </w:r>
    </w:p>
    <w:p w:rsidR="00563D8C" w:rsidRPr="00AA1F0B" w:rsidRDefault="00563D8C" w:rsidP="00BF5C61">
      <w:pPr>
        <w:keepNext/>
        <w:keepLines/>
        <w:numPr>
          <w:ilvl w:val="0"/>
          <w:numId w:val="88"/>
        </w:numPr>
        <w:shd w:val="clear" w:color="auto" w:fill="FFFFFF"/>
        <w:tabs>
          <w:tab w:val="left" w:pos="782"/>
        </w:tabs>
        <w:autoSpaceDE w:val="0"/>
        <w:autoSpaceDN w:val="0"/>
        <w:adjustRightInd w:val="0"/>
        <w:spacing w:after="0" w:line="240" w:lineRule="auto"/>
        <w:ind w:left="709"/>
        <w:jc w:val="both"/>
        <w:rPr>
          <w:color w:val="000000"/>
          <w:sz w:val="28"/>
          <w:szCs w:val="28"/>
        </w:rPr>
      </w:pPr>
      <w:r w:rsidRPr="00AA1F0B">
        <w:rPr>
          <w:rFonts w:eastAsia="Times New Roman"/>
          <w:color w:val="000000"/>
          <w:sz w:val="28"/>
          <w:szCs w:val="28"/>
        </w:rPr>
        <w:t>схему застройки земельного участка с указанием мест расположения существующих и планируемых построек, открытых пространств, мест парковки автомобилей;</w:t>
      </w:r>
    </w:p>
    <w:p w:rsidR="00563D8C" w:rsidRPr="00AA1F0B" w:rsidRDefault="00563D8C" w:rsidP="00BF5C61">
      <w:pPr>
        <w:keepNext/>
        <w:keepLines/>
        <w:numPr>
          <w:ilvl w:val="0"/>
          <w:numId w:val="88"/>
        </w:numPr>
        <w:shd w:val="clear" w:color="auto" w:fill="FFFFFF"/>
        <w:tabs>
          <w:tab w:val="left" w:pos="782"/>
          <w:tab w:val="left" w:pos="1416"/>
          <w:tab w:val="left" w:pos="3235"/>
          <w:tab w:val="left" w:pos="4925"/>
          <w:tab w:val="left" w:pos="6182"/>
          <w:tab w:val="left" w:pos="7790"/>
          <w:tab w:val="left" w:pos="9778"/>
        </w:tabs>
        <w:autoSpaceDE w:val="0"/>
        <w:autoSpaceDN w:val="0"/>
        <w:adjustRightInd w:val="0"/>
        <w:spacing w:after="0" w:line="240" w:lineRule="auto"/>
        <w:ind w:left="709"/>
        <w:jc w:val="both"/>
        <w:rPr>
          <w:color w:val="000000"/>
          <w:sz w:val="28"/>
          <w:szCs w:val="28"/>
        </w:rPr>
      </w:pPr>
      <w:r w:rsidRPr="00AA1F0B">
        <w:rPr>
          <w:rFonts w:eastAsia="Times New Roman"/>
          <w:color w:val="000000"/>
          <w:sz w:val="28"/>
          <w:szCs w:val="28"/>
        </w:rPr>
        <w:t xml:space="preserve">сведения о предполагаемых видах использования недвижимости, общей </w:t>
      </w:r>
      <w:r w:rsidRPr="00AA1F0B">
        <w:rPr>
          <w:rFonts w:eastAsia="Times New Roman"/>
          <w:color w:val="000000"/>
          <w:spacing w:val="-2"/>
          <w:sz w:val="28"/>
          <w:szCs w:val="28"/>
        </w:rPr>
        <w:t>площади</w:t>
      </w:r>
      <w:r w:rsidRPr="00AA1F0B">
        <w:rPr>
          <w:rFonts w:eastAsia="Times New Roman" w:cs="Arial"/>
          <w:color w:val="000000"/>
          <w:sz w:val="28"/>
          <w:szCs w:val="28"/>
        </w:rPr>
        <w:t xml:space="preserve"> </w:t>
      </w:r>
      <w:r w:rsidRPr="00AA1F0B">
        <w:rPr>
          <w:rFonts w:eastAsia="Times New Roman"/>
          <w:color w:val="000000"/>
          <w:spacing w:val="-2"/>
          <w:sz w:val="28"/>
          <w:szCs w:val="28"/>
        </w:rPr>
        <w:t>(объеме),</w:t>
      </w:r>
      <w:r w:rsidRPr="00AA1F0B">
        <w:rPr>
          <w:rFonts w:eastAsia="Times New Roman" w:cs="Arial"/>
          <w:color w:val="000000"/>
          <w:sz w:val="28"/>
          <w:szCs w:val="28"/>
        </w:rPr>
        <w:t xml:space="preserve"> </w:t>
      </w:r>
      <w:r w:rsidRPr="00AA1F0B">
        <w:rPr>
          <w:rFonts w:eastAsia="Times New Roman"/>
          <w:color w:val="000000"/>
          <w:spacing w:val="-2"/>
          <w:sz w:val="28"/>
          <w:szCs w:val="28"/>
        </w:rPr>
        <w:t>количестве</w:t>
      </w:r>
      <w:r w:rsidRPr="00AA1F0B">
        <w:rPr>
          <w:rFonts w:eastAsia="Times New Roman" w:cs="Arial"/>
          <w:color w:val="000000"/>
          <w:sz w:val="28"/>
          <w:szCs w:val="28"/>
        </w:rPr>
        <w:tab/>
      </w:r>
      <w:r w:rsidRPr="00AA1F0B">
        <w:rPr>
          <w:rFonts w:eastAsia="Times New Roman"/>
          <w:color w:val="000000"/>
          <w:spacing w:val="-2"/>
          <w:sz w:val="28"/>
          <w:szCs w:val="28"/>
        </w:rPr>
        <w:t>этажей,</w:t>
      </w:r>
      <w:r w:rsidRPr="00AA1F0B">
        <w:rPr>
          <w:rFonts w:eastAsia="Times New Roman" w:cs="Arial"/>
          <w:color w:val="000000"/>
          <w:sz w:val="28"/>
          <w:szCs w:val="28"/>
        </w:rPr>
        <w:t xml:space="preserve"> </w:t>
      </w:r>
      <w:r w:rsidRPr="00AA1F0B">
        <w:rPr>
          <w:rFonts w:eastAsia="Times New Roman"/>
          <w:color w:val="000000"/>
          <w:spacing w:val="-3"/>
          <w:sz w:val="28"/>
          <w:szCs w:val="28"/>
        </w:rPr>
        <w:t>высоте,</w:t>
      </w:r>
      <w:r w:rsidRPr="00AA1F0B">
        <w:rPr>
          <w:rFonts w:eastAsia="Times New Roman" w:cs="Arial"/>
          <w:color w:val="000000"/>
          <w:sz w:val="28"/>
          <w:szCs w:val="28"/>
        </w:rPr>
        <w:tab/>
      </w:r>
      <w:r w:rsidRPr="00AA1F0B">
        <w:rPr>
          <w:rFonts w:eastAsia="Times New Roman"/>
          <w:color w:val="000000"/>
          <w:spacing w:val="-2"/>
          <w:sz w:val="28"/>
          <w:szCs w:val="28"/>
        </w:rPr>
        <w:t>подключении</w:t>
      </w:r>
      <w:r w:rsidRPr="00AA1F0B">
        <w:rPr>
          <w:rFonts w:eastAsia="Times New Roman" w:cs="Arial"/>
          <w:color w:val="000000"/>
          <w:sz w:val="28"/>
          <w:szCs w:val="28"/>
        </w:rPr>
        <w:t xml:space="preserve"> </w:t>
      </w:r>
      <w:r w:rsidRPr="00AA1F0B">
        <w:rPr>
          <w:rFonts w:eastAsia="Times New Roman"/>
          <w:color w:val="000000"/>
          <w:sz w:val="28"/>
          <w:szCs w:val="28"/>
        </w:rPr>
        <w:t>к централизованным сетям инженерно - технического обеспечения, или об организации автономных систем обеспечения.</w:t>
      </w:r>
    </w:p>
    <w:p w:rsidR="00563D8C" w:rsidRPr="00AA1F0B" w:rsidRDefault="00563D8C" w:rsidP="00563D8C">
      <w:pPr>
        <w:keepNext/>
        <w:keepLines/>
        <w:shd w:val="clear" w:color="auto" w:fill="FFFFFF"/>
        <w:jc w:val="both"/>
        <w:rPr>
          <w:color w:val="000000"/>
          <w:sz w:val="28"/>
          <w:szCs w:val="28"/>
        </w:rPr>
      </w:pPr>
      <w:r w:rsidRPr="00AA1F0B">
        <w:rPr>
          <w:color w:val="000000"/>
          <w:sz w:val="28"/>
          <w:szCs w:val="28"/>
        </w:rPr>
        <w:t>-  за подачу заявления на получение зонального согласования взимается плата, установленная в соответствии с действующим законодательством и зачисляемая в местный бюджет.</w:t>
      </w:r>
    </w:p>
    <w:p w:rsidR="00563D8C" w:rsidRPr="00AA1F0B" w:rsidRDefault="00563D8C" w:rsidP="00563D8C">
      <w:pPr>
        <w:pStyle w:val="aff8"/>
        <w:keepNext/>
        <w:keepLines/>
        <w:shd w:val="clear" w:color="auto" w:fill="FFFFFF"/>
        <w:jc w:val="both"/>
        <w:rPr>
          <w:color w:val="000000"/>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92" w:name="_Toc487443460"/>
      <w:r w:rsidRPr="00AA1F0B">
        <w:rPr>
          <w:rFonts w:eastAsia="Times New Roman"/>
          <w:b/>
          <w:bCs/>
          <w:color w:val="000000"/>
          <w:spacing w:val="-2"/>
          <w:sz w:val="28"/>
          <w:szCs w:val="28"/>
        </w:rPr>
        <w:t xml:space="preserve">Статья 14   Порядок предоставления зонального согласования условно </w:t>
      </w:r>
      <w:r w:rsidRPr="00AA1F0B">
        <w:rPr>
          <w:rFonts w:eastAsia="Times New Roman"/>
          <w:b/>
          <w:bCs/>
          <w:color w:val="000000"/>
          <w:sz w:val="28"/>
          <w:szCs w:val="28"/>
        </w:rPr>
        <w:t>разрешенного вида использования недвижимости</w:t>
      </w:r>
      <w:bookmarkEnd w:id="192"/>
    </w:p>
    <w:p w:rsidR="00563D8C" w:rsidRPr="00AA1F0B" w:rsidRDefault="00563D8C" w:rsidP="00563D8C">
      <w:pPr>
        <w:keepNext/>
        <w:keepLines/>
        <w:shd w:val="clear" w:color="auto" w:fill="FFFFFF"/>
        <w:tabs>
          <w:tab w:val="left" w:pos="946"/>
        </w:tabs>
        <w:ind w:firstLine="709"/>
        <w:jc w:val="both"/>
        <w:rPr>
          <w:color w:val="000000"/>
          <w:sz w:val="28"/>
          <w:szCs w:val="28"/>
        </w:rPr>
      </w:pPr>
      <w:r w:rsidRPr="00AA1F0B">
        <w:rPr>
          <w:color w:val="000000"/>
          <w:spacing w:val="-1"/>
          <w:sz w:val="28"/>
          <w:szCs w:val="28"/>
        </w:rPr>
        <w:t>1.</w:t>
      </w:r>
      <w:r w:rsidRPr="00AA1F0B">
        <w:rPr>
          <w:color w:val="000000"/>
          <w:sz w:val="28"/>
          <w:szCs w:val="28"/>
        </w:rPr>
        <w:tab/>
      </w:r>
      <w:r w:rsidRPr="00AA1F0B">
        <w:rPr>
          <w:rFonts w:eastAsia="Times New Roman"/>
          <w:color w:val="000000"/>
          <w:sz w:val="28"/>
          <w:szCs w:val="28"/>
        </w:rPr>
        <w:t>Физическое или юридическое лицо, заинтересованное в зональном</w:t>
      </w:r>
      <w:r w:rsidRPr="00AA1F0B">
        <w:rPr>
          <w:rFonts w:eastAsia="Times New Roman"/>
          <w:color w:val="000000"/>
          <w:sz w:val="28"/>
          <w:szCs w:val="28"/>
        </w:rPr>
        <w:br/>
        <w:t>согласовании условно разрешенного вида использования недвижимости (далее –</w:t>
      </w:r>
      <w:r w:rsidRPr="00AA1F0B">
        <w:rPr>
          <w:rFonts w:eastAsia="Times New Roman"/>
          <w:color w:val="000000"/>
          <w:sz w:val="28"/>
          <w:szCs w:val="28"/>
        </w:rPr>
        <w:br/>
        <w:t>зонального согласования), направляет заявление о зональном согласовании в</w:t>
      </w:r>
      <w:r w:rsidRPr="00AA1F0B">
        <w:rPr>
          <w:rFonts w:eastAsia="Times New Roman"/>
          <w:color w:val="000000"/>
          <w:sz w:val="28"/>
          <w:szCs w:val="28"/>
        </w:rPr>
        <w:br/>
        <w:t>Комиссию.</w:t>
      </w:r>
    </w:p>
    <w:p w:rsidR="00563D8C" w:rsidRPr="00AA1F0B" w:rsidRDefault="00563D8C" w:rsidP="00563D8C">
      <w:pPr>
        <w:keepNext/>
        <w:keepLines/>
        <w:shd w:val="clear" w:color="auto" w:fill="FFFFFF"/>
        <w:tabs>
          <w:tab w:val="left" w:pos="845"/>
          <w:tab w:val="left" w:pos="3706"/>
        </w:tabs>
        <w:ind w:firstLine="709"/>
        <w:jc w:val="both"/>
        <w:rPr>
          <w:color w:val="000000"/>
          <w:sz w:val="28"/>
          <w:szCs w:val="28"/>
        </w:rPr>
      </w:pPr>
      <w:r w:rsidRPr="00AA1F0B">
        <w:rPr>
          <w:color w:val="000000"/>
          <w:spacing w:val="-1"/>
          <w:sz w:val="28"/>
          <w:szCs w:val="28"/>
        </w:rPr>
        <w:t>2.</w:t>
      </w:r>
      <w:r w:rsidRPr="00AA1F0B">
        <w:rPr>
          <w:color w:val="000000"/>
          <w:sz w:val="28"/>
          <w:szCs w:val="28"/>
        </w:rPr>
        <w:tab/>
        <w:t xml:space="preserve"> </w:t>
      </w:r>
      <w:r w:rsidRPr="00AA1F0B">
        <w:rPr>
          <w:rFonts w:eastAsia="Times New Roman"/>
          <w:color w:val="000000"/>
          <w:sz w:val="28"/>
          <w:szCs w:val="28"/>
        </w:rPr>
        <w:t>Вопрос о зональном согласовании подлежит обсуждению на публичных</w:t>
      </w:r>
      <w:r w:rsidRPr="00AA1F0B">
        <w:rPr>
          <w:rFonts w:eastAsia="Times New Roman"/>
          <w:color w:val="000000"/>
          <w:sz w:val="28"/>
          <w:szCs w:val="28"/>
        </w:rPr>
        <w:br/>
        <w:t xml:space="preserve">слушаниях. Порядок организации и проведения публичных слушаний </w:t>
      </w:r>
      <w:r w:rsidRPr="00AA1F0B">
        <w:rPr>
          <w:rFonts w:eastAsia="Times New Roman"/>
          <w:color w:val="000000"/>
          <w:spacing w:val="-9"/>
          <w:sz w:val="28"/>
          <w:szCs w:val="28"/>
        </w:rPr>
        <w:t>определяется Правилами,</w:t>
      </w:r>
      <w:r w:rsidRPr="00AA1F0B">
        <w:rPr>
          <w:rFonts w:eastAsia="Times New Roman" w:cs="Arial"/>
          <w:color w:val="000000"/>
          <w:sz w:val="28"/>
          <w:szCs w:val="28"/>
        </w:rPr>
        <w:t xml:space="preserve"> </w:t>
      </w:r>
      <w:r w:rsidRPr="00AA1F0B">
        <w:rPr>
          <w:rFonts w:eastAsia="Times New Roman"/>
          <w:color w:val="000000"/>
          <w:sz w:val="28"/>
          <w:szCs w:val="28"/>
        </w:rPr>
        <w:t>Уставом Района и положением о проведении публичных слушаний по вопросам градостроительной деятельности на территории муниципального образования.</w:t>
      </w:r>
    </w:p>
    <w:p w:rsidR="00563D8C" w:rsidRPr="00AA1F0B" w:rsidRDefault="00563D8C" w:rsidP="00563D8C">
      <w:pPr>
        <w:keepNext/>
        <w:keepLines/>
        <w:shd w:val="clear" w:color="auto" w:fill="FFFFFF"/>
        <w:tabs>
          <w:tab w:val="left" w:pos="792"/>
        </w:tabs>
        <w:ind w:firstLine="709"/>
        <w:jc w:val="both"/>
        <w:rPr>
          <w:color w:val="000000"/>
          <w:sz w:val="28"/>
          <w:szCs w:val="28"/>
        </w:rPr>
      </w:pPr>
      <w:r w:rsidRPr="00AA1F0B">
        <w:rPr>
          <w:color w:val="000000"/>
          <w:spacing w:val="-1"/>
          <w:sz w:val="28"/>
          <w:szCs w:val="28"/>
        </w:rPr>
        <w:t>3.</w:t>
      </w:r>
      <w:r w:rsidRPr="00AA1F0B">
        <w:rPr>
          <w:color w:val="000000"/>
          <w:sz w:val="28"/>
          <w:szCs w:val="28"/>
        </w:rPr>
        <w:t xml:space="preserve"> </w:t>
      </w:r>
      <w:r w:rsidRPr="00AA1F0B">
        <w:rPr>
          <w:rFonts w:eastAsia="Times New Roman"/>
          <w:color w:val="000000"/>
          <w:spacing w:val="-1"/>
          <w:sz w:val="28"/>
          <w:szCs w:val="28"/>
        </w:rPr>
        <w:t>На основании заключения о результатах публичных слушаний по вопросу о</w:t>
      </w:r>
      <w:r w:rsidRPr="00AA1F0B">
        <w:rPr>
          <w:rFonts w:eastAsia="Times New Roman"/>
          <w:color w:val="000000"/>
          <w:spacing w:val="-1"/>
          <w:sz w:val="28"/>
          <w:szCs w:val="28"/>
        </w:rPr>
        <w:br/>
      </w:r>
      <w:r w:rsidRPr="00AA1F0B">
        <w:rPr>
          <w:rFonts w:eastAsia="Times New Roman"/>
          <w:color w:val="000000"/>
          <w:sz w:val="28"/>
          <w:szCs w:val="28"/>
        </w:rPr>
        <w:t>предоставлении разрешения на условно разрешенный вид использования Комиссия осуществляет подготовку рекомендаций о предоставлении зонального согласования или об отказе в предоставлении такого согласования с указанием причин принятого решения и направляет их Главе администрации.</w:t>
      </w:r>
    </w:p>
    <w:p w:rsidR="00563D8C" w:rsidRPr="00AA1F0B" w:rsidRDefault="00563D8C" w:rsidP="00563D8C">
      <w:pPr>
        <w:keepNext/>
        <w:keepLines/>
        <w:shd w:val="clear" w:color="auto" w:fill="FFFFFF"/>
        <w:tabs>
          <w:tab w:val="left" w:pos="902"/>
          <w:tab w:val="left" w:pos="2102"/>
          <w:tab w:val="left" w:pos="4325"/>
          <w:tab w:val="left" w:pos="6662"/>
          <w:tab w:val="left" w:pos="8208"/>
          <w:tab w:val="left" w:pos="9331"/>
        </w:tabs>
        <w:ind w:firstLine="709"/>
        <w:jc w:val="both"/>
        <w:rPr>
          <w:color w:val="000000"/>
          <w:sz w:val="28"/>
          <w:szCs w:val="28"/>
        </w:rPr>
      </w:pPr>
      <w:r w:rsidRPr="00AA1F0B">
        <w:rPr>
          <w:color w:val="000000"/>
          <w:spacing w:val="-1"/>
          <w:sz w:val="28"/>
          <w:szCs w:val="28"/>
        </w:rPr>
        <w:t>4.</w:t>
      </w:r>
      <w:r w:rsidRPr="00AA1F0B">
        <w:rPr>
          <w:color w:val="000000"/>
          <w:sz w:val="28"/>
          <w:szCs w:val="28"/>
        </w:rPr>
        <w:tab/>
      </w:r>
      <w:r w:rsidRPr="00AA1F0B">
        <w:rPr>
          <w:rFonts w:eastAsia="Times New Roman"/>
          <w:color w:val="000000"/>
          <w:sz w:val="28"/>
          <w:szCs w:val="28"/>
        </w:rPr>
        <w:t>На основании указанных в части 3 настоящей статьи рекомендаций Руководитель администрации сельского поселения в течение трех дней со дня поступления таких рекомендаций принимает решение о предоставлении зонального согласования или об отказе в предоставлении такого согласования.</w:t>
      </w:r>
      <w:r w:rsidRPr="00AA1F0B">
        <w:rPr>
          <w:rFonts w:eastAsia="Times New Roman"/>
          <w:color w:val="000000"/>
          <w:sz w:val="28"/>
          <w:szCs w:val="28"/>
        </w:rPr>
        <w:br/>
        <w:t xml:space="preserve">Указанное решение подлежит опубликованию в порядке, установленном для </w:t>
      </w:r>
      <w:r w:rsidRPr="00AA1F0B">
        <w:rPr>
          <w:rFonts w:eastAsia="Times New Roman"/>
          <w:color w:val="000000"/>
          <w:spacing w:val="-2"/>
          <w:sz w:val="28"/>
          <w:szCs w:val="28"/>
        </w:rPr>
        <w:t>официального</w:t>
      </w:r>
      <w:r w:rsidRPr="00AA1F0B">
        <w:rPr>
          <w:rFonts w:eastAsia="Times New Roman" w:cs="Arial"/>
          <w:color w:val="000000"/>
          <w:sz w:val="28"/>
          <w:szCs w:val="28"/>
        </w:rPr>
        <w:t xml:space="preserve"> </w:t>
      </w:r>
      <w:r w:rsidRPr="00AA1F0B">
        <w:rPr>
          <w:rFonts w:eastAsia="Times New Roman"/>
          <w:color w:val="000000"/>
          <w:spacing w:val="-2"/>
          <w:sz w:val="28"/>
          <w:szCs w:val="28"/>
        </w:rPr>
        <w:t>опубликования</w:t>
      </w:r>
      <w:r w:rsidRPr="00AA1F0B">
        <w:rPr>
          <w:rFonts w:eastAsia="Times New Roman" w:cs="Arial"/>
          <w:color w:val="000000"/>
          <w:sz w:val="28"/>
          <w:szCs w:val="28"/>
        </w:rPr>
        <w:t xml:space="preserve"> </w:t>
      </w:r>
      <w:r w:rsidRPr="00AA1F0B">
        <w:rPr>
          <w:rFonts w:eastAsia="Times New Roman"/>
          <w:color w:val="000000"/>
          <w:spacing w:val="-2"/>
          <w:sz w:val="28"/>
          <w:szCs w:val="28"/>
        </w:rPr>
        <w:t>муниципальных</w:t>
      </w:r>
      <w:r w:rsidRPr="00AA1F0B">
        <w:rPr>
          <w:rFonts w:eastAsia="Times New Roman" w:cs="Arial"/>
          <w:color w:val="000000"/>
          <w:sz w:val="28"/>
          <w:szCs w:val="28"/>
        </w:rPr>
        <w:t xml:space="preserve"> </w:t>
      </w:r>
      <w:r w:rsidRPr="00AA1F0B">
        <w:rPr>
          <w:rFonts w:eastAsia="Times New Roman"/>
          <w:color w:val="000000"/>
          <w:spacing w:val="-2"/>
          <w:sz w:val="28"/>
          <w:szCs w:val="28"/>
        </w:rPr>
        <w:t>правовых</w:t>
      </w:r>
      <w:r w:rsidRPr="00AA1F0B">
        <w:rPr>
          <w:rFonts w:eastAsia="Times New Roman" w:cs="Arial"/>
          <w:color w:val="000000"/>
          <w:sz w:val="28"/>
          <w:szCs w:val="28"/>
        </w:rPr>
        <w:t xml:space="preserve"> </w:t>
      </w:r>
      <w:r w:rsidRPr="00AA1F0B">
        <w:rPr>
          <w:rFonts w:eastAsia="Times New Roman"/>
          <w:color w:val="000000"/>
          <w:spacing w:val="-2"/>
          <w:sz w:val="28"/>
          <w:szCs w:val="28"/>
        </w:rPr>
        <w:t>актов ,</w:t>
      </w:r>
      <w:r w:rsidRPr="00AA1F0B">
        <w:rPr>
          <w:rFonts w:eastAsia="Times New Roman" w:cs="Arial"/>
          <w:color w:val="000000"/>
          <w:sz w:val="28"/>
          <w:szCs w:val="28"/>
        </w:rPr>
        <w:t xml:space="preserve"> </w:t>
      </w:r>
      <w:r w:rsidRPr="00AA1F0B">
        <w:rPr>
          <w:rFonts w:eastAsia="Times New Roman"/>
          <w:color w:val="000000"/>
          <w:spacing w:val="-3"/>
          <w:sz w:val="28"/>
          <w:szCs w:val="28"/>
        </w:rPr>
        <w:t xml:space="preserve">иной </w:t>
      </w:r>
      <w:r w:rsidRPr="00AA1F0B">
        <w:rPr>
          <w:rFonts w:eastAsia="Times New Roman"/>
          <w:color w:val="000000"/>
          <w:spacing w:val="-1"/>
          <w:sz w:val="28"/>
          <w:szCs w:val="28"/>
        </w:rPr>
        <w:t xml:space="preserve">официальной информации, и может быть размещено на официальном сайте в сети </w:t>
      </w:r>
      <w:r w:rsidRPr="00AA1F0B">
        <w:rPr>
          <w:rFonts w:eastAsia="Times New Roman"/>
          <w:color w:val="000000"/>
          <w:sz w:val="28"/>
          <w:szCs w:val="28"/>
        </w:rPr>
        <w:t>"Интернет".</w:t>
      </w:r>
    </w:p>
    <w:p w:rsidR="00563D8C" w:rsidRPr="00AA1F0B" w:rsidRDefault="00563D8C" w:rsidP="00BF5C61">
      <w:pPr>
        <w:keepNext/>
        <w:keepLines/>
        <w:numPr>
          <w:ilvl w:val="0"/>
          <w:numId w:val="89"/>
        </w:numPr>
        <w:shd w:val="clear" w:color="auto" w:fill="FFFFFF"/>
        <w:tabs>
          <w:tab w:val="left" w:pos="830"/>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t>Расходы, связанные с организацией и проведением публичных слушаний по вопросу предоставления зонального согласования, несет физическое или юридическое лицо, заинтересованное в получении такого согласования.</w:t>
      </w:r>
    </w:p>
    <w:p w:rsidR="00563D8C" w:rsidRPr="00AA1F0B" w:rsidRDefault="00563D8C" w:rsidP="00BF5C61">
      <w:pPr>
        <w:keepNext/>
        <w:keepLines/>
        <w:numPr>
          <w:ilvl w:val="0"/>
          <w:numId w:val="89"/>
        </w:numPr>
        <w:shd w:val="clear" w:color="auto" w:fill="FFFFFF"/>
        <w:tabs>
          <w:tab w:val="left" w:pos="830"/>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lastRenderedPageBreak/>
        <w:t>В случае, если условно разрешенный вид использования недвижимости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зонального согласования, решение о предоставлении такого зонального согласования такому лицу принимается без проведения публичных слушаний.</w:t>
      </w:r>
    </w:p>
    <w:p w:rsidR="00563D8C" w:rsidRPr="00AA1F0B" w:rsidRDefault="00563D8C" w:rsidP="00BF5C61">
      <w:pPr>
        <w:keepNext/>
        <w:keepLines/>
        <w:numPr>
          <w:ilvl w:val="0"/>
          <w:numId w:val="89"/>
        </w:numPr>
        <w:shd w:val="clear" w:color="auto" w:fill="FFFFFF"/>
        <w:tabs>
          <w:tab w:val="left" w:pos="830"/>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t>Физическое или юридическое лицо вправе оспорить в судебном порядке решение о предоставлении зонального согласования или об отказе в предоставлении такого согласования.</w:t>
      </w:r>
    </w:p>
    <w:p w:rsidR="00563D8C" w:rsidRPr="00AA1F0B" w:rsidRDefault="00563D8C" w:rsidP="00563D8C">
      <w:pPr>
        <w:keepNext/>
        <w:keepLines/>
        <w:shd w:val="clear" w:color="auto" w:fill="FFFFFF"/>
        <w:ind w:firstLine="709"/>
        <w:rPr>
          <w:rFonts w:eastAsia="Times New Roman"/>
          <w:b/>
          <w:bCs/>
          <w:color w:val="000000"/>
          <w:spacing w:val="-1"/>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93" w:name="_Toc487443461"/>
      <w:r w:rsidRPr="00AA1F0B">
        <w:rPr>
          <w:rFonts w:eastAsia="Times New Roman"/>
          <w:b/>
          <w:bCs/>
          <w:color w:val="000000"/>
          <w:spacing w:val="-1"/>
          <w:sz w:val="28"/>
          <w:szCs w:val="28"/>
        </w:rPr>
        <w:t xml:space="preserve">Статья 15 Порядок предоставления зонального согласования отклонений от </w:t>
      </w:r>
      <w:r w:rsidRPr="00AA1F0B">
        <w:rPr>
          <w:rFonts w:eastAsia="Times New Roman"/>
          <w:b/>
          <w:bCs/>
          <w:color w:val="000000"/>
          <w:spacing w:val="-2"/>
          <w:sz w:val="28"/>
          <w:szCs w:val="28"/>
        </w:rPr>
        <w:t>предельных     параметров разрешенного строительства, реконструкции</w:t>
      </w:r>
      <w:bookmarkEnd w:id="193"/>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94" w:name="_Toc487443462"/>
      <w:r w:rsidRPr="00AA1F0B">
        <w:rPr>
          <w:rFonts w:eastAsia="Times New Roman"/>
          <w:b/>
          <w:bCs/>
          <w:color w:val="000000"/>
          <w:sz w:val="28"/>
          <w:szCs w:val="28"/>
        </w:rPr>
        <w:t>объектов недвижимости</w:t>
      </w:r>
      <w:bookmarkEnd w:id="194"/>
    </w:p>
    <w:p w:rsidR="00563D8C" w:rsidRPr="00AA1F0B" w:rsidRDefault="00563D8C" w:rsidP="00563D8C">
      <w:pPr>
        <w:keepNext/>
        <w:keepLines/>
        <w:shd w:val="clear" w:color="auto" w:fill="FFFFFF"/>
        <w:tabs>
          <w:tab w:val="left" w:pos="1013"/>
          <w:tab w:val="left" w:pos="2179"/>
          <w:tab w:val="left" w:pos="4906"/>
          <w:tab w:val="left" w:pos="6797"/>
          <w:tab w:val="left" w:pos="8827"/>
        </w:tabs>
        <w:ind w:firstLine="709"/>
        <w:jc w:val="both"/>
        <w:rPr>
          <w:color w:val="000000"/>
          <w:sz w:val="28"/>
          <w:szCs w:val="28"/>
        </w:rPr>
      </w:pPr>
      <w:r w:rsidRPr="00AA1F0B">
        <w:rPr>
          <w:color w:val="000000"/>
          <w:spacing w:val="-1"/>
          <w:sz w:val="28"/>
          <w:szCs w:val="28"/>
        </w:rPr>
        <w:t>1.</w:t>
      </w:r>
      <w:r w:rsidRPr="00AA1F0B">
        <w:rPr>
          <w:color w:val="000000"/>
          <w:sz w:val="28"/>
          <w:szCs w:val="28"/>
        </w:rPr>
        <w:tab/>
      </w:r>
      <w:r w:rsidRPr="00AA1F0B">
        <w:rPr>
          <w:rFonts w:eastAsia="Times New Roman"/>
          <w:color w:val="000000"/>
          <w:sz w:val="28"/>
          <w:szCs w:val="28"/>
        </w:rPr>
        <w:t xml:space="preserve">Правообладатели земельных участков, размеры которых меньше </w:t>
      </w:r>
      <w:r w:rsidRPr="00AA1F0B">
        <w:rPr>
          <w:rFonts w:eastAsia="Times New Roman"/>
          <w:color w:val="000000"/>
          <w:spacing w:val="-2"/>
          <w:sz w:val="28"/>
          <w:szCs w:val="28"/>
        </w:rPr>
        <w:t>установленных</w:t>
      </w:r>
      <w:r w:rsidRPr="00AA1F0B">
        <w:rPr>
          <w:rFonts w:eastAsia="Times New Roman" w:cs="Arial"/>
          <w:color w:val="000000"/>
          <w:sz w:val="28"/>
          <w:szCs w:val="28"/>
        </w:rPr>
        <w:t xml:space="preserve"> </w:t>
      </w:r>
      <w:r w:rsidRPr="00AA1F0B">
        <w:rPr>
          <w:rFonts w:eastAsia="Times New Roman"/>
          <w:color w:val="000000"/>
          <w:spacing w:val="-2"/>
          <w:sz w:val="28"/>
          <w:szCs w:val="28"/>
        </w:rPr>
        <w:t>градостроительным</w:t>
      </w:r>
      <w:r w:rsidRPr="00AA1F0B">
        <w:rPr>
          <w:rFonts w:eastAsia="Times New Roman" w:cs="Arial"/>
          <w:color w:val="000000"/>
          <w:sz w:val="28"/>
          <w:szCs w:val="28"/>
        </w:rPr>
        <w:tab/>
      </w:r>
      <w:r w:rsidRPr="00AA1F0B">
        <w:rPr>
          <w:rFonts w:eastAsia="Times New Roman"/>
          <w:color w:val="000000"/>
          <w:spacing w:val="-2"/>
          <w:sz w:val="28"/>
          <w:szCs w:val="28"/>
        </w:rPr>
        <w:t>регламентом</w:t>
      </w:r>
      <w:r w:rsidRPr="00AA1F0B">
        <w:rPr>
          <w:rFonts w:eastAsia="Times New Roman" w:cs="Arial"/>
          <w:color w:val="000000"/>
          <w:sz w:val="28"/>
          <w:szCs w:val="28"/>
        </w:rPr>
        <w:t xml:space="preserve"> </w:t>
      </w:r>
      <w:r w:rsidRPr="00AA1F0B">
        <w:rPr>
          <w:rFonts w:eastAsia="Times New Roman"/>
          <w:color w:val="000000"/>
          <w:spacing w:val="-2"/>
          <w:sz w:val="28"/>
          <w:szCs w:val="28"/>
        </w:rPr>
        <w:t>минимальных</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размеров </w:t>
      </w:r>
      <w:r w:rsidRPr="00AA1F0B">
        <w:rPr>
          <w:rFonts w:eastAsia="Times New Roman"/>
          <w:color w:val="000000"/>
          <w:sz w:val="28"/>
          <w:szCs w:val="28"/>
        </w:rPr>
        <w:t>земельных участков, либо конфигурация, инженерно-геологические или иные характеристики которых неблагоприятны для застройки, вправе обратиться за зональным согласованием отклонений от предельных параметров разрешенного строительства, реконструкции объектов недвижимости.</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color w:val="000000"/>
          <w:spacing w:val="-1"/>
          <w:sz w:val="28"/>
          <w:szCs w:val="28"/>
        </w:rPr>
        <w:t>2.</w:t>
      </w:r>
      <w:r w:rsidRPr="00AA1F0B">
        <w:rPr>
          <w:color w:val="000000"/>
          <w:sz w:val="28"/>
          <w:szCs w:val="28"/>
        </w:rPr>
        <w:tab/>
      </w:r>
      <w:r w:rsidRPr="00AA1F0B">
        <w:rPr>
          <w:rFonts w:eastAsia="Times New Roman"/>
          <w:color w:val="000000"/>
          <w:sz w:val="28"/>
          <w:szCs w:val="28"/>
        </w:rPr>
        <w:t>Отклонения от предельных параметров разрешенного строительства,</w:t>
      </w:r>
      <w:r w:rsidRPr="00AA1F0B">
        <w:rPr>
          <w:rFonts w:eastAsia="Times New Roman"/>
          <w:color w:val="000000"/>
          <w:sz w:val="28"/>
          <w:szCs w:val="28"/>
        </w:rPr>
        <w:br/>
        <w:t>реконструкции объектов капитального строительства согласовываются для отдельного объекта недвижимости при соблюдении требований технических регламентов.</w:t>
      </w:r>
    </w:p>
    <w:p w:rsidR="00563D8C" w:rsidRPr="00AA1F0B" w:rsidRDefault="00563D8C" w:rsidP="00563D8C">
      <w:pPr>
        <w:keepNext/>
        <w:keepLines/>
        <w:shd w:val="clear" w:color="auto" w:fill="FFFFFF"/>
        <w:tabs>
          <w:tab w:val="left" w:pos="874"/>
        </w:tabs>
        <w:ind w:firstLine="709"/>
        <w:jc w:val="both"/>
        <w:rPr>
          <w:color w:val="000000"/>
          <w:sz w:val="28"/>
          <w:szCs w:val="28"/>
        </w:rPr>
      </w:pPr>
      <w:r w:rsidRPr="00AA1F0B">
        <w:rPr>
          <w:color w:val="000000"/>
          <w:spacing w:val="-1"/>
          <w:sz w:val="28"/>
          <w:szCs w:val="28"/>
        </w:rPr>
        <w:t>3.</w:t>
      </w:r>
      <w:r w:rsidRPr="00AA1F0B">
        <w:rPr>
          <w:color w:val="000000"/>
          <w:sz w:val="28"/>
          <w:szCs w:val="28"/>
        </w:rPr>
        <w:tab/>
      </w:r>
      <w:r w:rsidRPr="00AA1F0B">
        <w:rPr>
          <w:rFonts w:eastAsia="Times New Roman"/>
          <w:color w:val="000000"/>
          <w:sz w:val="28"/>
          <w:szCs w:val="28"/>
        </w:rPr>
        <w:t>Заинтересованное в получении зональных согласований отклонений от</w:t>
      </w:r>
      <w:r w:rsidRPr="00AA1F0B">
        <w:rPr>
          <w:rFonts w:eastAsia="Times New Roman"/>
          <w:color w:val="000000"/>
          <w:sz w:val="28"/>
          <w:szCs w:val="28"/>
        </w:rPr>
        <w:br/>
        <w:t>предельных параметров разрешенного строительства, реконструкции объектов</w:t>
      </w:r>
      <w:r w:rsidRPr="00AA1F0B">
        <w:rPr>
          <w:rFonts w:eastAsia="Times New Roman"/>
          <w:color w:val="000000"/>
          <w:sz w:val="28"/>
          <w:szCs w:val="28"/>
        </w:rPr>
        <w:br/>
        <w:t>недвижимости лицо направляет в Комиссию заявление о предоставлении такого</w:t>
      </w:r>
      <w:r w:rsidRPr="00AA1F0B">
        <w:rPr>
          <w:rFonts w:eastAsia="Times New Roman"/>
          <w:color w:val="000000"/>
          <w:sz w:val="28"/>
          <w:szCs w:val="28"/>
        </w:rPr>
        <w:br/>
        <w:t>согласования.</w:t>
      </w:r>
    </w:p>
    <w:p w:rsidR="00563D8C" w:rsidRPr="00AA1F0B" w:rsidRDefault="00563D8C" w:rsidP="00563D8C">
      <w:pPr>
        <w:keepNext/>
        <w:keepLines/>
        <w:shd w:val="clear" w:color="auto" w:fill="FFFFFF"/>
        <w:tabs>
          <w:tab w:val="left" w:pos="960"/>
        </w:tabs>
        <w:ind w:firstLine="709"/>
        <w:jc w:val="both"/>
        <w:rPr>
          <w:color w:val="000000"/>
          <w:sz w:val="28"/>
          <w:szCs w:val="28"/>
        </w:rPr>
      </w:pPr>
      <w:r w:rsidRPr="00AA1F0B">
        <w:rPr>
          <w:color w:val="000000"/>
          <w:spacing w:val="-1"/>
          <w:sz w:val="28"/>
          <w:szCs w:val="28"/>
        </w:rPr>
        <w:t>4.</w:t>
      </w:r>
      <w:r w:rsidRPr="00AA1F0B">
        <w:rPr>
          <w:color w:val="000000"/>
          <w:sz w:val="28"/>
          <w:szCs w:val="28"/>
        </w:rPr>
        <w:tab/>
      </w:r>
      <w:r w:rsidRPr="00AA1F0B">
        <w:rPr>
          <w:rFonts w:eastAsia="Times New Roman"/>
          <w:color w:val="000000"/>
          <w:sz w:val="28"/>
          <w:szCs w:val="28"/>
        </w:rPr>
        <w:t>Вопрос о предоставлении зонального согласования отклонений от</w:t>
      </w:r>
      <w:r w:rsidRPr="00AA1F0B">
        <w:rPr>
          <w:rFonts w:eastAsia="Times New Roman"/>
          <w:color w:val="000000"/>
          <w:sz w:val="28"/>
          <w:szCs w:val="28"/>
        </w:rPr>
        <w:br/>
        <w:t>предельных параметров разрешенного строительства, реконструкции объектов</w:t>
      </w:r>
      <w:r w:rsidRPr="00AA1F0B">
        <w:rPr>
          <w:rFonts w:eastAsia="Times New Roman"/>
          <w:color w:val="000000"/>
          <w:sz w:val="28"/>
          <w:szCs w:val="28"/>
        </w:rPr>
        <w:br/>
        <w:t>недвижимости подлежит обсуждению на публичных слушаниях, проводимых в порядке, определенном Правилами и Уставом муниципального образования и положением о проведении публичных слушаний по вопросам градостроительной деятельности.</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z w:val="28"/>
          <w:szCs w:val="28"/>
        </w:rPr>
        <w:lastRenderedPageBreak/>
        <w:t>Расходы, связанные с организацией и проведением публичных слушаний по вопросу о предоставлении зонального согласования отклонений от предельных параметров разрешенного строительства, реконструкции объектов недвижимости, несет физическое или юридическое лицо, заинтересованное в предоставлении такого согласования.</w:t>
      </w:r>
    </w:p>
    <w:p w:rsidR="00563D8C" w:rsidRPr="00AA1F0B" w:rsidRDefault="00563D8C" w:rsidP="00563D8C">
      <w:pPr>
        <w:keepNext/>
        <w:keepLines/>
        <w:shd w:val="clear" w:color="auto" w:fill="FFFFFF"/>
        <w:ind w:firstLine="709"/>
        <w:jc w:val="both"/>
        <w:rPr>
          <w:rFonts w:eastAsia="Times New Roman"/>
          <w:color w:val="000000"/>
          <w:sz w:val="28"/>
          <w:szCs w:val="28"/>
        </w:rPr>
      </w:pPr>
      <w:r w:rsidRPr="00AA1F0B">
        <w:rPr>
          <w:rFonts w:eastAsia="Times New Roman"/>
          <w:color w:val="000000"/>
          <w:spacing w:val="-1"/>
          <w:sz w:val="28"/>
          <w:szCs w:val="28"/>
        </w:rPr>
        <w:t>5. На основании заключения о результатах публичных слушаний по вопросу о</w:t>
      </w:r>
      <w:r w:rsidRPr="00AA1F0B">
        <w:rPr>
          <w:rFonts w:eastAsia="Times New Roman"/>
          <w:color w:val="000000"/>
          <w:spacing w:val="-1"/>
          <w:sz w:val="28"/>
          <w:szCs w:val="28"/>
        </w:rPr>
        <w:br/>
      </w:r>
      <w:r w:rsidRPr="00AA1F0B">
        <w:rPr>
          <w:rFonts w:eastAsia="Times New Roman"/>
          <w:color w:val="000000"/>
          <w:sz w:val="28"/>
          <w:szCs w:val="28"/>
        </w:rPr>
        <w:t>предоставлении зонального согласования, отклонений от предельных параметров</w:t>
      </w:r>
      <w:r w:rsidRPr="00AA1F0B">
        <w:rPr>
          <w:rFonts w:eastAsia="Times New Roman"/>
          <w:color w:val="000000"/>
          <w:sz w:val="28"/>
          <w:szCs w:val="28"/>
        </w:rPr>
        <w:br/>
        <w:t>разрешенного строительства, реконструкции объектов недвижимости Комиссия</w:t>
      </w:r>
      <w:r w:rsidRPr="00AA1F0B">
        <w:rPr>
          <w:rFonts w:eastAsia="Times New Roman"/>
          <w:color w:val="000000"/>
          <w:sz w:val="28"/>
          <w:szCs w:val="28"/>
        </w:rPr>
        <w:br/>
        <w:t>осуществляет   подготовку   рекомендаций   о   предоставлении   такого   согласования</w:t>
      </w:r>
    </w:p>
    <w:p w:rsidR="00563D8C" w:rsidRPr="00AA1F0B" w:rsidRDefault="00563D8C" w:rsidP="00563D8C">
      <w:pPr>
        <w:keepNext/>
        <w:keepLines/>
        <w:shd w:val="clear" w:color="auto" w:fill="FFFFFF"/>
        <w:jc w:val="both"/>
        <w:rPr>
          <w:color w:val="000000"/>
          <w:sz w:val="28"/>
          <w:szCs w:val="28"/>
        </w:rPr>
      </w:pPr>
      <w:r w:rsidRPr="00AA1F0B">
        <w:rPr>
          <w:rFonts w:eastAsia="Times New Roman"/>
          <w:color w:val="000000"/>
          <w:sz w:val="28"/>
          <w:szCs w:val="28"/>
        </w:rPr>
        <w:t>или об отказе в предоставлении такого согласования с указанием причин принятого решения и направляет указанные рекомендации Руководителю администрации сельского поселения.</w:t>
      </w:r>
    </w:p>
    <w:p w:rsidR="00563D8C" w:rsidRPr="00AA1F0B" w:rsidRDefault="00563D8C" w:rsidP="00BF5C61">
      <w:pPr>
        <w:keepNext/>
        <w:keepLines/>
        <w:numPr>
          <w:ilvl w:val="0"/>
          <w:numId w:val="90"/>
        </w:numPr>
        <w:shd w:val="clear" w:color="auto" w:fill="FFFFFF"/>
        <w:tabs>
          <w:tab w:val="left" w:pos="811"/>
        </w:tabs>
        <w:autoSpaceDE w:val="0"/>
        <w:autoSpaceDN w:val="0"/>
        <w:adjustRightInd w:val="0"/>
        <w:spacing w:after="0" w:line="240" w:lineRule="auto"/>
        <w:ind w:left="720" w:firstLine="709"/>
        <w:jc w:val="both"/>
        <w:rPr>
          <w:color w:val="000000"/>
          <w:spacing w:val="-1"/>
          <w:sz w:val="28"/>
          <w:szCs w:val="28"/>
        </w:rPr>
      </w:pPr>
      <w:r w:rsidRPr="00AA1F0B">
        <w:rPr>
          <w:rFonts w:eastAsia="Times New Roman"/>
          <w:color w:val="000000"/>
          <w:sz w:val="28"/>
          <w:szCs w:val="28"/>
        </w:rPr>
        <w:t>Руководитель администрации сельского поселения в течение семи дней со дня поступления указанных в части 5 настоящей статьи рекомендаций принимает решение о предоставлении зонального согласования отклонений от предельных параметров разрешенного строительства, реконструкции объектов недвижимости или об отказе в предоставлении такого согласования с указанием причин принятого решения.</w:t>
      </w:r>
    </w:p>
    <w:p w:rsidR="00563D8C" w:rsidRPr="00AA1F0B" w:rsidRDefault="00563D8C" w:rsidP="00BF5C61">
      <w:pPr>
        <w:keepNext/>
        <w:keepLines/>
        <w:numPr>
          <w:ilvl w:val="0"/>
          <w:numId w:val="90"/>
        </w:numPr>
        <w:shd w:val="clear" w:color="auto" w:fill="FFFFFF"/>
        <w:tabs>
          <w:tab w:val="left" w:pos="811"/>
        </w:tabs>
        <w:autoSpaceDE w:val="0"/>
        <w:autoSpaceDN w:val="0"/>
        <w:adjustRightInd w:val="0"/>
        <w:spacing w:after="0" w:line="240" w:lineRule="auto"/>
        <w:ind w:left="720" w:firstLine="709"/>
        <w:jc w:val="both"/>
        <w:rPr>
          <w:color w:val="000000"/>
          <w:spacing w:val="-1"/>
          <w:sz w:val="28"/>
          <w:szCs w:val="28"/>
        </w:rPr>
      </w:pPr>
      <w:r w:rsidRPr="00AA1F0B">
        <w:rPr>
          <w:rFonts w:eastAsia="Times New Roman"/>
          <w:color w:val="000000"/>
          <w:sz w:val="28"/>
          <w:szCs w:val="28"/>
        </w:rPr>
        <w:t>Физическое или юридическое лицо вправе оспорить в судебном порядке решение о предоставлении зонального согласования отклонений от предельных параметров разрешенного строительства, реконструкции объектов недвижимости или об отказе в предоставлении такого согласования.</w:t>
      </w:r>
    </w:p>
    <w:p w:rsidR="00563D8C" w:rsidRPr="00AA1F0B" w:rsidRDefault="00563D8C" w:rsidP="00563D8C">
      <w:pPr>
        <w:keepNext/>
        <w:keepLines/>
        <w:shd w:val="clear" w:color="auto" w:fill="FFFFFF"/>
        <w:ind w:firstLine="709"/>
        <w:jc w:val="both"/>
        <w:rPr>
          <w:rFonts w:eastAsia="Times New Roman"/>
          <w:b/>
          <w:bCs/>
          <w:color w:val="000000"/>
          <w:sz w:val="28"/>
          <w:szCs w:val="28"/>
        </w:rPr>
      </w:pPr>
    </w:p>
    <w:p w:rsidR="00563D8C" w:rsidRPr="00AA1F0B" w:rsidRDefault="00563D8C" w:rsidP="00563D8C">
      <w:pPr>
        <w:keepNext/>
        <w:keepLines/>
        <w:shd w:val="clear" w:color="auto" w:fill="FFFFFF"/>
        <w:ind w:firstLine="709"/>
        <w:rPr>
          <w:rFonts w:eastAsia="Times New Roman"/>
          <w:b/>
          <w:bCs/>
          <w:color w:val="000000"/>
          <w:sz w:val="28"/>
          <w:szCs w:val="28"/>
        </w:rPr>
        <w:sectPr w:rsidR="00563D8C" w:rsidRPr="00AA1F0B" w:rsidSect="00A64AD9">
          <w:pgSz w:w="11906" w:h="16838" w:code="9"/>
          <w:pgMar w:top="1134" w:right="709" w:bottom="992" w:left="1418" w:header="709" w:footer="709" w:gutter="0"/>
          <w:cols w:space="708"/>
          <w:docGrid w:linePitch="360"/>
        </w:sect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95" w:name="_Toc487443463"/>
      <w:r w:rsidRPr="00AA1F0B">
        <w:rPr>
          <w:rFonts w:eastAsia="Times New Roman"/>
          <w:b/>
          <w:bCs/>
          <w:color w:val="000000"/>
          <w:sz w:val="28"/>
          <w:szCs w:val="28"/>
        </w:rPr>
        <w:lastRenderedPageBreak/>
        <w:t>Раздел IV Положение о проведении публичных слушаний по вопросам</w:t>
      </w:r>
      <w:bookmarkEnd w:id="195"/>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96" w:name="_Toc487443464"/>
      <w:r w:rsidRPr="00AA1F0B">
        <w:rPr>
          <w:rFonts w:eastAsia="Times New Roman"/>
          <w:b/>
          <w:bCs/>
          <w:color w:val="000000"/>
          <w:sz w:val="28"/>
          <w:szCs w:val="28"/>
        </w:rPr>
        <w:t>землепользования и застройки</w:t>
      </w:r>
      <w:bookmarkEnd w:id="196"/>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97" w:name="_Toc487443465"/>
      <w:r w:rsidRPr="00AA1F0B">
        <w:rPr>
          <w:rFonts w:eastAsia="Times New Roman"/>
          <w:b/>
          <w:bCs/>
          <w:color w:val="000000"/>
          <w:spacing w:val="-3"/>
          <w:sz w:val="28"/>
          <w:szCs w:val="28"/>
        </w:rPr>
        <w:t>Статья 16 Общие   положения</w:t>
      </w:r>
      <w:bookmarkEnd w:id="197"/>
    </w:p>
    <w:p w:rsidR="00563D8C" w:rsidRPr="00AA1F0B" w:rsidRDefault="00563D8C" w:rsidP="00BF5C61">
      <w:pPr>
        <w:keepNext/>
        <w:keepLines/>
        <w:numPr>
          <w:ilvl w:val="0"/>
          <w:numId w:val="91"/>
        </w:numPr>
        <w:shd w:val="clear" w:color="auto" w:fill="FFFFFF"/>
        <w:tabs>
          <w:tab w:val="left" w:pos="979"/>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Правилам и внесению в них изменений, проектам планировки территорий и проектам межевания земельных участков, предоставления разрешения на условно разрешенный вид использования недвижимости, предоставления согласования отклонений от предельных параметров разрешенного строительства (далее -Публичные слушания), проводятся Комиссией с участием жителей Поселения в обязательном порядке.</w:t>
      </w:r>
    </w:p>
    <w:p w:rsidR="00563D8C" w:rsidRPr="00AA1F0B" w:rsidRDefault="00563D8C" w:rsidP="00BF5C61">
      <w:pPr>
        <w:keepNext/>
        <w:keepLines/>
        <w:numPr>
          <w:ilvl w:val="0"/>
          <w:numId w:val="91"/>
        </w:numPr>
        <w:shd w:val="clear" w:color="auto" w:fill="FFFFFF"/>
        <w:tabs>
          <w:tab w:val="left" w:pos="979"/>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t>При проведении публичных слушаний в целях обеспечения всем заинтересованным лицам равных возможностей для участия в них, последние проводятся в нерабочее время в избирательных округах по выборам в Совет, на территориях которых действуют обсуждаемые документы.</w:t>
      </w:r>
    </w:p>
    <w:p w:rsidR="00563D8C" w:rsidRPr="00AA1F0B" w:rsidRDefault="00563D8C" w:rsidP="00BF5C61">
      <w:pPr>
        <w:keepNext/>
        <w:keepLines/>
        <w:numPr>
          <w:ilvl w:val="0"/>
          <w:numId w:val="92"/>
        </w:numPr>
        <w:shd w:val="clear" w:color="auto" w:fill="FFFFFF"/>
        <w:tabs>
          <w:tab w:val="left" w:pos="888"/>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t>В публичных слушаниях имеют право участвовать совершеннолетние, постоянно проживающие на территории Поселения дееспособные граждане Российской   Федерации.</w:t>
      </w:r>
    </w:p>
    <w:p w:rsidR="00563D8C" w:rsidRPr="00AA1F0B" w:rsidRDefault="00563D8C" w:rsidP="00BF5C61">
      <w:pPr>
        <w:keepNext/>
        <w:keepLines/>
        <w:numPr>
          <w:ilvl w:val="0"/>
          <w:numId w:val="92"/>
        </w:numPr>
        <w:shd w:val="clear" w:color="auto" w:fill="FFFFFF"/>
        <w:tabs>
          <w:tab w:val="left" w:pos="888"/>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t>При проведении публичных слушаний всем заинтересованным лицам должны быть обеспечены равные возможности для выражения своего мнения.</w:t>
      </w:r>
    </w:p>
    <w:p w:rsidR="00563D8C" w:rsidRPr="00AA1F0B" w:rsidRDefault="00563D8C" w:rsidP="00BF5C61">
      <w:pPr>
        <w:keepNext/>
        <w:keepLines/>
        <w:numPr>
          <w:ilvl w:val="0"/>
          <w:numId w:val="92"/>
        </w:numPr>
        <w:shd w:val="clear" w:color="auto" w:fill="FFFFFF"/>
        <w:tabs>
          <w:tab w:val="left" w:pos="888"/>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t>Участники публичных слушаний вправе представить в Комиссию свои предложения и замечания, касающиеся обсуждаемого вопроса, для включения их в протокол публичных слушаний.</w:t>
      </w:r>
    </w:p>
    <w:p w:rsidR="00563D8C" w:rsidRPr="00AA1F0B" w:rsidRDefault="00563D8C" w:rsidP="00563D8C">
      <w:pPr>
        <w:keepNext/>
        <w:keepLines/>
        <w:shd w:val="clear" w:color="auto" w:fill="FFFFFF"/>
        <w:tabs>
          <w:tab w:val="left" w:pos="821"/>
        </w:tabs>
        <w:ind w:firstLine="709"/>
        <w:jc w:val="both"/>
        <w:rPr>
          <w:color w:val="000000"/>
          <w:sz w:val="28"/>
          <w:szCs w:val="28"/>
        </w:rPr>
      </w:pPr>
      <w:r w:rsidRPr="00AA1F0B">
        <w:rPr>
          <w:color w:val="000000"/>
          <w:spacing w:val="-1"/>
          <w:sz w:val="28"/>
          <w:szCs w:val="28"/>
        </w:rPr>
        <w:t>6.</w:t>
      </w:r>
      <w:r w:rsidRPr="00AA1F0B">
        <w:rPr>
          <w:color w:val="000000"/>
          <w:sz w:val="28"/>
          <w:szCs w:val="28"/>
        </w:rPr>
        <w:t xml:space="preserve"> </w:t>
      </w:r>
      <w:r w:rsidRPr="00AA1F0B">
        <w:rPr>
          <w:rFonts w:eastAsia="Times New Roman"/>
          <w:color w:val="000000"/>
          <w:sz w:val="28"/>
          <w:szCs w:val="28"/>
        </w:rPr>
        <w:t>Формой участия в публичных слушаниях могут быть:</w:t>
      </w:r>
    </w:p>
    <w:p w:rsidR="00563D8C" w:rsidRPr="00AA1F0B" w:rsidRDefault="00563D8C" w:rsidP="00563D8C">
      <w:pPr>
        <w:keepNext/>
        <w:keepLines/>
        <w:shd w:val="clear" w:color="auto" w:fill="FFFFFF"/>
        <w:tabs>
          <w:tab w:val="left" w:pos="965"/>
        </w:tabs>
        <w:ind w:firstLine="709"/>
        <w:jc w:val="both"/>
        <w:rPr>
          <w:color w:val="000000"/>
          <w:sz w:val="28"/>
          <w:szCs w:val="28"/>
        </w:rPr>
      </w:pPr>
      <w:r w:rsidRPr="00AA1F0B">
        <w:rPr>
          <w:color w:val="000000"/>
          <w:spacing w:val="-1"/>
          <w:sz w:val="28"/>
          <w:szCs w:val="28"/>
        </w:rPr>
        <w:t>1)</w:t>
      </w:r>
      <w:r w:rsidRPr="00AA1F0B">
        <w:rPr>
          <w:color w:val="000000"/>
          <w:sz w:val="28"/>
          <w:szCs w:val="28"/>
        </w:rPr>
        <w:tab/>
      </w:r>
      <w:r w:rsidRPr="00AA1F0B">
        <w:rPr>
          <w:rFonts w:eastAsia="Times New Roman"/>
          <w:color w:val="000000"/>
          <w:sz w:val="28"/>
          <w:szCs w:val="28"/>
        </w:rPr>
        <w:t>общественные дискуссии, проводимые в помещениях избирательных</w:t>
      </w:r>
      <w:r w:rsidRPr="00AA1F0B">
        <w:rPr>
          <w:rFonts w:eastAsia="Times New Roman"/>
          <w:color w:val="000000"/>
          <w:sz w:val="28"/>
          <w:szCs w:val="28"/>
        </w:rPr>
        <w:br/>
        <w:t>округов по выборам в органы местного самоуправления Поселения в нерабочее</w:t>
      </w:r>
      <w:r w:rsidRPr="00AA1F0B">
        <w:rPr>
          <w:rFonts w:eastAsia="Times New Roman"/>
          <w:color w:val="000000"/>
          <w:sz w:val="28"/>
          <w:szCs w:val="28"/>
        </w:rPr>
        <w:br/>
        <w:t>время;</w:t>
      </w:r>
    </w:p>
    <w:p w:rsidR="00563D8C" w:rsidRPr="00AA1F0B" w:rsidRDefault="00563D8C" w:rsidP="00563D8C">
      <w:pPr>
        <w:keepNext/>
        <w:keepLines/>
        <w:shd w:val="clear" w:color="auto" w:fill="FFFFFF"/>
        <w:tabs>
          <w:tab w:val="left" w:pos="845"/>
        </w:tabs>
        <w:ind w:firstLine="709"/>
        <w:jc w:val="both"/>
        <w:rPr>
          <w:color w:val="000000"/>
          <w:sz w:val="28"/>
          <w:szCs w:val="28"/>
        </w:rPr>
      </w:pPr>
      <w:r w:rsidRPr="00AA1F0B">
        <w:rPr>
          <w:color w:val="000000"/>
          <w:spacing w:val="-1"/>
          <w:sz w:val="28"/>
          <w:szCs w:val="28"/>
        </w:rPr>
        <w:t>2)</w:t>
      </w:r>
      <w:r w:rsidRPr="00AA1F0B">
        <w:rPr>
          <w:color w:val="000000"/>
          <w:sz w:val="28"/>
          <w:szCs w:val="28"/>
        </w:rPr>
        <w:t xml:space="preserve"> П</w:t>
      </w:r>
      <w:r w:rsidRPr="00AA1F0B">
        <w:rPr>
          <w:rFonts w:eastAsia="Times New Roman"/>
          <w:color w:val="000000"/>
          <w:sz w:val="28"/>
          <w:szCs w:val="28"/>
        </w:rPr>
        <w:t>одача предложений в письменном виде в адрес Комиссии:</w:t>
      </w:r>
    </w:p>
    <w:p w:rsidR="00563D8C" w:rsidRPr="00AA1F0B" w:rsidRDefault="00563D8C" w:rsidP="00BF5C61">
      <w:pPr>
        <w:keepNext/>
        <w:keepLines/>
        <w:numPr>
          <w:ilvl w:val="0"/>
          <w:numId w:val="93"/>
        </w:numPr>
        <w:shd w:val="clear" w:color="auto" w:fill="FFFFFF"/>
        <w:tabs>
          <w:tab w:val="left" w:pos="898"/>
        </w:tabs>
        <w:autoSpaceDE w:val="0"/>
        <w:autoSpaceDN w:val="0"/>
        <w:adjustRightInd w:val="0"/>
        <w:spacing w:after="0" w:line="240" w:lineRule="auto"/>
        <w:ind w:firstLine="709"/>
        <w:jc w:val="both"/>
        <w:rPr>
          <w:color w:val="000000"/>
          <w:sz w:val="28"/>
          <w:szCs w:val="28"/>
        </w:rPr>
      </w:pPr>
      <w:r w:rsidRPr="00AA1F0B">
        <w:rPr>
          <w:rFonts w:eastAsia="Times New Roman"/>
          <w:color w:val="000000"/>
          <w:sz w:val="28"/>
          <w:szCs w:val="28"/>
        </w:rPr>
        <w:t>по почте;</w:t>
      </w:r>
    </w:p>
    <w:p w:rsidR="00563D8C" w:rsidRPr="00AA1F0B" w:rsidRDefault="00563D8C" w:rsidP="00BF5C61">
      <w:pPr>
        <w:keepNext/>
        <w:keepLines/>
        <w:numPr>
          <w:ilvl w:val="0"/>
          <w:numId w:val="93"/>
        </w:numPr>
        <w:shd w:val="clear" w:color="auto" w:fill="FFFFFF"/>
        <w:tabs>
          <w:tab w:val="left" w:pos="898"/>
        </w:tabs>
        <w:autoSpaceDE w:val="0"/>
        <w:autoSpaceDN w:val="0"/>
        <w:adjustRightInd w:val="0"/>
        <w:spacing w:after="0" w:line="240" w:lineRule="auto"/>
        <w:ind w:firstLine="709"/>
        <w:jc w:val="both"/>
        <w:rPr>
          <w:color w:val="000000"/>
          <w:sz w:val="28"/>
          <w:szCs w:val="28"/>
        </w:rPr>
      </w:pPr>
      <w:r w:rsidRPr="00AA1F0B">
        <w:rPr>
          <w:rFonts w:eastAsia="Times New Roman"/>
          <w:color w:val="000000"/>
          <w:sz w:val="28"/>
          <w:szCs w:val="28"/>
        </w:rPr>
        <w:t>по электронной почте;</w:t>
      </w:r>
    </w:p>
    <w:p w:rsidR="00563D8C" w:rsidRPr="00AA1F0B" w:rsidRDefault="00563D8C" w:rsidP="00BF5C61">
      <w:pPr>
        <w:keepNext/>
        <w:keepLines/>
        <w:numPr>
          <w:ilvl w:val="0"/>
          <w:numId w:val="93"/>
        </w:numPr>
        <w:shd w:val="clear" w:color="auto" w:fill="FFFFFF"/>
        <w:tabs>
          <w:tab w:val="left" w:pos="898"/>
        </w:tabs>
        <w:autoSpaceDE w:val="0"/>
        <w:autoSpaceDN w:val="0"/>
        <w:adjustRightInd w:val="0"/>
        <w:spacing w:after="0" w:line="240" w:lineRule="auto"/>
        <w:ind w:firstLine="709"/>
        <w:jc w:val="both"/>
        <w:rPr>
          <w:color w:val="000000"/>
          <w:sz w:val="28"/>
          <w:szCs w:val="28"/>
        </w:rPr>
      </w:pPr>
      <w:r w:rsidRPr="00AA1F0B">
        <w:rPr>
          <w:rFonts w:eastAsia="Times New Roman"/>
          <w:color w:val="000000"/>
          <w:sz w:val="28"/>
          <w:szCs w:val="28"/>
        </w:rPr>
        <w:t>по факсу;</w:t>
      </w:r>
    </w:p>
    <w:p w:rsidR="00563D8C" w:rsidRPr="00AA1F0B" w:rsidRDefault="00563D8C" w:rsidP="00563D8C">
      <w:pPr>
        <w:keepNext/>
        <w:keepLines/>
        <w:shd w:val="clear" w:color="auto" w:fill="FFFFFF"/>
        <w:ind w:firstLine="709"/>
        <w:jc w:val="both"/>
        <w:rPr>
          <w:color w:val="000000"/>
          <w:sz w:val="28"/>
          <w:szCs w:val="28"/>
        </w:rPr>
      </w:pPr>
      <w:r w:rsidRPr="00AA1F0B">
        <w:rPr>
          <w:color w:val="000000"/>
          <w:spacing w:val="-2"/>
          <w:sz w:val="28"/>
          <w:szCs w:val="28"/>
        </w:rPr>
        <w:t xml:space="preserve">-      </w:t>
      </w:r>
      <w:r w:rsidRPr="00AA1F0B">
        <w:rPr>
          <w:rFonts w:eastAsia="Times New Roman"/>
          <w:color w:val="000000"/>
          <w:spacing w:val="-2"/>
          <w:sz w:val="28"/>
          <w:szCs w:val="28"/>
        </w:rPr>
        <w:t>на официальный сайт муниципального образования в сети «Интернет».</w:t>
      </w:r>
    </w:p>
    <w:p w:rsidR="00563D8C" w:rsidRPr="00AA1F0B" w:rsidRDefault="00563D8C" w:rsidP="00BF5C61">
      <w:pPr>
        <w:keepNext/>
        <w:keepLines/>
        <w:numPr>
          <w:ilvl w:val="0"/>
          <w:numId w:val="94"/>
        </w:numPr>
        <w:shd w:val="clear" w:color="auto" w:fill="FFFFFF"/>
        <w:tabs>
          <w:tab w:val="left" w:pos="835"/>
          <w:tab w:val="left" w:pos="4550"/>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t xml:space="preserve">По результатам публичных слушаний Комиссия готовит мотивированные </w:t>
      </w:r>
      <w:r w:rsidRPr="00AA1F0B">
        <w:rPr>
          <w:rFonts w:eastAsia="Times New Roman"/>
          <w:color w:val="000000"/>
          <w:spacing w:val="-9"/>
          <w:sz w:val="28"/>
          <w:szCs w:val="28"/>
        </w:rPr>
        <w:t>заключения, на основе которых</w:t>
      </w:r>
      <w:r w:rsidRPr="00AA1F0B">
        <w:rPr>
          <w:rFonts w:eastAsia="Times New Roman" w:cs="Arial"/>
          <w:color w:val="000000"/>
          <w:sz w:val="28"/>
          <w:szCs w:val="28"/>
        </w:rPr>
        <w:t xml:space="preserve"> </w:t>
      </w:r>
      <w:r w:rsidRPr="00AA1F0B">
        <w:rPr>
          <w:rFonts w:eastAsia="Times New Roman"/>
          <w:color w:val="000000"/>
          <w:sz w:val="28"/>
          <w:szCs w:val="28"/>
        </w:rPr>
        <w:t>выносит рекомендации для Руководителя администрации сельского поселения.</w:t>
      </w:r>
    </w:p>
    <w:p w:rsidR="00563D8C" w:rsidRPr="00AA1F0B" w:rsidRDefault="00563D8C" w:rsidP="00BF5C61">
      <w:pPr>
        <w:keepNext/>
        <w:keepLines/>
        <w:numPr>
          <w:ilvl w:val="0"/>
          <w:numId w:val="94"/>
        </w:numPr>
        <w:shd w:val="clear" w:color="auto" w:fill="FFFFFF"/>
        <w:tabs>
          <w:tab w:val="left" w:pos="835"/>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lastRenderedPageBreak/>
        <w:t>Заключения о результатах публичных слушаний подлежат опубликованию в порядке, установленном для официального опубликования муниципальных правовых актов, иной официальной информации, и могут размещаться на официальном сайте в сети "Интернет".</w:t>
      </w:r>
    </w:p>
    <w:p w:rsidR="00563D8C" w:rsidRPr="00AA1F0B" w:rsidRDefault="00563D8C" w:rsidP="00563D8C">
      <w:pPr>
        <w:keepNext/>
        <w:keepLines/>
        <w:shd w:val="clear" w:color="auto" w:fill="FFFFFF"/>
        <w:tabs>
          <w:tab w:val="left" w:pos="888"/>
          <w:tab w:val="left" w:pos="8122"/>
        </w:tabs>
        <w:ind w:firstLine="709"/>
        <w:jc w:val="both"/>
        <w:rPr>
          <w:color w:val="000000"/>
          <w:sz w:val="28"/>
          <w:szCs w:val="28"/>
        </w:rPr>
      </w:pPr>
      <w:bookmarkStart w:id="198" w:name="bookmark22"/>
      <w:r w:rsidRPr="00AA1F0B">
        <w:rPr>
          <w:color w:val="000000"/>
          <w:spacing w:val="-1"/>
          <w:sz w:val="28"/>
          <w:szCs w:val="28"/>
        </w:rPr>
        <w:t>9</w:t>
      </w:r>
      <w:bookmarkEnd w:id="198"/>
      <w:r w:rsidRPr="00AA1F0B">
        <w:rPr>
          <w:color w:val="000000"/>
          <w:spacing w:val="-1"/>
          <w:sz w:val="28"/>
          <w:szCs w:val="28"/>
        </w:rPr>
        <w:t>.</w:t>
      </w:r>
      <w:r w:rsidRPr="00AA1F0B">
        <w:rPr>
          <w:color w:val="000000"/>
          <w:sz w:val="28"/>
          <w:szCs w:val="28"/>
        </w:rPr>
        <w:tab/>
      </w:r>
      <w:r w:rsidRPr="00AA1F0B">
        <w:rPr>
          <w:rFonts w:eastAsia="Times New Roman"/>
          <w:color w:val="000000"/>
          <w:sz w:val="28"/>
          <w:szCs w:val="28"/>
        </w:rPr>
        <w:t>Порядок организации и проведения публичных слушаний определяется</w:t>
      </w:r>
      <w:r w:rsidRPr="00AA1F0B">
        <w:rPr>
          <w:rFonts w:eastAsia="Times New Roman"/>
          <w:color w:val="000000"/>
          <w:sz w:val="28"/>
          <w:szCs w:val="28"/>
        </w:rPr>
        <w:br/>
      </w:r>
      <w:r w:rsidRPr="00AA1F0B">
        <w:rPr>
          <w:rFonts w:eastAsia="Times New Roman"/>
          <w:color w:val="000000"/>
          <w:spacing w:val="-10"/>
          <w:sz w:val="28"/>
          <w:szCs w:val="28"/>
        </w:rPr>
        <w:t>настоящими Правилами и может уточняться и дополняться</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нормативными </w:t>
      </w:r>
      <w:r w:rsidRPr="00AA1F0B">
        <w:rPr>
          <w:rFonts w:eastAsia="Times New Roman"/>
          <w:color w:val="000000"/>
          <w:sz w:val="28"/>
          <w:szCs w:val="28"/>
        </w:rPr>
        <w:t>правовыми актами Совета в соответствии с Уставом муниципального образования.</w:t>
      </w: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199" w:name="_Toc487443466"/>
      <w:r w:rsidRPr="00AA1F0B">
        <w:rPr>
          <w:rFonts w:eastAsia="Times New Roman"/>
          <w:b/>
          <w:bCs/>
          <w:color w:val="000000"/>
          <w:sz w:val="28"/>
          <w:szCs w:val="28"/>
        </w:rPr>
        <w:t>Статья17 Публичные слушания по проекту Правил или по внесению в них</w:t>
      </w:r>
      <w:bookmarkEnd w:id="199"/>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00" w:name="_Toc487443467"/>
      <w:r w:rsidRPr="00AA1F0B">
        <w:rPr>
          <w:rFonts w:eastAsia="Times New Roman"/>
          <w:b/>
          <w:bCs/>
          <w:color w:val="000000"/>
          <w:sz w:val="28"/>
          <w:szCs w:val="28"/>
        </w:rPr>
        <w:t>изменений</w:t>
      </w:r>
      <w:bookmarkEnd w:id="200"/>
    </w:p>
    <w:p w:rsidR="00563D8C" w:rsidRPr="00AA1F0B" w:rsidRDefault="00563D8C" w:rsidP="00563D8C">
      <w:pPr>
        <w:keepNext/>
        <w:keepLines/>
        <w:shd w:val="clear" w:color="auto" w:fill="FFFFFF"/>
        <w:tabs>
          <w:tab w:val="left" w:pos="854"/>
        </w:tabs>
        <w:ind w:firstLine="709"/>
        <w:jc w:val="both"/>
        <w:rPr>
          <w:color w:val="000000"/>
          <w:sz w:val="28"/>
          <w:szCs w:val="28"/>
        </w:rPr>
      </w:pPr>
      <w:r w:rsidRPr="00AA1F0B">
        <w:rPr>
          <w:color w:val="000000"/>
          <w:spacing w:val="-1"/>
          <w:sz w:val="28"/>
          <w:szCs w:val="28"/>
        </w:rPr>
        <w:t>1.</w:t>
      </w:r>
      <w:r w:rsidRPr="00AA1F0B">
        <w:rPr>
          <w:color w:val="000000"/>
          <w:sz w:val="28"/>
          <w:szCs w:val="28"/>
        </w:rPr>
        <w:tab/>
      </w:r>
      <w:r w:rsidRPr="00AA1F0B">
        <w:rPr>
          <w:rFonts w:eastAsia="Times New Roman"/>
          <w:color w:val="000000"/>
          <w:sz w:val="28"/>
          <w:szCs w:val="28"/>
        </w:rPr>
        <w:t>Публичные слушания по проекту Правил проводятся на всей территории</w:t>
      </w:r>
      <w:r w:rsidRPr="00AA1F0B">
        <w:rPr>
          <w:rFonts w:eastAsia="Times New Roman"/>
          <w:color w:val="000000"/>
          <w:sz w:val="28"/>
          <w:szCs w:val="28"/>
        </w:rPr>
        <w:br/>
        <w:t>Поселения.</w:t>
      </w:r>
    </w:p>
    <w:p w:rsidR="00563D8C" w:rsidRPr="00AA1F0B" w:rsidRDefault="00563D8C" w:rsidP="00563D8C">
      <w:pPr>
        <w:keepNext/>
        <w:keepLines/>
        <w:shd w:val="clear" w:color="auto" w:fill="FFFFFF"/>
        <w:tabs>
          <w:tab w:val="left" w:pos="941"/>
        </w:tabs>
        <w:ind w:firstLine="709"/>
        <w:jc w:val="both"/>
        <w:rPr>
          <w:color w:val="000000"/>
          <w:sz w:val="28"/>
          <w:szCs w:val="28"/>
        </w:rPr>
      </w:pPr>
      <w:r w:rsidRPr="00AA1F0B">
        <w:rPr>
          <w:color w:val="000000"/>
          <w:spacing w:val="-1"/>
          <w:sz w:val="28"/>
          <w:szCs w:val="28"/>
        </w:rPr>
        <w:t>2.</w:t>
      </w:r>
      <w:r w:rsidRPr="00AA1F0B">
        <w:rPr>
          <w:color w:val="000000"/>
          <w:sz w:val="28"/>
          <w:szCs w:val="28"/>
        </w:rPr>
        <w:tab/>
      </w:r>
      <w:r w:rsidRPr="00AA1F0B">
        <w:rPr>
          <w:rFonts w:eastAsia="Times New Roman"/>
          <w:color w:val="000000"/>
          <w:sz w:val="28"/>
          <w:szCs w:val="28"/>
        </w:rPr>
        <w:t>При внесении изменений в Правила, публичные слушания по этим изменениям проводятся на территориях, в отношении которых предлагается внесение изменений.</w:t>
      </w:r>
    </w:p>
    <w:p w:rsidR="00563D8C" w:rsidRPr="00AA1F0B" w:rsidRDefault="00563D8C" w:rsidP="00563D8C">
      <w:pPr>
        <w:keepNext/>
        <w:keepLines/>
        <w:shd w:val="clear" w:color="auto" w:fill="FFFFFF"/>
        <w:tabs>
          <w:tab w:val="left" w:pos="835"/>
        </w:tabs>
        <w:ind w:firstLine="709"/>
        <w:jc w:val="both"/>
        <w:rPr>
          <w:rFonts w:eastAsia="Times New Roman"/>
          <w:color w:val="000000"/>
          <w:sz w:val="28"/>
          <w:szCs w:val="28"/>
        </w:rPr>
      </w:pPr>
      <w:r w:rsidRPr="00AA1F0B">
        <w:rPr>
          <w:color w:val="000000"/>
          <w:spacing w:val="-1"/>
          <w:sz w:val="28"/>
          <w:szCs w:val="28"/>
        </w:rPr>
        <w:t>3.</w:t>
      </w:r>
      <w:r w:rsidRPr="00AA1F0B">
        <w:rPr>
          <w:color w:val="000000"/>
          <w:sz w:val="28"/>
          <w:szCs w:val="28"/>
        </w:rPr>
        <w:t xml:space="preserve"> </w:t>
      </w:r>
      <w:r w:rsidRPr="00AA1F0B">
        <w:rPr>
          <w:rFonts w:eastAsia="Times New Roman"/>
          <w:color w:val="000000"/>
          <w:sz w:val="28"/>
          <w:szCs w:val="28"/>
        </w:rPr>
        <w:t>В случае, если внесение изменений в Правила связано с размещением или</w:t>
      </w:r>
      <w:r w:rsidRPr="00AA1F0B">
        <w:rPr>
          <w:rFonts w:eastAsia="Times New Roman"/>
          <w:color w:val="000000"/>
          <w:sz w:val="28"/>
          <w:szCs w:val="28"/>
        </w:rPr>
        <w:br/>
        <w:t>реконструкцией отдельного объекта капитального строительства, публичные слушания по внесению изменений в Правила проводятся в границах территории, планируемой для размещения или реконструкции такого объекта, и в границах устанавливаемой для такого объекта зоны с особыми условиями использования территорий.</w:t>
      </w:r>
    </w:p>
    <w:p w:rsidR="00563D8C" w:rsidRPr="00AA1F0B" w:rsidRDefault="00563D8C" w:rsidP="00563D8C">
      <w:pPr>
        <w:keepNext/>
        <w:keepLines/>
        <w:shd w:val="clear" w:color="auto" w:fill="FFFFFF"/>
        <w:tabs>
          <w:tab w:val="left" w:pos="835"/>
        </w:tabs>
        <w:ind w:firstLine="709"/>
        <w:jc w:val="both"/>
        <w:rPr>
          <w:color w:val="000000"/>
          <w:sz w:val="28"/>
          <w:szCs w:val="28"/>
        </w:rPr>
      </w:pPr>
      <w:r w:rsidRPr="00AA1F0B">
        <w:rPr>
          <w:rFonts w:eastAsia="Times New Roman"/>
          <w:color w:val="000000"/>
          <w:sz w:val="28"/>
          <w:szCs w:val="28"/>
        </w:rPr>
        <w:lastRenderedPageBreak/>
        <w:t xml:space="preserve"> При этом Комиссия направляет извещения о проведении публичных слушаний по проекту Правил правообладателям земельных участков, имеющих общую границу с земельным участком, на котором планируется осуществить размещение или реконструкцию отдельного объекта капитального строительства, правообладателям зданий, строений, сооружений, расположенных на земельных участках, имеющих общую границу с указанным земельным участком, и правообладателям помещений в таком объекте, а также правообладателям объектов капитального строительства, расположенных в границах зон с особыми условиями использования территорий. Указанные извещения направляются в срок не позднее, чем через пятнадцать дней со дня принятия Руководителем администрации сельского поселения решения о проведении публичных слушаний по предложениям о внесении изменений в Правила.</w:t>
      </w:r>
    </w:p>
    <w:p w:rsidR="00563D8C" w:rsidRPr="00AA1F0B" w:rsidRDefault="00563D8C" w:rsidP="00563D8C">
      <w:pPr>
        <w:keepNext/>
        <w:keepLines/>
        <w:shd w:val="clear" w:color="auto" w:fill="FFFFFF"/>
        <w:tabs>
          <w:tab w:val="left" w:pos="917"/>
        </w:tabs>
        <w:ind w:firstLine="709"/>
        <w:jc w:val="both"/>
        <w:rPr>
          <w:color w:val="000000"/>
          <w:sz w:val="28"/>
          <w:szCs w:val="28"/>
        </w:rPr>
      </w:pPr>
      <w:bookmarkStart w:id="201" w:name="bookmark23"/>
      <w:r w:rsidRPr="00AA1F0B">
        <w:rPr>
          <w:color w:val="000000"/>
          <w:spacing w:val="-1"/>
          <w:sz w:val="28"/>
          <w:szCs w:val="28"/>
        </w:rPr>
        <w:t>4</w:t>
      </w:r>
      <w:bookmarkEnd w:id="201"/>
      <w:r w:rsidRPr="00AA1F0B">
        <w:rPr>
          <w:color w:val="000000"/>
          <w:spacing w:val="-1"/>
          <w:sz w:val="28"/>
          <w:szCs w:val="28"/>
        </w:rPr>
        <w:t>.</w:t>
      </w:r>
      <w:r w:rsidRPr="00AA1F0B">
        <w:rPr>
          <w:color w:val="000000"/>
          <w:sz w:val="28"/>
          <w:szCs w:val="28"/>
        </w:rPr>
        <w:tab/>
      </w:r>
      <w:r w:rsidRPr="00AA1F0B">
        <w:rPr>
          <w:rFonts w:eastAsia="Times New Roman"/>
          <w:color w:val="000000"/>
          <w:sz w:val="28"/>
          <w:szCs w:val="28"/>
        </w:rPr>
        <w:t>Продолжительность публичных слушаний по проекту Правил или по</w:t>
      </w:r>
      <w:r w:rsidRPr="00AA1F0B">
        <w:rPr>
          <w:rFonts w:eastAsia="Times New Roman"/>
          <w:color w:val="000000"/>
          <w:sz w:val="28"/>
          <w:szCs w:val="28"/>
        </w:rPr>
        <w:br/>
        <w:t>внесению в них изменений составляет не менее двух и не более четырех месяцев</w:t>
      </w:r>
      <w:r w:rsidRPr="00AA1F0B">
        <w:rPr>
          <w:rFonts w:eastAsia="Times New Roman"/>
          <w:color w:val="000000"/>
          <w:sz w:val="28"/>
          <w:szCs w:val="28"/>
        </w:rPr>
        <w:br/>
        <w:t>со дня опубликования такого проекта.</w:t>
      </w:r>
    </w:p>
    <w:p w:rsidR="00563D8C" w:rsidRPr="00AA1F0B" w:rsidRDefault="00563D8C" w:rsidP="00563D8C">
      <w:pPr>
        <w:keepNext/>
        <w:keepLines/>
        <w:shd w:val="clear" w:color="auto" w:fill="FFFFFF"/>
        <w:ind w:firstLine="709"/>
        <w:rPr>
          <w:rFonts w:eastAsia="Times New Roman"/>
          <w:b/>
          <w:bCs/>
          <w:color w:val="000000"/>
          <w:spacing w:val="-1"/>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02" w:name="_Toc487443468"/>
      <w:r w:rsidRPr="00AA1F0B">
        <w:rPr>
          <w:rFonts w:eastAsia="Times New Roman"/>
          <w:b/>
          <w:bCs/>
          <w:color w:val="000000"/>
          <w:spacing w:val="-1"/>
          <w:sz w:val="28"/>
          <w:szCs w:val="28"/>
        </w:rPr>
        <w:t xml:space="preserve">Статья 18 Публичные слушания по предоставлению разрешения на условно </w:t>
      </w:r>
      <w:r w:rsidRPr="00AA1F0B">
        <w:rPr>
          <w:rFonts w:eastAsia="Times New Roman"/>
          <w:b/>
          <w:bCs/>
          <w:color w:val="000000"/>
          <w:sz w:val="28"/>
          <w:szCs w:val="28"/>
        </w:rPr>
        <w:t>разрешенный вид использования земельного участка или объекта</w:t>
      </w:r>
      <w:bookmarkEnd w:id="202"/>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03" w:name="_Toc487443469"/>
      <w:r w:rsidRPr="00AA1F0B">
        <w:rPr>
          <w:rFonts w:eastAsia="Times New Roman"/>
          <w:b/>
          <w:bCs/>
          <w:color w:val="000000"/>
          <w:sz w:val="28"/>
          <w:szCs w:val="28"/>
        </w:rPr>
        <w:t>капитального строительства</w:t>
      </w:r>
      <w:bookmarkEnd w:id="203"/>
    </w:p>
    <w:p w:rsidR="00563D8C" w:rsidRPr="00AA1F0B" w:rsidRDefault="00563D8C" w:rsidP="00563D8C">
      <w:pPr>
        <w:keepNext/>
        <w:keepLines/>
        <w:shd w:val="clear" w:color="auto" w:fill="FFFFFF"/>
        <w:ind w:firstLine="709"/>
        <w:jc w:val="both"/>
        <w:rPr>
          <w:color w:val="000000"/>
          <w:sz w:val="28"/>
          <w:szCs w:val="28"/>
        </w:rPr>
      </w:pPr>
      <w:r w:rsidRPr="00AA1F0B">
        <w:rPr>
          <w:color w:val="000000"/>
          <w:sz w:val="28"/>
          <w:szCs w:val="28"/>
        </w:rPr>
        <w:t xml:space="preserve">1.  </w:t>
      </w:r>
      <w:r w:rsidRPr="00AA1F0B">
        <w:rPr>
          <w:rFonts w:eastAsia="Times New Roman"/>
          <w:color w:val="000000"/>
          <w:sz w:val="28"/>
          <w:szCs w:val="28"/>
        </w:rPr>
        <w:t xml:space="preserve">В целях соблюдения права человека на благоприятные условия </w:t>
      </w:r>
      <w:r w:rsidRPr="00AA1F0B">
        <w:rPr>
          <w:rFonts w:eastAsia="Times New Roman"/>
          <w:color w:val="000000"/>
          <w:spacing w:val="-8"/>
          <w:sz w:val="28"/>
          <w:szCs w:val="28"/>
        </w:rPr>
        <w:t>жизнедеятельности,    прав    и    законных    интересов    правообладателей    земельных</w:t>
      </w:r>
    </w:p>
    <w:p w:rsidR="00563D8C" w:rsidRPr="00AA1F0B" w:rsidRDefault="00563D8C" w:rsidP="00563D8C">
      <w:pPr>
        <w:keepNext/>
        <w:keepLines/>
        <w:shd w:val="clear" w:color="auto" w:fill="FFFFFF"/>
        <w:jc w:val="both"/>
        <w:rPr>
          <w:rFonts w:eastAsia="Times New Roman"/>
          <w:color w:val="000000"/>
          <w:sz w:val="28"/>
          <w:szCs w:val="28"/>
        </w:rPr>
      </w:pPr>
      <w:r w:rsidRPr="00AA1F0B">
        <w:rPr>
          <w:rFonts w:eastAsia="Times New Roman"/>
          <w:color w:val="000000"/>
          <w:spacing w:val="-1"/>
          <w:sz w:val="28"/>
          <w:szCs w:val="28"/>
        </w:rPr>
        <w:t xml:space="preserve"> участков и объектов капитального строительства публичные слушания по вопросу </w:t>
      </w:r>
      <w:r w:rsidRPr="00AA1F0B">
        <w:rPr>
          <w:rFonts w:eastAsia="Times New Roman"/>
          <w:color w:val="000000"/>
          <w:sz w:val="28"/>
          <w:szCs w:val="28"/>
        </w:rPr>
        <w:t>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
    <w:p w:rsidR="00563D8C" w:rsidRPr="00AA1F0B" w:rsidRDefault="00563D8C" w:rsidP="00563D8C">
      <w:pPr>
        <w:keepNext/>
        <w:keepLines/>
        <w:shd w:val="clear" w:color="auto" w:fill="FFFFFF"/>
        <w:jc w:val="both"/>
        <w:rPr>
          <w:color w:val="000000"/>
          <w:sz w:val="28"/>
          <w:szCs w:val="28"/>
        </w:rPr>
      </w:pPr>
      <w:r w:rsidRPr="00AA1F0B">
        <w:rPr>
          <w:rFonts w:eastAsia="Times New Roman"/>
          <w:color w:val="000000"/>
          <w:sz w:val="28"/>
          <w:szCs w:val="28"/>
        </w:rPr>
        <w:t xml:space="preserve"> В случае, если условно разрешенный вид использования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563D8C" w:rsidRPr="00AA1F0B" w:rsidRDefault="00563D8C" w:rsidP="00563D8C">
      <w:pPr>
        <w:keepNext/>
        <w:keepLines/>
        <w:shd w:val="clear" w:color="auto" w:fill="FFFFFF"/>
        <w:tabs>
          <w:tab w:val="left" w:pos="869"/>
          <w:tab w:val="left" w:pos="2275"/>
          <w:tab w:val="left" w:pos="2837"/>
          <w:tab w:val="left" w:pos="4402"/>
          <w:tab w:val="left" w:pos="6605"/>
          <w:tab w:val="left" w:pos="7862"/>
          <w:tab w:val="left" w:pos="9763"/>
        </w:tabs>
        <w:ind w:firstLine="709"/>
        <w:jc w:val="both"/>
        <w:rPr>
          <w:rFonts w:eastAsia="Times New Roman"/>
          <w:color w:val="000000"/>
          <w:sz w:val="28"/>
          <w:szCs w:val="28"/>
        </w:rPr>
      </w:pPr>
      <w:r w:rsidRPr="00AA1F0B">
        <w:rPr>
          <w:color w:val="000000"/>
          <w:spacing w:val="-1"/>
          <w:sz w:val="28"/>
          <w:szCs w:val="28"/>
        </w:rPr>
        <w:lastRenderedPageBreak/>
        <w:t>2.</w:t>
      </w:r>
      <w:r w:rsidRPr="00AA1F0B">
        <w:rPr>
          <w:color w:val="000000"/>
          <w:sz w:val="28"/>
          <w:szCs w:val="28"/>
        </w:rPr>
        <w:tab/>
        <w:t xml:space="preserve"> </w:t>
      </w:r>
      <w:r w:rsidRPr="00AA1F0B">
        <w:rPr>
          <w:rFonts w:eastAsia="Times New Roman"/>
          <w:color w:val="000000"/>
          <w:sz w:val="28"/>
          <w:szCs w:val="28"/>
        </w:rPr>
        <w:t>Комиссия направляет сообщения о проведении публичных слушаний по вопросу предоставления разрешения на условно разрешенный вид использования</w:t>
      </w:r>
      <w:r w:rsidRPr="00AA1F0B">
        <w:rPr>
          <w:rFonts w:eastAsia="Times New Roman"/>
          <w:color w:val="000000"/>
          <w:sz w:val="28"/>
          <w:szCs w:val="28"/>
        </w:rPr>
        <w:br/>
        <w:t xml:space="preserve">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w:t>
      </w:r>
      <w:r w:rsidRPr="00AA1F0B">
        <w:rPr>
          <w:rFonts w:eastAsia="Times New Roman"/>
          <w:color w:val="000000"/>
          <w:spacing w:val="-2"/>
          <w:sz w:val="28"/>
          <w:szCs w:val="28"/>
        </w:rPr>
        <w:t>применительно</w:t>
      </w:r>
      <w:r w:rsidRPr="00AA1F0B">
        <w:rPr>
          <w:rFonts w:eastAsia="Times New Roman" w:cs="Arial"/>
          <w:color w:val="000000"/>
          <w:sz w:val="28"/>
          <w:szCs w:val="28"/>
        </w:rPr>
        <w:t xml:space="preserve"> </w:t>
      </w:r>
      <w:r w:rsidRPr="00AA1F0B">
        <w:rPr>
          <w:rFonts w:eastAsia="Times New Roman"/>
          <w:color w:val="000000"/>
          <w:sz w:val="28"/>
          <w:szCs w:val="28"/>
        </w:rPr>
        <w:t>к</w:t>
      </w:r>
      <w:r w:rsidRPr="00AA1F0B">
        <w:rPr>
          <w:rFonts w:eastAsia="Times New Roman" w:cs="Arial"/>
          <w:color w:val="000000"/>
          <w:sz w:val="28"/>
          <w:szCs w:val="28"/>
        </w:rPr>
        <w:t xml:space="preserve"> </w:t>
      </w:r>
      <w:r w:rsidRPr="00AA1F0B">
        <w:rPr>
          <w:rFonts w:eastAsia="Times New Roman"/>
          <w:color w:val="000000"/>
          <w:spacing w:val="-2"/>
          <w:sz w:val="28"/>
          <w:szCs w:val="28"/>
        </w:rPr>
        <w:t>которому</w:t>
      </w:r>
      <w:r w:rsidRPr="00AA1F0B">
        <w:rPr>
          <w:rFonts w:eastAsia="Times New Roman" w:cs="Arial"/>
          <w:color w:val="000000"/>
          <w:sz w:val="28"/>
          <w:szCs w:val="28"/>
        </w:rPr>
        <w:t xml:space="preserve"> </w:t>
      </w:r>
      <w:r w:rsidRPr="00AA1F0B">
        <w:rPr>
          <w:rFonts w:eastAsia="Times New Roman"/>
          <w:color w:val="000000"/>
          <w:spacing w:val="-2"/>
          <w:sz w:val="28"/>
          <w:szCs w:val="28"/>
        </w:rPr>
        <w:t>запрашивается</w:t>
      </w:r>
      <w:r w:rsidRPr="00AA1F0B">
        <w:rPr>
          <w:rFonts w:eastAsia="Times New Roman" w:cs="Arial"/>
          <w:color w:val="000000"/>
          <w:sz w:val="28"/>
          <w:szCs w:val="28"/>
        </w:rPr>
        <w:t xml:space="preserve"> </w:t>
      </w:r>
      <w:r w:rsidRPr="00AA1F0B">
        <w:rPr>
          <w:rFonts w:eastAsia="Times New Roman"/>
          <w:color w:val="000000"/>
          <w:spacing w:val="-2"/>
          <w:sz w:val="28"/>
          <w:szCs w:val="28"/>
        </w:rPr>
        <w:t>данное</w:t>
      </w:r>
      <w:r w:rsidRPr="00AA1F0B">
        <w:rPr>
          <w:rFonts w:eastAsia="Times New Roman" w:cs="Arial"/>
          <w:color w:val="000000"/>
          <w:sz w:val="28"/>
          <w:szCs w:val="28"/>
        </w:rPr>
        <w:t xml:space="preserve"> </w:t>
      </w:r>
      <w:r w:rsidRPr="00AA1F0B">
        <w:rPr>
          <w:rFonts w:eastAsia="Times New Roman"/>
          <w:color w:val="000000"/>
          <w:spacing w:val="-2"/>
          <w:sz w:val="28"/>
          <w:szCs w:val="28"/>
        </w:rPr>
        <w:t>разрешение,</w:t>
      </w:r>
      <w:r w:rsidRPr="00AA1F0B">
        <w:rPr>
          <w:rFonts w:eastAsia="Times New Roman" w:cs="Arial"/>
          <w:color w:val="000000"/>
          <w:sz w:val="28"/>
          <w:szCs w:val="28"/>
        </w:rPr>
        <w:t xml:space="preserve"> </w:t>
      </w:r>
      <w:r w:rsidRPr="00AA1F0B">
        <w:rPr>
          <w:rFonts w:eastAsia="Times New Roman"/>
          <w:color w:val="000000"/>
          <w:sz w:val="28"/>
          <w:szCs w:val="28"/>
        </w:rPr>
        <w:t>и правообладателям помещений, являющихся частью объекта капитального</w:t>
      </w:r>
      <w:r w:rsidRPr="00AA1F0B">
        <w:rPr>
          <w:rFonts w:eastAsia="Times New Roman"/>
          <w:color w:val="000000"/>
          <w:sz w:val="28"/>
          <w:szCs w:val="28"/>
        </w:rPr>
        <w:br/>
        <w:t xml:space="preserve">строительства, для которого запрашивается данное разрешение. </w:t>
      </w:r>
    </w:p>
    <w:p w:rsidR="00563D8C" w:rsidRPr="00AA1F0B" w:rsidRDefault="00563D8C" w:rsidP="00563D8C">
      <w:pPr>
        <w:keepNext/>
        <w:keepLines/>
        <w:shd w:val="clear" w:color="auto" w:fill="FFFFFF"/>
        <w:tabs>
          <w:tab w:val="left" w:pos="869"/>
          <w:tab w:val="left" w:pos="2275"/>
          <w:tab w:val="left" w:pos="2837"/>
          <w:tab w:val="left" w:pos="4402"/>
          <w:tab w:val="left" w:pos="6605"/>
          <w:tab w:val="left" w:pos="7862"/>
          <w:tab w:val="left" w:pos="9763"/>
        </w:tabs>
        <w:ind w:firstLine="709"/>
        <w:jc w:val="both"/>
        <w:rPr>
          <w:color w:val="000000"/>
          <w:sz w:val="28"/>
          <w:szCs w:val="28"/>
        </w:rPr>
      </w:pPr>
      <w:r w:rsidRPr="00AA1F0B">
        <w:rPr>
          <w:rFonts w:eastAsia="Times New Roman"/>
          <w:color w:val="000000"/>
          <w:sz w:val="28"/>
          <w:szCs w:val="28"/>
        </w:rPr>
        <w:t>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563D8C" w:rsidRPr="00AA1F0B" w:rsidRDefault="00563D8C" w:rsidP="00563D8C">
      <w:pPr>
        <w:keepNext/>
        <w:keepLines/>
        <w:shd w:val="clear" w:color="auto" w:fill="FFFFFF"/>
        <w:tabs>
          <w:tab w:val="left" w:pos="931"/>
        </w:tabs>
        <w:ind w:firstLine="709"/>
        <w:jc w:val="both"/>
        <w:rPr>
          <w:color w:val="000000"/>
          <w:sz w:val="28"/>
          <w:szCs w:val="28"/>
        </w:rPr>
      </w:pPr>
      <w:bookmarkStart w:id="204" w:name="bookmark24"/>
      <w:r w:rsidRPr="00AA1F0B">
        <w:rPr>
          <w:color w:val="000000"/>
          <w:spacing w:val="-1"/>
          <w:sz w:val="28"/>
          <w:szCs w:val="28"/>
        </w:rPr>
        <w:t>3</w:t>
      </w:r>
      <w:bookmarkEnd w:id="204"/>
      <w:r w:rsidRPr="00AA1F0B">
        <w:rPr>
          <w:color w:val="000000"/>
          <w:spacing w:val="-1"/>
          <w:sz w:val="28"/>
          <w:szCs w:val="28"/>
        </w:rPr>
        <w:t>.</w:t>
      </w:r>
      <w:r w:rsidRPr="00AA1F0B">
        <w:rPr>
          <w:color w:val="000000"/>
          <w:sz w:val="28"/>
          <w:szCs w:val="28"/>
        </w:rPr>
        <w:tab/>
      </w:r>
      <w:r w:rsidRPr="00AA1F0B">
        <w:rPr>
          <w:rFonts w:eastAsia="Times New Roman"/>
          <w:color w:val="000000"/>
          <w:sz w:val="28"/>
          <w:szCs w:val="28"/>
        </w:rPr>
        <w:t>Срок проведения упомянутых в этой статье публичных слушаний с момента оповещения жителей Поселения о времени и месте их проведения до дня опубликования заключения о результатах публичных слушаний не может быть более одного месяца.</w:t>
      </w:r>
    </w:p>
    <w:p w:rsidR="00563D8C" w:rsidRPr="00AA1F0B" w:rsidRDefault="00563D8C" w:rsidP="00563D8C">
      <w:pPr>
        <w:keepNext/>
        <w:keepLines/>
        <w:shd w:val="clear" w:color="auto" w:fill="FFFFFF"/>
        <w:ind w:firstLine="709"/>
        <w:rPr>
          <w:rFonts w:eastAsia="Times New Roman"/>
          <w:b/>
          <w:bCs/>
          <w:color w:val="000000"/>
          <w:spacing w:val="-1"/>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05" w:name="_Toc487443470"/>
      <w:r w:rsidRPr="00AA1F0B">
        <w:rPr>
          <w:rFonts w:eastAsia="Times New Roman"/>
          <w:b/>
          <w:bCs/>
          <w:color w:val="000000"/>
          <w:spacing w:val="-1"/>
          <w:sz w:val="28"/>
          <w:szCs w:val="28"/>
        </w:rPr>
        <w:t xml:space="preserve">Статья 19 Публичные слушания по согласованию отклонений от предельных </w:t>
      </w:r>
      <w:r w:rsidRPr="00AA1F0B">
        <w:rPr>
          <w:rFonts w:eastAsia="Times New Roman"/>
          <w:b/>
          <w:bCs/>
          <w:color w:val="000000"/>
          <w:sz w:val="28"/>
          <w:szCs w:val="28"/>
        </w:rPr>
        <w:t>параметров разрешенного строительства</w:t>
      </w:r>
      <w:bookmarkEnd w:id="205"/>
    </w:p>
    <w:p w:rsidR="00563D8C" w:rsidRPr="00AA1F0B" w:rsidRDefault="00563D8C" w:rsidP="00563D8C">
      <w:pPr>
        <w:keepNext/>
        <w:keepLines/>
        <w:shd w:val="clear" w:color="auto" w:fill="FFFFFF"/>
        <w:tabs>
          <w:tab w:val="left" w:pos="955"/>
        </w:tabs>
        <w:ind w:firstLine="709"/>
        <w:jc w:val="both"/>
        <w:rPr>
          <w:color w:val="000000"/>
          <w:sz w:val="28"/>
          <w:szCs w:val="28"/>
        </w:rPr>
      </w:pPr>
      <w:r w:rsidRPr="00AA1F0B">
        <w:rPr>
          <w:color w:val="000000"/>
          <w:spacing w:val="-1"/>
          <w:sz w:val="28"/>
          <w:szCs w:val="28"/>
        </w:rPr>
        <w:t>1.</w:t>
      </w:r>
      <w:r w:rsidRPr="00AA1F0B">
        <w:rPr>
          <w:color w:val="000000"/>
          <w:sz w:val="28"/>
          <w:szCs w:val="28"/>
        </w:rPr>
        <w:tab/>
      </w:r>
      <w:r w:rsidRPr="00AA1F0B">
        <w:rPr>
          <w:rFonts w:eastAsia="Times New Roman"/>
          <w:color w:val="000000"/>
          <w:sz w:val="28"/>
          <w:szCs w:val="28"/>
        </w:rPr>
        <w:t>Согласование отклонений от предельных параметров разрешенного строительства, реконструкции объектов капитального строительства подлежит обсуждению на публичных слушаниях, проводимых в порядке, определенном настоящими Правилами, Уставом муниципального образования и положением о проведении публичных слушаний по вопросам градостроительной деятельности.</w:t>
      </w:r>
    </w:p>
    <w:p w:rsidR="00563D8C" w:rsidRPr="00AA1F0B" w:rsidRDefault="00563D8C" w:rsidP="00563D8C">
      <w:pPr>
        <w:keepNext/>
        <w:keepLines/>
        <w:shd w:val="clear" w:color="auto" w:fill="FFFFFF"/>
        <w:tabs>
          <w:tab w:val="left" w:pos="2165"/>
          <w:tab w:val="left" w:pos="4426"/>
          <w:tab w:val="left" w:pos="6720"/>
          <w:tab w:val="left" w:pos="8294"/>
        </w:tabs>
        <w:ind w:firstLine="709"/>
        <w:jc w:val="both"/>
        <w:rPr>
          <w:color w:val="000000"/>
          <w:sz w:val="28"/>
          <w:szCs w:val="28"/>
        </w:rPr>
      </w:pPr>
      <w:r w:rsidRPr="00AA1F0B">
        <w:rPr>
          <w:rFonts w:eastAsia="Times New Roman"/>
          <w:color w:val="000000"/>
          <w:sz w:val="28"/>
          <w:szCs w:val="28"/>
        </w:rPr>
        <w:t>Расходы, связанные с организацией и проведением публичных слушаний по</w:t>
      </w:r>
      <w:r w:rsidRPr="00AA1F0B">
        <w:rPr>
          <w:rFonts w:eastAsia="Times New Roman"/>
          <w:color w:val="000000"/>
          <w:sz w:val="28"/>
          <w:szCs w:val="28"/>
        </w:rPr>
        <w:br/>
        <w:t>вопросу о предоставлении согласования отклонения от предельных параметров</w:t>
      </w:r>
      <w:r w:rsidRPr="00AA1F0B">
        <w:rPr>
          <w:rFonts w:eastAsia="Times New Roman"/>
          <w:color w:val="000000"/>
          <w:sz w:val="28"/>
          <w:szCs w:val="28"/>
        </w:rPr>
        <w:br/>
      </w:r>
      <w:r w:rsidRPr="00AA1F0B">
        <w:rPr>
          <w:rFonts w:eastAsia="Times New Roman"/>
          <w:color w:val="000000"/>
          <w:spacing w:val="-2"/>
          <w:sz w:val="28"/>
          <w:szCs w:val="28"/>
        </w:rPr>
        <w:t>разрешенного</w:t>
      </w:r>
      <w:r w:rsidRPr="00AA1F0B">
        <w:rPr>
          <w:rFonts w:eastAsia="Times New Roman" w:cs="Arial"/>
          <w:color w:val="000000"/>
          <w:sz w:val="28"/>
          <w:szCs w:val="28"/>
        </w:rPr>
        <w:t xml:space="preserve"> </w:t>
      </w:r>
      <w:r w:rsidRPr="00AA1F0B">
        <w:rPr>
          <w:rFonts w:eastAsia="Times New Roman"/>
          <w:color w:val="000000"/>
          <w:spacing w:val="-2"/>
          <w:sz w:val="28"/>
          <w:szCs w:val="28"/>
        </w:rPr>
        <w:t>строительства,</w:t>
      </w:r>
      <w:r w:rsidRPr="00AA1F0B">
        <w:rPr>
          <w:rFonts w:eastAsia="Times New Roman" w:cs="Arial"/>
          <w:color w:val="000000"/>
          <w:sz w:val="28"/>
          <w:szCs w:val="28"/>
        </w:rPr>
        <w:t xml:space="preserve"> </w:t>
      </w:r>
      <w:r w:rsidRPr="00AA1F0B">
        <w:rPr>
          <w:rFonts w:eastAsia="Times New Roman"/>
          <w:color w:val="000000"/>
          <w:spacing w:val="-2"/>
          <w:sz w:val="28"/>
          <w:szCs w:val="28"/>
        </w:rPr>
        <w:t>реконструкции</w:t>
      </w:r>
      <w:r w:rsidRPr="00AA1F0B">
        <w:rPr>
          <w:rFonts w:eastAsia="Times New Roman" w:cs="Arial"/>
          <w:color w:val="000000"/>
          <w:sz w:val="28"/>
          <w:szCs w:val="28"/>
        </w:rPr>
        <w:t xml:space="preserve"> </w:t>
      </w:r>
      <w:r w:rsidRPr="00AA1F0B">
        <w:rPr>
          <w:rFonts w:eastAsia="Times New Roman"/>
          <w:color w:val="000000"/>
          <w:spacing w:val="-2"/>
          <w:sz w:val="28"/>
          <w:szCs w:val="28"/>
        </w:rPr>
        <w:t>объектов</w:t>
      </w:r>
      <w:r w:rsidRPr="00AA1F0B">
        <w:rPr>
          <w:rFonts w:eastAsia="Times New Roman" w:cs="Arial"/>
          <w:color w:val="000000"/>
          <w:sz w:val="28"/>
          <w:szCs w:val="28"/>
        </w:rPr>
        <w:t xml:space="preserve"> </w:t>
      </w:r>
      <w:r w:rsidRPr="00AA1F0B">
        <w:rPr>
          <w:rFonts w:eastAsia="Times New Roman"/>
          <w:color w:val="000000"/>
          <w:spacing w:val="-2"/>
          <w:sz w:val="28"/>
          <w:szCs w:val="28"/>
        </w:rPr>
        <w:t>капитального</w:t>
      </w:r>
    </w:p>
    <w:p w:rsidR="00563D8C" w:rsidRPr="00AA1F0B" w:rsidRDefault="00563D8C" w:rsidP="00563D8C">
      <w:pPr>
        <w:keepNext/>
        <w:keepLines/>
        <w:shd w:val="clear" w:color="auto" w:fill="FFFFFF"/>
        <w:jc w:val="both"/>
        <w:rPr>
          <w:color w:val="000000"/>
          <w:sz w:val="28"/>
          <w:szCs w:val="28"/>
        </w:rPr>
      </w:pPr>
      <w:r w:rsidRPr="00AA1F0B">
        <w:rPr>
          <w:rFonts w:eastAsia="Times New Roman"/>
          <w:color w:val="000000"/>
          <w:sz w:val="28"/>
          <w:szCs w:val="28"/>
        </w:rPr>
        <w:t xml:space="preserve"> строительства, несет физическое или юридическое лицо, заинтересованное в предоставлении такого разрешения.</w:t>
      </w:r>
    </w:p>
    <w:p w:rsidR="00563D8C" w:rsidRPr="00AA1F0B" w:rsidRDefault="00563D8C" w:rsidP="00563D8C">
      <w:pPr>
        <w:keepNext/>
        <w:keepLines/>
        <w:shd w:val="clear" w:color="auto" w:fill="FFFFFF"/>
        <w:tabs>
          <w:tab w:val="left" w:pos="840"/>
          <w:tab w:val="left" w:pos="2165"/>
          <w:tab w:val="left" w:pos="4426"/>
          <w:tab w:val="left" w:pos="6720"/>
          <w:tab w:val="left" w:pos="8294"/>
          <w:tab w:val="left" w:pos="9778"/>
        </w:tabs>
        <w:ind w:firstLine="709"/>
        <w:jc w:val="both"/>
        <w:rPr>
          <w:color w:val="000000"/>
          <w:sz w:val="28"/>
          <w:szCs w:val="28"/>
        </w:rPr>
      </w:pPr>
      <w:r w:rsidRPr="00AA1F0B">
        <w:rPr>
          <w:color w:val="000000"/>
          <w:spacing w:val="-1"/>
          <w:sz w:val="28"/>
          <w:szCs w:val="28"/>
        </w:rPr>
        <w:lastRenderedPageBreak/>
        <w:t>2.</w:t>
      </w:r>
      <w:r w:rsidRPr="00AA1F0B">
        <w:rPr>
          <w:color w:val="000000"/>
          <w:sz w:val="28"/>
          <w:szCs w:val="28"/>
        </w:rPr>
        <w:t xml:space="preserve"> </w:t>
      </w:r>
      <w:r w:rsidRPr="00AA1F0B">
        <w:rPr>
          <w:rFonts w:eastAsia="Times New Roman"/>
          <w:color w:val="000000"/>
          <w:sz w:val="28"/>
          <w:szCs w:val="28"/>
        </w:rPr>
        <w:t>На основании заключения о результатах публичных слушаний по вопросу</w:t>
      </w:r>
      <w:r w:rsidRPr="00AA1F0B">
        <w:rPr>
          <w:rFonts w:eastAsia="Times New Roman"/>
          <w:color w:val="000000"/>
          <w:sz w:val="28"/>
          <w:szCs w:val="28"/>
        </w:rPr>
        <w:br/>
        <w:t xml:space="preserve">о предоставлении согласования отклонения от предельных параметров </w:t>
      </w:r>
      <w:r w:rsidRPr="00AA1F0B">
        <w:rPr>
          <w:rFonts w:eastAsia="Times New Roman"/>
          <w:color w:val="000000"/>
          <w:spacing w:val="-2"/>
          <w:sz w:val="28"/>
          <w:szCs w:val="28"/>
        </w:rPr>
        <w:t>разрешенного</w:t>
      </w:r>
      <w:r w:rsidRPr="00AA1F0B">
        <w:rPr>
          <w:rFonts w:eastAsia="Times New Roman" w:cs="Arial"/>
          <w:color w:val="000000"/>
          <w:sz w:val="28"/>
          <w:szCs w:val="28"/>
        </w:rPr>
        <w:t xml:space="preserve"> </w:t>
      </w:r>
      <w:r w:rsidRPr="00AA1F0B">
        <w:rPr>
          <w:rFonts w:eastAsia="Times New Roman"/>
          <w:color w:val="000000"/>
          <w:spacing w:val="-2"/>
          <w:sz w:val="28"/>
          <w:szCs w:val="28"/>
        </w:rPr>
        <w:t>строительства,</w:t>
      </w:r>
      <w:r w:rsidRPr="00AA1F0B">
        <w:rPr>
          <w:rFonts w:eastAsia="Times New Roman" w:cs="Arial"/>
          <w:color w:val="000000"/>
          <w:sz w:val="28"/>
          <w:szCs w:val="28"/>
        </w:rPr>
        <w:t xml:space="preserve"> </w:t>
      </w:r>
      <w:r w:rsidRPr="00AA1F0B">
        <w:rPr>
          <w:rFonts w:eastAsia="Times New Roman"/>
          <w:color w:val="000000"/>
          <w:spacing w:val="-2"/>
          <w:sz w:val="28"/>
          <w:szCs w:val="28"/>
        </w:rPr>
        <w:t>реконструкции</w:t>
      </w:r>
      <w:r w:rsidRPr="00AA1F0B">
        <w:rPr>
          <w:rFonts w:eastAsia="Times New Roman" w:cs="Arial"/>
          <w:color w:val="000000"/>
          <w:sz w:val="28"/>
          <w:szCs w:val="28"/>
        </w:rPr>
        <w:t xml:space="preserve"> </w:t>
      </w:r>
      <w:r w:rsidRPr="00AA1F0B">
        <w:rPr>
          <w:rFonts w:eastAsia="Times New Roman"/>
          <w:color w:val="000000"/>
          <w:spacing w:val="-2"/>
          <w:sz w:val="28"/>
          <w:szCs w:val="28"/>
        </w:rPr>
        <w:t>объектов</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капитального </w:t>
      </w:r>
      <w:r w:rsidRPr="00AA1F0B">
        <w:rPr>
          <w:rFonts w:eastAsia="Times New Roman"/>
          <w:color w:val="000000"/>
          <w:spacing w:val="-14"/>
          <w:sz w:val="28"/>
          <w:szCs w:val="28"/>
        </w:rPr>
        <w:t>строительства Комиссия осуществляет подготовку рекомендаций</w:t>
      </w:r>
      <w:r w:rsidRPr="00AA1F0B">
        <w:rPr>
          <w:rFonts w:eastAsia="Times New Roman" w:cs="Arial"/>
          <w:color w:val="000000"/>
          <w:sz w:val="28"/>
          <w:szCs w:val="28"/>
        </w:rPr>
        <w:t xml:space="preserve"> </w:t>
      </w:r>
      <w:r w:rsidRPr="00AA1F0B">
        <w:rPr>
          <w:rFonts w:eastAsia="Times New Roman"/>
          <w:color w:val="000000"/>
          <w:sz w:val="28"/>
          <w:szCs w:val="28"/>
        </w:rPr>
        <w:t>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Руководителю администрации сельского поселения.</w:t>
      </w:r>
    </w:p>
    <w:p w:rsidR="00563D8C" w:rsidRPr="00AA1F0B" w:rsidRDefault="00563D8C" w:rsidP="00BF5C61">
      <w:pPr>
        <w:keepNext/>
        <w:keepLines/>
        <w:numPr>
          <w:ilvl w:val="0"/>
          <w:numId w:val="95"/>
        </w:numPr>
        <w:shd w:val="clear" w:color="auto" w:fill="FFFFFF"/>
        <w:tabs>
          <w:tab w:val="left" w:pos="830"/>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t>Руководитель администрации сельского поселения в течение семи дней со дня поступления указанных в части 2 настоящей статьи рекомендаций принимает решение о согласования отклонения от предельных параметров разрешенного строительства, реконструкции объектов капитального строительства или об отказе в предоставлении такого согласования с указанием причин принятого решения.</w:t>
      </w:r>
    </w:p>
    <w:p w:rsidR="00563D8C" w:rsidRPr="00AA1F0B" w:rsidRDefault="00563D8C" w:rsidP="00BF5C61">
      <w:pPr>
        <w:keepNext/>
        <w:keepLines/>
        <w:numPr>
          <w:ilvl w:val="0"/>
          <w:numId w:val="95"/>
        </w:numPr>
        <w:shd w:val="clear" w:color="auto" w:fill="FFFFFF"/>
        <w:tabs>
          <w:tab w:val="left" w:pos="830"/>
        </w:tabs>
        <w:autoSpaceDE w:val="0"/>
        <w:autoSpaceDN w:val="0"/>
        <w:adjustRightInd w:val="0"/>
        <w:spacing w:after="0" w:line="240" w:lineRule="auto"/>
        <w:ind w:firstLine="709"/>
        <w:jc w:val="both"/>
        <w:rPr>
          <w:color w:val="000000"/>
          <w:spacing w:val="-1"/>
          <w:sz w:val="28"/>
          <w:szCs w:val="28"/>
        </w:rPr>
      </w:pPr>
      <w:r w:rsidRPr="00AA1F0B">
        <w:rPr>
          <w:rFonts w:eastAsia="Times New Roman"/>
          <w:color w:val="000000"/>
          <w:sz w:val="28"/>
          <w:szCs w:val="28"/>
        </w:rPr>
        <w:t>Физическое или юридическое лицо вправе оспорить в судебном порядке вышеупомянутое решение.</w:t>
      </w:r>
    </w:p>
    <w:p w:rsidR="00563D8C" w:rsidRPr="00AA1F0B" w:rsidRDefault="00563D8C" w:rsidP="00563D8C">
      <w:pPr>
        <w:keepNext/>
        <w:keepLines/>
        <w:shd w:val="clear" w:color="auto" w:fill="FFFFFF"/>
        <w:ind w:firstLine="709"/>
        <w:rPr>
          <w:rFonts w:eastAsia="Times New Roman"/>
          <w:b/>
          <w:bCs/>
          <w:color w:val="000000"/>
          <w:sz w:val="28"/>
          <w:szCs w:val="28"/>
        </w:rPr>
        <w:sectPr w:rsidR="00563D8C" w:rsidRPr="00AA1F0B" w:rsidSect="00A64AD9">
          <w:pgSz w:w="11906" w:h="16838" w:code="9"/>
          <w:pgMar w:top="1134" w:right="709" w:bottom="992" w:left="1418" w:header="709" w:footer="709" w:gutter="0"/>
          <w:cols w:space="708"/>
          <w:docGrid w:linePitch="360"/>
        </w:sect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06" w:name="_Toc487443471"/>
      <w:r w:rsidRPr="00AA1F0B">
        <w:rPr>
          <w:rFonts w:eastAsia="Times New Roman"/>
          <w:b/>
          <w:bCs/>
          <w:color w:val="000000"/>
          <w:sz w:val="28"/>
          <w:szCs w:val="28"/>
        </w:rPr>
        <w:lastRenderedPageBreak/>
        <w:t>Раздел V. Процедуры реализации Правил</w:t>
      </w:r>
      <w:bookmarkEnd w:id="206"/>
    </w:p>
    <w:p w:rsidR="00563D8C" w:rsidRPr="00AA1F0B" w:rsidRDefault="00563D8C" w:rsidP="00563D8C">
      <w:pPr>
        <w:keepNext/>
        <w:keepLines/>
        <w:shd w:val="clear" w:color="auto" w:fill="FFFFFF"/>
        <w:spacing w:line="360" w:lineRule="auto"/>
        <w:ind w:firstLine="709"/>
        <w:outlineLvl w:val="2"/>
        <w:rPr>
          <w:color w:val="000000"/>
          <w:sz w:val="28"/>
          <w:szCs w:val="28"/>
        </w:rPr>
      </w:pPr>
      <w:bookmarkStart w:id="207" w:name="_Toc487443472"/>
      <w:r w:rsidRPr="00AA1F0B">
        <w:rPr>
          <w:rFonts w:eastAsia="Times New Roman"/>
          <w:b/>
          <w:bCs/>
          <w:color w:val="000000"/>
          <w:spacing w:val="-4"/>
          <w:sz w:val="28"/>
          <w:szCs w:val="28"/>
        </w:rPr>
        <w:t xml:space="preserve">Часть </w:t>
      </w:r>
      <w:r w:rsidRPr="00AA1F0B">
        <w:rPr>
          <w:rFonts w:eastAsia="Times New Roman"/>
          <w:b/>
          <w:bCs/>
          <w:color w:val="000000"/>
          <w:spacing w:val="-4"/>
          <w:sz w:val="28"/>
          <w:szCs w:val="28"/>
          <w:lang w:val="en-US"/>
        </w:rPr>
        <w:t>I</w:t>
      </w:r>
      <w:r w:rsidRPr="00AA1F0B">
        <w:rPr>
          <w:rFonts w:eastAsia="Times New Roman"/>
          <w:b/>
          <w:bCs/>
          <w:color w:val="000000"/>
          <w:spacing w:val="-4"/>
          <w:sz w:val="28"/>
          <w:szCs w:val="28"/>
        </w:rPr>
        <w:t xml:space="preserve">       Права использования и строительного изменения   объектов</w:t>
      </w:r>
      <w:r w:rsidRPr="00AA1F0B">
        <w:rPr>
          <w:color w:val="000000"/>
          <w:sz w:val="28"/>
          <w:szCs w:val="28"/>
        </w:rPr>
        <w:t xml:space="preserve"> </w:t>
      </w:r>
      <w:r w:rsidRPr="00AA1F0B">
        <w:rPr>
          <w:rFonts w:eastAsia="Times New Roman"/>
          <w:b/>
          <w:bCs/>
          <w:color w:val="000000"/>
          <w:sz w:val="28"/>
          <w:szCs w:val="28"/>
        </w:rPr>
        <w:t>недвижимости</w:t>
      </w:r>
      <w:bookmarkEnd w:id="207"/>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08" w:name="_Toc487443473"/>
      <w:r w:rsidRPr="00AA1F0B">
        <w:rPr>
          <w:rFonts w:eastAsia="Times New Roman"/>
          <w:b/>
          <w:bCs/>
          <w:color w:val="000000"/>
          <w:spacing w:val="-6"/>
          <w:sz w:val="28"/>
          <w:szCs w:val="28"/>
        </w:rPr>
        <w:t xml:space="preserve">Статья 20 Общие     положения, распространяющиеся   на   ранее </w:t>
      </w:r>
      <w:r w:rsidRPr="00AA1F0B">
        <w:rPr>
          <w:rFonts w:eastAsia="Times New Roman"/>
          <w:b/>
          <w:bCs/>
          <w:color w:val="000000"/>
          <w:sz w:val="28"/>
          <w:szCs w:val="28"/>
        </w:rPr>
        <w:t>предоставленные права</w:t>
      </w:r>
      <w:bookmarkEnd w:id="208"/>
    </w:p>
    <w:p w:rsidR="00563D8C" w:rsidRPr="00AA1F0B" w:rsidRDefault="00563D8C" w:rsidP="00563D8C">
      <w:pPr>
        <w:keepNext/>
        <w:keepLines/>
        <w:shd w:val="clear" w:color="auto" w:fill="FFFFFF"/>
        <w:tabs>
          <w:tab w:val="left" w:pos="317"/>
        </w:tabs>
        <w:ind w:firstLine="709"/>
        <w:jc w:val="both"/>
        <w:rPr>
          <w:color w:val="000000"/>
          <w:sz w:val="28"/>
          <w:szCs w:val="28"/>
        </w:rPr>
      </w:pPr>
      <w:bookmarkStart w:id="209" w:name="bookmark26"/>
      <w:r w:rsidRPr="00AA1F0B">
        <w:rPr>
          <w:color w:val="000000"/>
          <w:spacing w:val="-1"/>
          <w:sz w:val="28"/>
          <w:szCs w:val="28"/>
        </w:rPr>
        <w:t>1</w:t>
      </w:r>
      <w:bookmarkEnd w:id="209"/>
      <w:r w:rsidRPr="00AA1F0B">
        <w:rPr>
          <w:color w:val="000000"/>
          <w:spacing w:val="-1"/>
          <w:sz w:val="28"/>
          <w:szCs w:val="28"/>
        </w:rPr>
        <w:t>.</w:t>
      </w:r>
      <w:r w:rsidRPr="00AA1F0B">
        <w:rPr>
          <w:color w:val="000000"/>
          <w:sz w:val="28"/>
          <w:szCs w:val="28"/>
        </w:rPr>
        <w:t xml:space="preserve"> </w:t>
      </w:r>
      <w:r w:rsidRPr="00AA1F0B">
        <w:rPr>
          <w:rFonts w:eastAsia="Times New Roman"/>
          <w:color w:val="000000"/>
          <w:sz w:val="28"/>
          <w:szCs w:val="28"/>
        </w:rPr>
        <w:t>Права, предоставленные до принятия Правил, остаются в силе. Права на</w:t>
      </w:r>
      <w:r w:rsidRPr="00AA1F0B">
        <w:rPr>
          <w:rFonts w:eastAsia="Times New Roman"/>
          <w:color w:val="000000"/>
          <w:sz w:val="28"/>
          <w:szCs w:val="28"/>
        </w:rPr>
        <w:br/>
        <w:t>строительные изменения объектов недвижимости, предоставленные в форме разрешения на строительство, остаются в силе при условии, что на день принятия Правил срок действия разрешения на строительство не истек.</w:t>
      </w:r>
    </w:p>
    <w:p w:rsidR="00563D8C" w:rsidRPr="00AA1F0B" w:rsidRDefault="00563D8C" w:rsidP="00563D8C">
      <w:pPr>
        <w:keepNext/>
        <w:keepLines/>
        <w:shd w:val="clear" w:color="auto" w:fill="FFFFFF"/>
        <w:tabs>
          <w:tab w:val="left" w:pos="360"/>
        </w:tabs>
        <w:ind w:firstLine="709"/>
        <w:jc w:val="both"/>
        <w:rPr>
          <w:color w:val="000000"/>
          <w:sz w:val="28"/>
          <w:szCs w:val="28"/>
        </w:rPr>
      </w:pPr>
      <w:r w:rsidRPr="00AA1F0B">
        <w:rPr>
          <w:color w:val="000000"/>
          <w:spacing w:val="-1"/>
          <w:sz w:val="28"/>
          <w:szCs w:val="28"/>
        </w:rPr>
        <w:t>2.</w:t>
      </w:r>
      <w:r w:rsidRPr="00AA1F0B">
        <w:rPr>
          <w:color w:val="000000"/>
          <w:sz w:val="28"/>
          <w:szCs w:val="28"/>
        </w:rPr>
        <w:t xml:space="preserve"> </w:t>
      </w:r>
      <w:r w:rsidRPr="00AA1F0B">
        <w:rPr>
          <w:rFonts w:eastAsia="Times New Roman"/>
          <w:color w:val="000000"/>
          <w:sz w:val="28"/>
          <w:szCs w:val="28"/>
        </w:rPr>
        <w:t>Объекты недвижимости, существовавшие до вступления в силу Правил,</w:t>
      </w:r>
      <w:r w:rsidRPr="00AA1F0B">
        <w:rPr>
          <w:rFonts w:eastAsia="Times New Roman"/>
          <w:color w:val="000000"/>
          <w:sz w:val="28"/>
          <w:szCs w:val="28"/>
        </w:rPr>
        <w:br/>
      </w:r>
      <w:r w:rsidRPr="00AA1F0B">
        <w:rPr>
          <w:rFonts w:eastAsia="Times New Roman"/>
          <w:color w:val="000000"/>
          <w:spacing w:val="-2"/>
          <w:sz w:val="28"/>
          <w:szCs w:val="28"/>
        </w:rPr>
        <w:t>являются не соответствующими Правилам   в   случаях, если эти объекты:</w:t>
      </w:r>
    </w:p>
    <w:p w:rsidR="00563D8C" w:rsidRPr="00AA1F0B" w:rsidRDefault="00563D8C" w:rsidP="00563D8C">
      <w:pPr>
        <w:keepNext/>
        <w:keepLines/>
        <w:shd w:val="clear" w:color="auto" w:fill="FFFFFF"/>
        <w:tabs>
          <w:tab w:val="left" w:pos="293"/>
        </w:tabs>
        <w:ind w:firstLine="709"/>
        <w:jc w:val="both"/>
        <w:rPr>
          <w:color w:val="000000"/>
          <w:sz w:val="28"/>
          <w:szCs w:val="28"/>
        </w:rPr>
      </w:pPr>
      <w:r w:rsidRPr="00AA1F0B">
        <w:rPr>
          <w:color w:val="000000"/>
          <w:sz w:val="28"/>
          <w:szCs w:val="28"/>
        </w:rPr>
        <w:t xml:space="preserve">- </w:t>
      </w:r>
      <w:r w:rsidRPr="00AA1F0B">
        <w:rPr>
          <w:rFonts w:eastAsia="Times New Roman"/>
          <w:color w:val="000000"/>
          <w:sz w:val="28"/>
          <w:szCs w:val="28"/>
        </w:rPr>
        <w:t>расположены в створе красных линий, установленных утвержденными проектами планировки для прокладки улиц, проездов, инженерно – технических коммуникаций;</w:t>
      </w:r>
    </w:p>
    <w:p w:rsidR="00563D8C" w:rsidRPr="00AA1F0B" w:rsidRDefault="00563D8C" w:rsidP="00563D8C">
      <w:pPr>
        <w:keepNext/>
        <w:keepLines/>
        <w:shd w:val="clear" w:color="auto" w:fill="FFFFFF"/>
        <w:tabs>
          <w:tab w:val="left" w:pos="331"/>
        </w:tabs>
        <w:ind w:firstLine="709"/>
        <w:jc w:val="both"/>
        <w:rPr>
          <w:color w:val="000000"/>
          <w:sz w:val="28"/>
          <w:szCs w:val="28"/>
        </w:rPr>
      </w:pPr>
      <w:r w:rsidRPr="00AA1F0B">
        <w:rPr>
          <w:color w:val="000000"/>
          <w:sz w:val="28"/>
          <w:szCs w:val="28"/>
        </w:rPr>
        <w:t xml:space="preserve">- </w:t>
      </w:r>
      <w:r w:rsidRPr="00AA1F0B">
        <w:rPr>
          <w:rFonts w:eastAsia="Times New Roman"/>
          <w:color w:val="000000"/>
          <w:sz w:val="28"/>
          <w:szCs w:val="28"/>
        </w:rPr>
        <w:t>имеют виды использования, не входящие в число разрешенных или условно</w:t>
      </w:r>
      <w:r w:rsidRPr="00AA1F0B">
        <w:rPr>
          <w:rFonts w:eastAsia="Times New Roman"/>
          <w:color w:val="000000"/>
          <w:sz w:val="28"/>
          <w:szCs w:val="28"/>
        </w:rPr>
        <w:br/>
        <w:t>разрешенных для соответствующих территориальных зон;</w:t>
      </w:r>
    </w:p>
    <w:p w:rsidR="00563D8C" w:rsidRPr="00AA1F0B" w:rsidRDefault="00563D8C" w:rsidP="00563D8C">
      <w:pPr>
        <w:keepNext/>
        <w:keepLines/>
        <w:shd w:val="clear" w:color="auto" w:fill="FFFFFF"/>
        <w:tabs>
          <w:tab w:val="left" w:pos="187"/>
        </w:tabs>
        <w:ind w:firstLine="709"/>
        <w:jc w:val="both"/>
        <w:rPr>
          <w:color w:val="000000"/>
          <w:sz w:val="28"/>
          <w:szCs w:val="28"/>
        </w:rPr>
      </w:pPr>
      <w:bookmarkStart w:id="210" w:name="bookmark27"/>
      <w:r w:rsidRPr="00AA1F0B">
        <w:rPr>
          <w:color w:val="000000"/>
          <w:sz w:val="28"/>
          <w:szCs w:val="28"/>
        </w:rPr>
        <w:t>-</w:t>
      </w:r>
      <w:bookmarkEnd w:id="210"/>
      <w:r w:rsidRPr="00AA1F0B">
        <w:rPr>
          <w:color w:val="000000"/>
          <w:sz w:val="28"/>
          <w:szCs w:val="28"/>
        </w:rPr>
        <w:t xml:space="preserve"> </w:t>
      </w:r>
      <w:r w:rsidRPr="00AA1F0B">
        <w:rPr>
          <w:rFonts w:eastAsia="Times New Roman"/>
          <w:color w:val="000000"/>
          <w:sz w:val="28"/>
          <w:szCs w:val="28"/>
        </w:rPr>
        <w:t>имеют предельные параметры разрешенного строительства меньше (площадь и</w:t>
      </w:r>
      <w:r w:rsidRPr="00AA1F0B">
        <w:rPr>
          <w:rFonts w:eastAsia="Times New Roman"/>
          <w:color w:val="000000"/>
          <w:sz w:val="28"/>
          <w:szCs w:val="28"/>
        </w:rPr>
        <w:br/>
        <w:t>линейные размеры земельных участков, отступы построек от границ участка) или больше (плотность застройки - высота или этажность построек, процент застройки, коэффициент использования участка), установленных Правилами для соответствующих территориальных зон.</w:t>
      </w:r>
    </w:p>
    <w:p w:rsidR="00563D8C" w:rsidRPr="00AA1F0B" w:rsidRDefault="00563D8C" w:rsidP="00563D8C">
      <w:pPr>
        <w:keepNext/>
        <w:keepLines/>
        <w:shd w:val="clear" w:color="auto" w:fill="FFFFFF"/>
        <w:ind w:firstLine="709"/>
        <w:rPr>
          <w:rFonts w:eastAsia="Times New Roman"/>
          <w:b/>
          <w:bCs/>
          <w:color w:val="000000"/>
          <w:spacing w:val="-7"/>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11" w:name="_Toc487443474"/>
      <w:r w:rsidRPr="00AA1F0B">
        <w:rPr>
          <w:rFonts w:eastAsia="Times New Roman"/>
          <w:b/>
          <w:bCs/>
          <w:color w:val="000000"/>
          <w:spacing w:val="-7"/>
          <w:sz w:val="28"/>
          <w:szCs w:val="28"/>
        </w:rPr>
        <w:t xml:space="preserve">Статья  21 Использование     и   изменение объектов   недвижимости, не </w:t>
      </w:r>
      <w:r w:rsidRPr="00AA1F0B">
        <w:rPr>
          <w:rFonts w:eastAsia="Times New Roman"/>
          <w:b/>
          <w:bCs/>
          <w:color w:val="000000"/>
          <w:sz w:val="28"/>
          <w:szCs w:val="28"/>
        </w:rPr>
        <w:t>соответствующих Правилам</w:t>
      </w:r>
      <w:bookmarkEnd w:id="211"/>
    </w:p>
    <w:p w:rsidR="00563D8C" w:rsidRPr="00AA1F0B" w:rsidRDefault="00563D8C" w:rsidP="00BF5C61">
      <w:pPr>
        <w:keepNext/>
        <w:keepLines/>
        <w:numPr>
          <w:ilvl w:val="0"/>
          <w:numId w:val="96"/>
        </w:numPr>
        <w:shd w:val="clear" w:color="auto" w:fill="FFFFFF"/>
        <w:tabs>
          <w:tab w:val="left" w:pos="926"/>
          <w:tab w:val="left" w:pos="8904"/>
        </w:tabs>
        <w:autoSpaceDE w:val="0"/>
        <w:autoSpaceDN w:val="0"/>
        <w:adjustRightInd w:val="0"/>
        <w:spacing w:after="0" w:line="240" w:lineRule="auto"/>
        <w:ind w:left="1069" w:firstLine="709"/>
        <w:jc w:val="both"/>
        <w:rPr>
          <w:color w:val="000000"/>
          <w:spacing w:val="-1"/>
          <w:sz w:val="28"/>
          <w:szCs w:val="28"/>
        </w:rPr>
      </w:pPr>
      <w:r w:rsidRPr="00AA1F0B">
        <w:rPr>
          <w:rFonts w:eastAsia="Times New Roman"/>
          <w:color w:val="000000"/>
          <w:spacing w:val="-10"/>
          <w:sz w:val="28"/>
          <w:szCs w:val="28"/>
        </w:rPr>
        <w:t>Все изменения объектов, несоответствующих Правилам,</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включая </w:t>
      </w:r>
      <w:r w:rsidRPr="00AA1F0B">
        <w:rPr>
          <w:rFonts w:eastAsia="Times New Roman"/>
          <w:color w:val="000000"/>
          <w:sz w:val="28"/>
          <w:szCs w:val="28"/>
        </w:rPr>
        <w:t>изменения видов их использования и предельных параметров разрешенного строительства, могут производиться только в направлении приведения их в соответствие   с Правилами.</w:t>
      </w:r>
    </w:p>
    <w:p w:rsidR="00563D8C" w:rsidRPr="00AA1F0B" w:rsidRDefault="00563D8C" w:rsidP="00BF5C61">
      <w:pPr>
        <w:keepNext/>
        <w:keepLines/>
        <w:numPr>
          <w:ilvl w:val="0"/>
          <w:numId w:val="96"/>
        </w:numPr>
        <w:shd w:val="clear" w:color="auto" w:fill="FFFFFF"/>
        <w:tabs>
          <w:tab w:val="left" w:pos="926"/>
        </w:tabs>
        <w:autoSpaceDE w:val="0"/>
        <w:autoSpaceDN w:val="0"/>
        <w:adjustRightInd w:val="0"/>
        <w:spacing w:after="0" w:line="240" w:lineRule="auto"/>
        <w:ind w:left="1069" w:firstLine="709"/>
        <w:jc w:val="both"/>
        <w:rPr>
          <w:color w:val="000000"/>
          <w:spacing w:val="-1"/>
          <w:sz w:val="28"/>
          <w:szCs w:val="28"/>
        </w:rPr>
      </w:pPr>
      <w:r w:rsidRPr="00AA1F0B">
        <w:rPr>
          <w:rFonts w:eastAsia="Times New Roman"/>
          <w:color w:val="000000"/>
          <w:sz w:val="28"/>
          <w:szCs w:val="28"/>
        </w:rPr>
        <w:lastRenderedPageBreak/>
        <w:t>Предельные параметры разрешенного строительства, реконструкции объектов недвижимости, виды использования которой не содержатся в списке разрешенных или условно разрешенных для соответствующей территориальной зоны, не могут быть изменены в сторону ухудшения комфортности градостроительной среды.</w:t>
      </w:r>
    </w:p>
    <w:p w:rsidR="00563D8C" w:rsidRPr="00AA1F0B" w:rsidRDefault="00563D8C" w:rsidP="00563D8C">
      <w:pPr>
        <w:keepNext/>
        <w:keepLines/>
        <w:shd w:val="clear" w:color="auto" w:fill="FFFFFF"/>
        <w:tabs>
          <w:tab w:val="left" w:pos="864"/>
          <w:tab w:val="left" w:pos="2352"/>
          <w:tab w:val="left" w:pos="4752"/>
          <w:tab w:val="left" w:pos="7867"/>
          <w:tab w:val="left" w:pos="9629"/>
        </w:tabs>
        <w:ind w:firstLine="709"/>
        <w:jc w:val="both"/>
        <w:rPr>
          <w:color w:val="000000"/>
          <w:sz w:val="28"/>
          <w:szCs w:val="28"/>
        </w:rPr>
      </w:pPr>
      <w:r w:rsidRPr="00AA1F0B">
        <w:rPr>
          <w:color w:val="000000"/>
          <w:spacing w:val="-1"/>
          <w:sz w:val="28"/>
          <w:szCs w:val="28"/>
        </w:rPr>
        <w:t>3.</w:t>
      </w:r>
      <w:r w:rsidRPr="00AA1F0B">
        <w:rPr>
          <w:color w:val="000000"/>
          <w:sz w:val="28"/>
          <w:szCs w:val="28"/>
        </w:rPr>
        <w:tab/>
        <w:t xml:space="preserve"> </w:t>
      </w:r>
      <w:r w:rsidRPr="00AA1F0B">
        <w:rPr>
          <w:rFonts w:eastAsia="Times New Roman"/>
          <w:color w:val="000000"/>
          <w:spacing w:val="-2"/>
          <w:sz w:val="28"/>
          <w:szCs w:val="28"/>
        </w:rPr>
        <w:t>Объекты</w:t>
      </w:r>
      <w:r w:rsidRPr="00AA1F0B">
        <w:rPr>
          <w:rFonts w:eastAsia="Times New Roman" w:cs="Arial"/>
          <w:color w:val="000000"/>
          <w:sz w:val="28"/>
          <w:szCs w:val="28"/>
        </w:rPr>
        <w:t xml:space="preserve"> </w:t>
      </w:r>
      <w:r w:rsidRPr="00AA1F0B">
        <w:rPr>
          <w:rFonts w:eastAsia="Times New Roman"/>
          <w:color w:val="000000"/>
          <w:spacing w:val="-2"/>
          <w:sz w:val="28"/>
          <w:szCs w:val="28"/>
        </w:rPr>
        <w:t>недвижимости,</w:t>
      </w:r>
      <w:r w:rsidRPr="00AA1F0B">
        <w:rPr>
          <w:rFonts w:eastAsia="Times New Roman" w:cs="Arial"/>
          <w:color w:val="000000"/>
          <w:sz w:val="28"/>
          <w:szCs w:val="28"/>
        </w:rPr>
        <w:t xml:space="preserve"> </w:t>
      </w:r>
      <w:r w:rsidRPr="00AA1F0B">
        <w:rPr>
          <w:rFonts w:eastAsia="Times New Roman"/>
          <w:color w:val="000000"/>
          <w:spacing w:val="-5"/>
          <w:sz w:val="28"/>
          <w:szCs w:val="28"/>
        </w:rPr>
        <w:t>не соответствующие</w:t>
      </w:r>
      <w:r w:rsidRPr="00AA1F0B">
        <w:rPr>
          <w:rFonts w:eastAsia="Times New Roman" w:cs="Arial"/>
          <w:color w:val="000000"/>
          <w:sz w:val="28"/>
          <w:szCs w:val="28"/>
        </w:rPr>
        <w:t xml:space="preserve"> </w:t>
      </w:r>
      <w:r w:rsidRPr="00AA1F0B">
        <w:rPr>
          <w:rFonts w:eastAsia="Times New Roman"/>
          <w:color w:val="000000"/>
          <w:spacing w:val="-1"/>
          <w:sz w:val="28"/>
          <w:szCs w:val="28"/>
        </w:rPr>
        <w:t>Правилам</w:t>
      </w:r>
      <w:r w:rsidRPr="00AA1F0B">
        <w:rPr>
          <w:rFonts w:eastAsia="Times New Roman" w:cs="Arial"/>
          <w:color w:val="000000"/>
          <w:sz w:val="28"/>
          <w:szCs w:val="28"/>
        </w:rPr>
        <w:t xml:space="preserve"> </w:t>
      </w:r>
      <w:r w:rsidRPr="00AA1F0B">
        <w:rPr>
          <w:rFonts w:eastAsia="Times New Roman"/>
          <w:color w:val="000000"/>
          <w:spacing w:val="-3"/>
          <w:sz w:val="28"/>
          <w:szCs w:val="28"/>
        </w:rPr>
        <w:t xml:space="preserve">по </w:t>
      </w:r>
      <w:r w:rsidRPr="00AA1F0B">
        <w:rPr>
          <w:rFonts w:eastAsia="Times New Roman"/>
          <w:color w:val="000000"/>
          <w:sz w:val="28"/>
          <w:szCs w:val="28"/>
        </w:rPr>
        <w:t xml:space="preserve">предельным параметрам разрешенного строительства, поддерживаются, </w:t>
      </w:r>
      <w:r w:rsidRPr="00AA1F0B">
        <w:rPr>
          <w:rFonts w:eastAsia="Times New Roman"/>
          <w:color w:val="000000"/>
          <w:spacing w:val="-14"/>
          <w:sz w:val="28"/>
          <w:szCs w:val="28"/>
        </w:rPr>
        <w:t>ремонтируются,  реконструируются  при  условии,  что эти  действия  не</w:t>
      </w:r>
      <w:bookmarkStart w:id="212" w:name="bookmark28"/>
      <w:r w:rsidRPr="00AA1F0B">
        <w:rPr>
          <w:color w:val="000000"/>
          <w:sz w:val="28"/>
          <w:szCs w:val="28"/>
        </w:rPr>
        <w:t xml:space="preserve"> </w:t>
      </w:r>
      <w:r w:rsidRPr="00AA1F0B">
        <w:rPr>
          <w:rFonts w:eastAsia="Times New Roman"/>
          <w:color w:val="000000"/>
          <w:sz w:val="28"/>
          <w:szCs w:val="28"/>
        </w:rPr>
        <w:t>у</w:t>
      </w:r>
      <w:bookmarkEnd w:id="212"/>
      <w:r w:rsidRPr="00AA1F0B">
        <w:rPr>
          <w:rFonts w:eastAsia="Times New Roman"/>
          <w:color w:val="000000"/>
          <w:sz w:val="28"/>
          <w:szCs w:val="28"/>
        </w:rPr>
        <w:t>величивают степень несоответствия этих объектов Правилам и техническим регламентам.</w:t>
      </w:r>
    </w:p>
    <w:p w:rsidR="00563D8C" w:rsidRPr="00AA1F0B" w:rsidRDefault="00563D8C" w:rsidP="00563D8C">
      <w:pPr>
        <w:keepNext/>
        <w:keepLines/>
        <w:shd w:val="clear" w:color="auto" w:fill="FFFFFF"/>
        <w:ind w:firstLine="709"/>
        <w:rPr>
          <w:rFonts w:eastAsia="Times New Roman"/>
          <w:b/>
          <w:bCs/>
          <w:color w:val="000000"/>
          <w:spacing w:val="-2"/>
          <w:sz w:val="28"/>
          <w:szCs w:val="28"/>
        </w:rPr>
      </w:pPr>
      <w:bookmarkStart w:id="213" w:name="bookmark29"/>
    </w:p>
    <w:p w:rsidR="00563D8C" w:rsidRPr="00AA1F0B" w:rsidRDefault="00563D8C" w:rsidP="00563D8C">
      <w:pPr>
        <w:keepNext/>
        <w:keepLines/>
        <w:shd w:val="clear" w:color="auto" w:fill="FFFFFF"/>
        <w:ind w:firstLine="709"/>
        <w:rPr>
          <w:rFonts w:eastAsia="Times New Roman"/>
          <w:b/>
          <w:bCs/>
          <w:color w:val="000000"/>
          <w:spacing w:val="-2"/>
          <w:sz w:val="28"/>
          <w:szCs w:val="28"/>
        </w:rPr>
      </w:pPr>
    </w:p>
    <w:p w:rsidR="00563D8C" w:rsidRPr="00AA1F0B" w:rsidRDefault="00563D8C" w:rsidP="00563D8C">
      <w:pPr>
        <w:keepNext/>
        <w:keepLines/>
        <w:shd w:val="clear" w:color="auto" w:fill="FFFFFF"/>
        <w:ind w:firstLine="709"/>
        <w:rPr>
          <w:rFonts w:eastAsia="Times New Roman"/>
          <w:b/>
          <w:bCs/>
          <w:color w:val="000000"/>
          <w:spacing w:val="-2"/>
          <w:sz w:val="28"/>
          <w:szCs w:val="28"/>
        </w:rPr>
      </w:pPr>
    </w:p>
    <w:p w:rsidR="00563D8C" w:rsidRPr="00AA1F0B" w:rsidRDefault="00563D8C" w:rsidP="00563D8C">
      <w:pPr>
        <w:keepNext/>
        <w:keepLines/>
        <w:shd w:val="clear" w:color="auto" w:fill="FFFFFF"/>
        <w:ind w:firstLine="709"/>
        <w:rPr>
          <w:rFonts w:eastAsia="Times New Roman"/>
          <w:b/>
          <w:bCs/>
          <w:color w:val="000000"/>
          <w:spacing w:val="-2"/>
          <w:sz w:val="28"/>
          <w:szCs w:val="28"/>
        </w:rPr>
      </w:pPr>
    </w:p>
    <w:p w:rsidR="00563D8C" w:rsidRPr="00AA1F0B" w:rsidRDefault="00563D8C" w:rsidP="00563D8C">
      <w:pPr>
        <w:keepNext/>
        <w:keepLines/>
        <w:shd w:val="clear" w:color="auto" w:fill="FFFFFF"/>
        <w:ind w:firstLine="709"/>
        <w:rPr>
          <w:rFonts w:eastAsia="Times New Roman"/>
          <w:b/>
          <w:bCs/>
          <w:color w:val="000000"/>
          <w:spacing w:val="-2"/>
          <w:sz w:val="28"/>
          <w:szCs w:val="28"/>
        </w:rPr>
      </w:pPr>
    </w:p>
    <w:p w:rsidR="00563D8C" w:rsidRPr="00AA1F0B" w:rsidRDefault="00563D8C" w:rsidP="00563D8C">
      <w:pPr>
        <w:keepNext/>
        <w:keepLines/>
        <w:shd w:val="clear" w:color="auto" w:fill="FFFFFF"/>
        <w:ind w:firstLine="709"/>
        <w:outlineLvl w:val="2"/>
        <w:rPr>
          <w:color w:val="000000"/>
          <w:sz w:val="28"/>
          <w:szCs w:val="28"/>
        </w:rPr>
      </w:pPr>
      <w:bookmarkStart w:id="214" w:name="_Toc487443475"/>
      <w:r w:rsidRPr="00AA1F0B">
        <w:rPr>
          <w:rFonts w:eastAsia="Times New Roman"/>
          <w:b/>
          <w:bCs/>
          <w:color w:val="000000"/>
          <w:spacing w:val="-2"/>
          <w:sz w:val="28"/>
          <w:szCs w:val="28"/>
        </w:rPr>
        <w:t>Ч</w:t>
      </w:r>
      <w:bookmarkEnd w:id="213"/>
      <w:r w:rsidRPr="00AA1F0B">
        <w:rPr>
          <w:rFonts w:eastAsia="Times New Roman"/>
          <w:b/>
          <w:bCs/>
          <w:color w:val="000000"/>
          <w:spacing w:val="-2"/>
          <w:sz w:val="28"/>
          <w:szCs w:val="28"/>
        </w:rPr>
        <w:t xml:space="preserve">асть II   Процедуры переходного периода по формированию земельных </w:t>
      </w:r>
      <w:r w:rsidRPr="00AA1F0B">
        <w:rPr>
          <w:rFonts w:eastAsia="Times New Roman"/>
          <w:b/>
          <w:bCs/>
          <w:color w:val="000000"/>
          <w:sz w:val="28"/>
          <w:szCs w:val="28"/>
        </w:rPr>
        <w:t>участков как единиц недвижимости</w:t>
      </w:r>
      <w:bookmarkEnd w:id="214"/>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15" w:name="_Toc487443476"/>
      <w:r w:rsidRPr="00AA1F0B">
        <w:rPr>
          <w:rFonts w:eastAsia="Times New Roman"/>
          <w:b/>
          <w:bCs/>
          <w:color w:val="000000"/>
          <w:sz w:val="28"/>
          <w:szCs w:val="28"/>
        </w:rPr>
        <w:t>Статья 22  Применение процедур переходного периода</w:t>
      </w:r>
      <w:bookmarkEnd w:id="215"/>
    </w:p>
    <w:p w:rsidR="00563D8C" w:rsidRPr="00AA1F0B" w:rsidRDefault="00563D8C" w:rsidP="00563D8C">
      <w:pPr>
        <w:keepNext/>
        <w:keepLines/>
        <w:shd w:val="clear" w:color="auto" w:fill="FFFFFF"/>
        <w:tabs>
          <w:tab w:val="left" w:pos="5400"/>
        </w:tabs>
        <w:ind w:firstLine="709"/>
        <w:jc w:val="both"/>
        <w:rPr>
          <w:color w:val="000000"/>
          <w:sz w:val="28"/>
          <w:szCs w:val="28"/>
        </w:rPr>
      </w:pPr>
      <w:r w:rsidRPr="00AA1F0B">
        <w:rPr>
          <w:rFonts w:eastAsia="Times New Roman"/>
          <w:color w:val="000000"/>
          <w:spacing w:val="-8"/>
          <w:sz w:val="28"/>
          <w:szCs w:val="28"/>
        </w:rPr>
        <w:t>Процедуры  переходного  периода,</w:t>
      </w:r>
      <w:r w:rsidRPr="00AA1F0B">
        <w:rPr>
          <w:rFonts w:eastAsia="Times New Roman" w:cs="Arial"/>
          <w:color w:val="000000"/>
          <w:sz w:val="28"/>
          <w:szCs w:val="28"/>
        </w:rPr>
        <w:t xml:space="preserve"> </w:t>
      </w:r>
      <w:r w:rsidRPr="00AA1F0B">
        <w:rPr>
          <w:rFonts w:eastAsia="Times New Roman"/>
          <w:color w:val="000000"/>
          <w:spacing w:val="-11"/>
          <w:sz w:val="28"/>
          <w:szCs w:val="28"/>
        </w:rPr>
        <w:t>изложенные в настоящем  разделе,</w:t>
      </w:r>
    </w:p>
    <w:p w:rsidR="00563D8C" w:rsidRPr="00AA1F0B" w:rsidRDefault="00563D8C" w:rsidP="00563D8C">
      <w:pPr>
        <w:keepNext/>
        <w:keepLines/>
        <w:shd w:val="clear" w:color="auto" w:fill="FFFFFF"/>
        <w:jc w:val="both"/>
        <w:rPr>
          <w:color w:val="000000"/>
          <w:sz w:val="28"/>
          <w:szCs w:val="28"/>
        </w:rPr>
      </w:pPr>
      <w:bookmarkStart w:id="216" w:name="bookmark30"/>
      <w:r w:rsidRPr="00AA1F0B">
        <w:rPr>
          <w:rFonts w:eastAsia="Times New Roman"/>
          <w:color w:val="000000"/>
          <w:sz w:val="28"/>
          <w:szCs w:val="28"/>
        </w:rPr>
        <w:t xml:space="preserve"> п</w:t>
      </w:r>
      <w:bookmarkEnd w:id="216"/>
      <w:r w:rsidRPr="00AA1F0B">
        <w:rPr>
          <w:rFonts w:eastAsia="Times New Roman"/>
          <w:color w:val="000000"/>
          <w:sz w:val="28"/>
          <w:szCs w:val="28"/>
        </w:rPr>
        <w:t>рименяются в случаях, когда для отдельных территориальных зон Поселения или их частей не завершены действия по формированию земельных участков как единиц недвижимости - не определены виды их использования, не установлены параметры разрешенного строительного изменения объектов недвижимости и не произведено разделение территории на земельные участки.</w:t>
      </w:r>
    </w:p>
    <w:p w:rsidR="00563D8C" w:rsidRPr="00AA1F0B" w:rsidRDefault="00563D8C" w:rsidP="00563D8C">
      <w:pPr>
        <w:keepNext/>
        <w:keepLines/>
        <w:shd w:val="clear" w:color="auto" w:fill="FFFFFF"/>
        <w:ind w:firstLine="709"/>
        <w:rPr>
          <w:rFonts w:eastAsia="Times New Roman"/>
          <w:b/>
          <w:bCs/>
          <w:color w:val="000000"/>
          <w:spacing w:val="-2"/>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17" w:name="_Toc487443477"/>
      <w:r w:rsidRPr="00AA1F0B">
        <w:rPr>
          <w:rFonts w:eastAsia="Times New Roman"/>
          <w:b/>
          <w:bCs/>
          <w:color w:val="000000"/>
          <w:spacing w:val="-2"/>
          <w:sz w:val="28"/>
          <w:szCs w:val="28"/>
        </w:rPr>
        <w:t xml:space="preserve">Статья 23 Назначение и содержание действий   по формированию земельных </w:t>
      </w:r>
      <w:r w:rsidRPr="00AA1F0B">
        <w:rPr>
          <w:rFonts w:eastAsia="Times New Roman"/>
          <w:b/>
          <w:bCs/>
          <w:color w:val="000000"/>
          <w:sz w:val="28"/>
          <w:szCs w:val="28"/>
        </w:rPr>
        <w:t>участков как единиц недвижимости</w:t>
      </w:r>
      <w:bookmarkEnd w:id="217"/>
    </w:p>
    <w:p w:rsidR="00563D8C" w:rsidRPr="00AA1F0B" w:rsidRDefault="00563D8C" w:rsidP="00563D8C">
      <w:pPr>
        <w:keepNext/>
        <w:keepLines/>
        <w:shd w:val="clear" w:color="auto" w:fill="FFFFFF"/>
        <w:tabs>
          <w:tab w:val="left" w:pos="907"/>
          <w:tab w:val="left" w:pos="2482"/>
          <w:tab w:val="left" w:pos="3197"/>
          <w:tab w:val="left" w:pos="5458"/>
          <w:tab w:val="left" w:pos="7166"/>
        </w:tabs>
        <w:ind w:firstLine="709"/>
        <w:jc w:val="both"/>
        <w:rPr>
          <w:color w:val="000000"/>
          <w:sz w:val="28"/>
          <w:szCs w:val="28"/>
        </w:rPr>
      </w:pPr>
      <w:r w:rsidRPr="00AA1F0B">
        <w:rPr>
          <w:color w:val="000000"/>
          <w:spacing w:val="-1"/>
          <w:sz w:val="28"/>
          <w:szCs w:val="28"/>
        </w:rPr>
        <w:t>1.</w:t>
      </w:r>
      <w:r w:rsidRPr="00AA1F0B">
        <w:rPr>
          <w:color w:val="000000"/>
          <w:sz w:val="28"/>
          <w:szCs w:val="28"/>
        </w:rPr>
        <w:tab/>
      </w:r>
      <w:r w:rsidRPr="00AA1F0B">
        <w:rPr>
          <w:rFonts w:eastAsia="Times New Roman"/>
          <w:color w:val="000000"/>
          <w:spacing w:val="-2"/>
          <w:sz w:val="28"/>
          <w:szCs w:val="28"/>
        </w:rPr>
        <w:t>Действия</w:t>
      </w:r>
      <w:r w:rsidRPr="00AA1F0B">
        <w:rPr>
          <w:rFonts w:eastAsia="Times New Roman" w:cs="Arial"/>
          <w:color w:val="000000"/>
          <w:sz w:val="28"/>
          <w:szCs w:val="28"/>
        </w:rPr>
        <w:tab/>
      </w:r>
      <w:r w:rsidRPr="00AA1F0B">
        <w:rPr>
          <w:rFonts w:eastAsia="Times New Roman"/>
          <w:color w:val="000000"/>
          <w:sz w:val="28"/>
          <w:szCs w:val="28"/>
        </w:rPr>
        <w:t>по</w:t>
      </w:r>
      <w:r w:rsidRPr="00AA1F0B">
        <w:rPr>
          <w:rFonts w:eastAsia="Times New Roman" w:cs="Arial"/>
          <w:color w:val="000000"/>
          <w:sz w:val="28"/>
          <w:szCs w:val="28"/>
        </w:rPr>
        <w:tab/>
      </w:r>
      <w:r w:rsidRPr="00AA1F0B">
        <w:rPr>
          <w:rFonts w:eastAsia="Times New Roman"/>
          <w:color w:val="000000"/>
          <w:spacing w:val="-2"/>
          <w:sz w:val="28"/>
          <w:szCs w:val="28"/>
        </w:rPr>
        <w:t>формированию</w:t>
      </w:r>
      <w:r w:rsidRPr="00AA1F0B">
        <w:rPr>
          <w:rFonts w:eastAsia="Times New Roman" w:cs="Arial"/>
          <w:color w:val="000000"/>
          <w:sz w:val="28"/>
          <w:szCs w:val="28"/>
        </w:rPr>
        <w:tab/>
      </w:r>
      <w:r w:rsidRPr="00AA1F0B">
        <w:rPr>
          <w:rFonts w:eastAsia="Times New Roman"/>
          <w:color w:val="000000"/>
          <w:spacing w:val="-2"/>
          <w:sz w:val="28"/>
          <w:szCs w:val="28"/>
        </w:rPr>
        <w:t>земельных</w:t>
      </w:r>
      <w:r w:rsidRPr="00AA1F0B">
        <w:rPr>
          <w:rFonts w:eastAsia="Times New Roman" w:cs="Arial"/>
          <w:color w:val="000000"/>
          <w:sz w:val="28"/>
          <w:szCs w:val="28"/>
        </w:rPr>
        <w:tab/>
      </w:r>
      <w:r w:rsidRPr="00AA1F0B">
        <w:rPr>
          <w:rFonts w:eastAsia="Times New Roman"/>
          <w:color w:val="000000"/>
          <w:sz w:val="28"/>
          <w:szCs w:val="28"/>
        </w:rPr>
        <w:t>участков как единиц</w:t>
      </w:r>
      <w:r w:rsidRPr="00AA1F0B">
        <w:rPr>
          <w:rFonts w:eastAsia="Times New Roman"/>
          <w:color w:val="000000"/>
          <w:sz w:val="28"/>
          <w:szCs w:val="28"/>
        </w:rPr>
        <w:br/>
        <w:t>недвижимости включают установление:</w:t>
      </w:r>
    </w:p>
    <w:p w:rsidR="00563D8C" w:rsidRPr="00AA1F0B" w:rsidRDefault="00563D8C" w:rsidP="00BF5C61">
      <w:pPr>
        <w:keepNext/>
        <w:keepLines/>
        <w:numPr>
          <w:ilvl w:val="0"/>
          <w:numId w:val="78"/>
        </w:numPr>
        <w:shd w:val="clear" w:color="auto" w:fill="FFFFFF"/>
        <w:tabs>
          <w:tab w:val="left" w:pos="672"/>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pacing w:val="-5"/>
          <w:sz w:val="28"/>
          <w:szCs w:val="28"/>
        </w:rPr>
        <w:t>разрешенных   видов     их использования;</w:t>
      </w:r>
    </w:p>
    <w:p w:rsidR="00563D8C" w:rsidRPr="00AA1F0B" w:rsidRDefault="00563D8C" w:rsidP="00BF5C61">
      <w:pPr>
        <w:keepNext/>
        <w:keepLines/>
        <w:numPr>
          <w:ilvl w:val="0"/>
          <w:numId w:val="78"/>
        </w:numPr>
        <w:shd w:val="clear" w:color="auto" w:fill="FFFFFF"/>
        <w:tabs>
          <w:tab w:val="left" w:pos="672"/>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pacing w:val="-2"/>
          <w:sz w:val="28"/>
          <w:szCs w:val="28"/>
        </w:rPr>
        <w:t>параметров   разрешенного строительства;</w:t>
      </w:r>
    </w:p>
    <w:p w:rsidR="00563D8C" w:rsidRPr="00AA1F0B" w:rsidRDefault="00563D8C" w:rsidP="00BF5C61">
      <w:pPr>
        <w:keepNext/>
        <w:keepLines/>
        <w:numPr>
          <w:ilvl w:val="0"/>
          <w:numId w:val="78"/>
        </w:numPr>
        <w:shd w:val="clear" w:color="auto" w:fill="FFFFFF"/>
        <w:tabs>
          <w:tab w:val="left" w:pos="672"/>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z w:val="28"/>
          <w:szCs w:val="28"/>
        </w:rPr>
        <w:t>границ земельных участков.</w:t>
      </w:r>
    </w:p>
    <w:p w:rsidR="00563D8C" w:rsidRPr="00AA1F0B" w:rsidRDefault="00563D8C" w:rsidP="00563D8C">
      <w:pPr>
        <w:keepNext/>
        <w:keepLines/>
        <w:shd w:val="clear" w:color="auto" w:fill="FFFFFF"/>
        <w:tabs>
          <w:tab w:val="left" w:pos="907"/>
          <w:tab w:val="left" w:pos="8621"/>
        </w:tabs>
        <w:ind w:firstLine="709"/>
        <w:jc w:val="both"/>
        <w:rPr>
          <w:color w:val="000000"/>
          <w:sz w:val="28"/>
          <w:szCs w:val="28"/>
        </w:rPr>
      </w:pPr>
      <w:r w:rsidRPr="00AA1F0B">
        <w:rPr>
          <w:color w:val="000000"/>
          <w:spacing w:val="-1"/>
          <w:sz w:val="28"/>
          <w:szCs w:val="28"/>
        </w:rPr>
        <w:lastRenderedPageBreak/>
        <w:t>2.</w:t>
      </w:r>
      <w:r w:rsidRPr="00AA1F0B">
        <w:rPr>
          <w:color w:val="000000"/>
          <w:sz w:val="28"/>
          <w:szCs w:val="28"/>
        </w:rPr>
        <w:tab/>
      </w:r>
      <w:r w:rsidRPr="00AA1F0B">
        <w:rPr>
          <w:rFonts w:eastAsia="Times New Roman"/>
          <w:color w:val="000000"/>
          <w:spacing w:val="-9"/>
          <w:sz w:val="28"/>
          <w:szCs w:val="28"/>
        </w:rPr>
        <w:t>Указанные действия создают основания для введения в</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Поселении </w:t>
      </w:r>
      <w:r w:rsidRPr="00AA1F0B">
        <w:rPr>
          <w:rFonts w:eastAsia="Times New Roman"/>
          <w:color w:val="000000"/>
          <w:sz w:val="28"/>
          <w:szCs w:val="28"/>
        </w:rPr>
        <w:t>системы регулирования застройки на основе градостроительного зонирования его территории, при которой проектирование и строительство объектов недвижимости осуществляют лица, имеющие на нее прошедшие государственную регистрацию права.</w:t>
      </w:r>
    </w:p>
    <w:p w:rsidR="00563D8C" w:rsidRPr="00AA1F0B" w:rsidRDefault="00563D8C" w:rsidP="00BF5C61">
      <w:pPr>
        <w:keepNext/>
        <w:keepLines/>
        <w:numPr>
          <w:ilvl w:val="0"/>
          <w:numId w:val="97"/>
        </w:numPr>
        <w:shd w:val="clear" w:color="auto" w:fill="FFFFFF"/>
        <w:tabs>
          <w:tab w:val="left" w:pos="797"/>
        </w:tabs>
        <w:autoSpaceDE w:val="0"/>
        <w:autoSpaceDN w:val="0"/>
        <w:adjustRightInd w:val="0"/>
        <w:spacing w:after="0" w:line="240" w:lineRule="auto"/>
        <w:ind w:left="1069" w:hanging="360"/>
        <w:jc w:val="both"/>
        <w:rPr>
          <w:color w:val="000000"/>
          <w:spacing w:val="-1"/>
          <w:sz w:val="28"/>
          <w:szCs w:val="28"/>
        </w:rPr>
      </w:pPr>
      <w:r w:rsidRPr="00AA1F0B">
        <w:rPr>
          <w:rFonts w:eastAsia="Times New Roman"/>
          <w:color w:val="000000"/>
          <w:sz w:val="28"/>
          <w:szCs w:val="28"/>
        </w:rPr>
        <w:t>Разрешенные виды использования земельных участков для различных территориальных зон Поселения устанавливаются Правилами.</w:t>
      </w:r>
    </w:p>
    <w:p w:rsidR="00563D8C" w:rsidRPr="00AA1F0B" w:rsidRDefault="00563D8C" w:rsidP="00BF5C61">
      <w:pPr>
        <w:keepNext/>
        <w:keepLines/>
        <w:numPr>
          <w:ilvl w:val="0"/>
          <w:numId w:val="97"/>
        </w:numPr>
        <w:shd w:val="clear" w:color="auto" w:fill="FFFFFF"/>
        <w:tabs>
          <w:tab w:val="left" w:pos="797"/>
          <w:tab w:val="left" w:pos="9082"/>
        </w:tabs>
        <w:autoSpaceDE w:val="0"/>
        <w:autoSpaceDN w:val="0"/>
        <w:adjustRightInd w:val="0"/>
        <w:spacing w:after="0" w:line="240" w:lineRule="auto"/>
        <w:ind w:left="1069" w:hanging="360"/>
        <w:jc w:val="both"/>
        <w:rPr>
          <w:color w:val="000000"/>
          <w:spacing w:val="-1"/>
          <w:sz w:val="28"/>
          <w:szCs w:val="28"/>
        </w:rPr>
      </w:pPr>
      <w:r w:rsidRPr="00AA1F0B">
        <w:rPr>
          <w:rFonts w:eastAsia="Times New Roman"/>
          <w:color w:val="000000"/>
          <w:sz w:val="28"/>
          <w:szCs w:val="28"/>
        </w:rPr>
        <w:t xml:space="preserve">На последующих этапах в переходный период формирования системы </w:t>
      </w:r>
      <w:r w:rsidRPr="00AA1F0B">
        <w:rPr>
          <w:rFonts w:eastAsia="Times New Roman"/>
          <w:color w:val="000000"/>
          <w:spacing w:val="-8"/>
          <w:sz w:val="28"/>
          <w:szCs w:val="28"/>
        </w:rPr>
        <w:t>градостроительного зонирования Поселения разрабатываются</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списки </w:t>
      </w:r>
      <w:r w:rsidRPr="00AA1F0B">
        <w:rPr>
          <w:rFonts w:eastAsia="Times New Roman"/>
          <w:color w:val="000000"/>
          <w:sz w:val="28"/>
          <w:szCs w:val="28"/>
        </w:rPr>
        <w:t>предельных параметров разрешенного строительного изменения недвижимости для различных территориальных зон и устанавливаются границы земельных участков.</w:t>
      </w:r>
    </w:p>
    <w:p w:rsidR="00563D8C" w:rsidRPr="00AA1F0B" w:rsidRDefault="00563D8C" w:rsidP="00BF5C61">
      <w:pPr>
        <w:keepNext/>
        <w:keepLines/>
        <w:numPr>
          <w:ilvl w:val="0"/>
          <w:numId w:val="97"/>
        </w:numPr>
        <w:shd w:val="clear" w:color="auto" w:fill="FFFFFF"/>
        <w:tabs>
          <w:tab w:val="left" w:pos="797"/>
          <w:tab w:val="left" w:pos="1651"/>
          <w:tab w:val="left" w:pos="4118"/>
          <w:tab w:val="left" w:pos="5218"/>
          <w:tab w:val="left" w:pos="7070"/>
        </w:tabs>
        <w:autoSpaceDE w:val="0"/>
        <w:autoSpaceDN w:val="0"/>
        <w:adjustRightInd w:val="0"/>
        <w:spacing w:after="0" w:line="240" w:lineRule="auto"/>
        <w:ind w:left="1069" w:hanging="360"/>
        <w:jc w:val="both"/>
        <w:rPr>
          <w:color w:val="000000"/>
          <w:spacing w:val="-1"/>
          <w:sz w:val="28"/>
          <w:szCs w:val="28"/>
        </w:rPr>
      </w:pPr>
      <w:r w:rsidRPr="00AA1F0B">
        <w:rPr>
          <w:rFonts w:eastAsia="Times New Roman"/>
          <w:color w:val="000000"/>
          <w:sz w:val="28"/>
          <w:szCs w:val="28"/>
        </w:rPr>
        <w:t xml:space="preserve">Ограничения предельных параметров разрешенного строительства в </w:t>
      </w:r>
      <w:r w:rsidRPr="00AA1F0B">
        <w:rPr>
          <w:rFonts w:eastAsia="Times New Roman"/>
          <w:color w:val="000000"/>
          <w:spacing w:val="-2"/>
          <w:sz w:val="28"/>
          <w:szCs w:val="28"/>
        </w:rPr>
        <w:t>различных</w:t>
      </w:r>
      <w:r w:rsidRPr="00AA1F0B">
        <w:rPr>
          <w:rFonts w:eastAsia="Times New Roman" w:cs="Arial"/>
          <w:color w:val="000000"/>
          <w:sz w:val="28"/>
          <w:szCs w:val="28"/>
        </w:rPr>
        <w:tab/>
      </w:r>
      <w:r w:rsidRPr="00AA1F0B">
        <w:rPr>
          <w:rFonts w:eastAsia="Times New Roman"/>
          <w:color w:val="000000"/>
          <w:spacing w:val="-2"/>
          <w:sz w:val="28"/>
          <w:szCs w:val="28"/>
        </w:rPr>
        <w:t>территориальных</w:t>
      </w:r>
      <w:r w:rsidRPr="00AA1F0B">
        <w:rPr>
          <w:rFonts w:eastAsia="Times New Roman" w:cs="Arial"/>
          <w:color w:val="000000"/>
          <w:sz w:val="28"/>
          <w:szCs w:val="28"/>
        </w:rPr>
        <w:t xml:space="preserve"> </w:t>
      </w:r>
      <w:r w:rsidRPr="00AA1F0B">
        <w:rPr>
          <w:rFonts w:eastAsia="Times New Roman"/>
          <w:color w:val="000000"/>
          <w:spacing w:val="-2"/>
          <w:sz w:val="28"/>
          <w:szCs w:val="28"/>
        </w:rPr>
        <w:t>зонах,</w:t>
      </w:r>
      <w:r w:rsidRPr="00AA1F0B">
        <w:rPr>
          <w:rFonts w:eastAsia="Times New Roman" w:cs="Arial"/>
          <w:color w:val="000000"/>
          <w:sz w:val="28"/>
          <w:szCs w:val="28"/>
        </w:rPr>
        <w:t xml:space="preserve"> </w:t>
      </w:r>
      <w:r w:rsidRPr="00AA1F0B">
        <w:rPr>
          <w:rFonts w:eastAsia="Times New Roman"/>
          <w:color w:val="000000"/>
          <w:spacing w:val="-2"/>
          <w:sz w:val="28"/>
          <w:szCs w:val="28"/>
        </w:rPr>
        <w:t>выделенных</w:t>
      </w:r>
      <w:r w:rsidRPr="00AA1F0B">
        <w:rPr>
          <w:rFonts w:eastAsia="Times New Roman" w:cs="Arial"/>
          <w:color w:val="000000"/>
          <w:sz w:val="28"/>
          <w:szCs w:val="28"/>
        </w:rPr>
        <w:t xml:space="preserve"> </w:t>
      </w:r>
      <w:r w:rsidRPr="00AA1F0B">
        <w:rPr>
          <w:rFonts w:eastAsia="Times New Roman"/>
          <w:color w:val="000000"/>
          <w:sz w:val="28"/>
          <w:szCs w:val="28"/>
        </w:rPr>
        <w:t>в Схеме зонирования, разрабатываются в переходный период по инициативе Руководителю администрации сельского поселения за счет средств местного бюджета и (или) средств заинтересованных лиц путем соответствующих аналитических и экспериментальных проектных работ с учетом настоящих Правил, а также утвержденной градостроительной документации.</w:t>
      </w:r>
    </w:p>
    <w:p w:rsidR="00563D8C" w:rsidRPr="00AA1F0B" w:rsidRDefault="00563D8C" w:rsidP="00BF5C61">
      <w:pPr>
        <w:keepNext/>
        <w:keepLines/>
        <w:numPr>
          <w:ilvl w:val="0"/>
          <w:numId w:val="97"/>
        </w:numPr>
        <w:shd w:val="clear" w:color="auto" w:fill="FFFFFF"/>
        <w:tabs>
          <w:tab w:val="left" w:pos="797"/>
        </w:tabs>
        <w:autoSpaceDE w:val="0"/>
        <w:autoSpaceDN w:val="0"/>
        <w:adjustRightInd w:val="0"/>
        <w:spacing w:after="0" w:line="240" w:lineRule="auto"/>
        <w:ind w:left="1069" w:hanging="360"/>
        <w:jc w:val="both"/>
        <w:rPr>
          <w:color w:val="000000"/>
          <w:spacing w:val="-1"/>
          <w:sz w:val="28"/>
          <w:szCs w:val="28"/>
        </w:rPr>
      </w:pPr>
      <w:r w:rsidRPr="00AA1F0B">
        <w:rPr>
          <w:rFonts w:eastAsia="Times New Roman"/>
          <w:color w:val="000000"/>
          <w:sz w:val="28"/>
          <w:szCs w:val="28"/>
        </w:rPr>
        <w:t>Указанные параметры по мере их разработки включаются в Правила, согласно описанным в них процедурам.</w:t>
      </w:r>
    </w:p>
    <w:p w:rsidR="00563D8C" w:rsidRPr="00AA1F0B" w:rsidRDefault="00563D8C" w:rsidP="00563D8C">
      <w:pPr>
        <w:keepNext/>
        <w:keepLines/>
        <w:shd w:val="clear" w:color="auto" w:fill="FFFFFF"/>
        <w:tabs>
          <w:tab w:val="left" w:pos="859"/>
          <w:tab w:val="left" w:pos="4430"/>
          <w:tab w:val="left" w:pos="6029"/>
        </w:tabs>
        <w:ind w:firstLine="709"/>
        <w:jc w:val="both"/>
        <w:rPr>
          <w:color w:val="000000"/>
          <w:sz w:val="28"/>
          <w:szCs w:val="28"/>
        </w:rPr>
      </w:pPr>
      <w:r w:rsidRPr="00AA1F0B">
        <w:rPr>
          <w:color w:val="000000"/>
          <w:spacing w:val="-1"/>
          <w:sz w:val="28"/>
          <w:szCs w:val="28"/>
        </w:rPr>
        <w:t>7.</w:t>
      </w:r>
      <w:r w:rsidRPr="00AA1F0B">
        <w:rPr>
          <w:color w:val="000000"/>
          <w:sz w:val="28"/>
          <w:szCs w:val="28"/>
        </w:rPr>
        <w:tab/>
      </w:r>
      <w:r w:rsidRPr="00AA1F0B">
        <w:rPr>
          <w:rFonts w:eastAsia="Times New Roman"/>
          <w:color w:val="000000"/>
          <w:sz w:val="28"/>
          <w:szCs w:val="28"/>
        </w:rPr>
        <w:t xml:space="preserve">Границы земельных участков устанавливаются по инициативе органов </w:t>
      </w:r>
      <w:r w:rsidRPr="00AA1F0B">
        <w:rPr>
          <w:rFonts w:eastAsia="Times New Roman"/>
          <w:color w:val="000000"/>
          <w:spacing w:val="-10"/>
          <w:sz w:val="28"/>
          <w:szCs w:val="28"/>
        </w:rPr>
        <w:t>местного самоуправления и на</w:t>
      </w:r>
      <w:r w:rsidRPr="00AA1F0B">
        <w:rPr>
          <w:rFonts w:eastAsia="Times New Roman" w:cs="Arial"/>
          <w:color w:val="000000"/>
          <w:sz w:val="28"/>
          <w:szCs w:val="28"/>
        </w:rPr>
        <w:t xml:space="preserve"> </w:t>
      </w:r>
      <w:r w:rsidRPr="00AA1F0B">
        <w:rPr>
          <w:rFonts w:eastAsia="Times New Roman"/>
          <w:color w:val="000000"/>
          <w:spacing w:val="-2"/>
          <w:sz w:val="28"/>
          <w:szCs w:val="28"/>
        </w:rPr>
        <w:t>средства</w:t>
      </w:r>
      <w:r w:rsidRPr="00AA1F0B">
        <w:rPr>
          <w:rFonts w:eastAsia="Times New Roman" w:cs="Arial"/>
          <w:color w:val="000000"/>
          <w:sz w:val="28"/>
          <w:szCs w:val="28"/>
        </w:rPr>
        <w:t xml:space="preserve"> </w:t>
      </w:r>
      <w:r w:rsidRPr="00AA1F0B">
        <w:rPr>
          <w:rFonts w:eastAsia="Times New Roman"/>
          <w:color w:val="000000"/>
          <w:sz w:val="28"/>
          <w:szCs w:val="28"/>
        </w:rPr>
        <w:t>местного бюджета, а также по инициативе и на средства физических или юридических лиц.</w:t>
      </w:r>
    </w:p>
    <w:p w:rsidR="00563D8C" w:rsidRPr="00AA1F0B" w:rsidRDefault="00563D8C" w:rsidP="00BF5C61">
      <w:pPr>
        <w:keepNext/>
        <w:keepLines/>
        <w:numPr>
          <w:ilvl w:val="0"/>
          <w:numId w:val="98"/>
        </w:numPr>
        <w:shd w:val="clear" w:color="auto" w:fill="FFFFFF"/>
        <w:tabs>
          <w:tab w:val="left" w:pos="854"/>
          <w:tab w:val="left" w:pos="5390"/>
        </w:tabs>
        <w:autoSpaceDE w:val="0"/>
        <w:autoSpaceDN w:val="0"/>
        <w:adjustRightInd w:val="0"/>
        <w:spacing w:after="0" w:line="240" w:lineRule="auto"/>
        <w:ind w:left="1069" w:hanging="360"/>
        <w:jc w:val="both"/>
        <w:rPr>
          <w:color w:val="000000"/>
          <w:spacing w:val="-1"/>
          <w:sz w:val="28"/>
          <w:szCs w:val="28"/>
        </w:rPr>
      </w:pPr>
      <w:r w:rsidRPr="00AA1F0B">
        <w:rPr>
          <w:rFonts w:eastAsia="Times New Roman"/>
          <w:color w:val="000000"/>
          <w:spacing w:val="-13"/>
          <w:sz w:val="28"/>
          <w:szCs w:val="28"/>
        </w:rPr>
        <w:t>Границы земельных участков</w:t>
      </w:r>
      <w:r w:rsidRPr="00AA1F0B">
        <w:rPr>
          <w:rFonts w:eastAsia="Times New Roman" w:cs="Arial"/>
          <w:color w:val="000000"/>
          <w:sz w:val="28"/>
          <w:szCs w:val="28"/>
        </w:rPr>
        <w:t xml:space="preserve"> </w:t>
      </w:r>
      <w:r w:rsidRPr="00AA1F0B">
        <w:rPr>
          <w:rFonts w:eastAsia="Times New Roman"/>
          <w:color w:val="000000"/>
          <w:sz w:val="28"/>
          <w:szCs w:val="28"/>
        </w:rPr>
        <w:t>устанавливаются в соответствии с утвержденными проектами планировки частей территории населенных пунктов и проектами межевания земельных участков.</w:t>
      </w:r>
    </w:p>
    <w:p w:rsidR="00563D8C" w:rsidRPr="00AA1F0B" w:rsidRDefault="00563D8C" w:rsidP="00BF5C61">
      <w:pPr>
        <w:keepNext/>
        <w:keepLines/>
        <w:numPr>
          <w:ilvl w:val="0"/>
          <w:numId w:val="98"/>
        </w:numPr>
        <w:shd w:val="clear" w:color="auto" w:fill="FFFFFF"/>
        <w:tabs>
          <w:tab w:val="left" w:pos="854"/>
          <w:tab w:val="left" w:pos="2573"/>
          <w:tab w:val="left" w:pos="4128"/>
          <w:tab w:val="left" w:pos="7862"/>
          <w:tab w:val="left" w:pos="8933"/>
        </w:tabs>
        <w:autoSpaceDE w:val="0"/>
        <w:autoSpaceDN w:val="0"/>
        <w:adjustRightInd w:val="0"/>
        <w:spacing w:after="0" w:line="240" w:lineRule="auto"/>
        <w:ind w:left="1069" w:hanging="360"/>
        <w:jc w:val="both"/>
        <w:rPr>
          <w:color w:val="000000"/>
          <w:sz w:val="28"/>
          <w:szCs w:val="28"/>
        </w:rPr>
      </w:pPr>
      <w:r w:rsidRPr="00AA1F0B">
        <w:rPr>
          <w:rFonts w:eastAsia="Times New Roman"/>
          <w:color w:val="000000"/>
          <w:sz w:val="28"/>
          <w:szCs w:val="28"/>
        </w:rPr>
        <w:t xml:space="preserve">Состав материалов проектов планировки, порядок их разработки, </w:t>
      </w:r>
      <w:r w:rsidRPr="00AA1F0B">
        <w:rPr>
          <w:rFonts w:eastAsia="Times New Roman"/>
          <w:color w:val="000000"/>
          <w:spacing w:val="-12"/>
          <w:sz w:val="28"/>
          <w:szCs w:val="28"/>
        </w:rPr>
        <w:t>согласования и</w:t>
      </w:r>
      <w:r w:rsidRPr="00AA1F0B">
        <w:rPr>
          <w:rFonts w:eastAsia="Times New Roman" w:cs="Arial"/>
          <w:color w:val="000000"/>
          <w:sz w:val="28"/>
          <w:szCs w:val="28"/>
        </w:rPr>
        <w:tab/>
      </w:r>
      <w:r w:rsidRPr="00AA1F0B">
        <w:rPr>
          <w:rFonts w:eastAsia="Times New Roman"/>
          <w:color w:val="000000"/>
          <w:sz w:val="28"/>
          <w:szCs w:val="28"/>
        </w:rPr>
        <w:t xml:space="preserve">утверждения определяется Градостроительным кодексом Российской Федерации и в части, не противоречащей ему, «Инструкцией о </w:t>
      </w:r>
      <w:r w:rsidRPr="00AA1F0B">
        <w:rPr>
          <w:rFonts w:eastAsia="Times New Roman"/>
          <w:color w:val="000000"/>
          <w:spacing w:val="-19"/>
          <w:sz w:val="28"/>
          <w:szCs w:val="28"/>
        </w:rPr>
        <w:t>порядке разработки,</w:t>
      </w:r>
      <w:r w:rsidRPr="00AA1F0B">
        <w:rPr>
          <w:rFonts w:eastAsia="Times New Roman" w:cs="Arial"/>
          <w:color w:val="000000"/>
          <w:sz w:val="28"/>
          <w:szCs w:val="28"/>
        </w:rPr>
        <w:t xml:space="preserve"> </w:t>
      </w:r>
      <w:r w:rsidRPr="00AA1F0B">
        <w:rPr>
          <w:rFonts w:eastAsia="Times New Roman"/>
          <w:color w:val="000000"/>
          <w:spacing w:val="-9"/>
          <w:sz w:val="28"/>
          <w:szCs w:val="28"/>
        </w:rPr>
        <w:t>согласования, экспертизы</w:t>
      </w:r>
      <w:r w:rsidRPr="00AA1F0B">
        <w:rPr>
          <w:rFonts w:eastAsia="Times New Roman" w:cs="Arial"/>
          <w:color w:val="000000"/>
          <w:sz w:val="28"/>
          <w:szCs w:val="28"/>
        </w:rPr>
        <w:t xml:space="preserve"> </w:t>
      </w:r>
      <w:r w:rsidRPr="00AA1F0B">
        <w:rPr>
          <w:rFonts w:eastAsia="Times New Roman"/>
          <w:color w:val="000000"/>
          <w:sz w:val="28"/>
          <w:szCs w:val="28"/>
        </w:rPr>
        <w:t xml:space="preserve">и утверждения градостроительной документации» (СНиП 11-04-2003, принятый и введенный в действие Постановлением Госстроя России от 29.10.2002г. за </w:t>
      </w:r>
      <w:r w:rsidRPr="00AA1F0B">
        <w:rPr>
          <w:rFonts w:eastAsia="Times New Roman"/>
          <w:color w:val="000000"/>
          <w:sz w:val="28"/>
          <w:szCs w:val="28"/>
          <w:lang w:val="en-US"/>
        </w:rPr>
        <w:t>N</w:t>
      </w:r>
      <w:r w:rsidRPr="00AA1F0B">
        <w:rPr>
          <w:rFonts w:eastAsia="Times New Roman"/>
          <w:color w:val="000000"/>
          <w:sz w:val="28"/>
          <w:szCs w:val="28"/>
        </w:rPr>
        <w:t xml:space="preserve">150), другими </w:t>
      </w:r>
      <w:r w:rsidRPr="00AA1F0B">
        <w:rPr>
          <w:rFonts w:eastAsia="Times New Roman"/>
          <w:color w:val="000000"/>
          <w:spacing w:val="-15"/>
          <w:sz w:val="28"/>
          <w:szCs w:val="28"/>
        </w:rPr>
        <w:t>нормативными правовыми актами, регламентирующими</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порядок </w:t>
      </w:r>
      <w:r w:rsidRPr="00AA1F0B">
        <w:rPr>
          <w:rFonts w:eastAsia="Times New Roman"/>
          <w:color w:val="000000"/>
          <w:spacing w:val="-6"/>
          <w:sz w:val="28"/>
          <w:szCs w:val="28"/>
        </w:rPr>
        <w:t>формирования земельных   участков     как   единиц   недвижимости.</w:t>
      </w:r>
    </w:p>
    <w:p w:rsidR="00563D8C" w:rsidRPr="00AA1F0B" w:rsidRDefault="00563D8C" w:rsidP="00563D8C">
      <w:pPr>
        <w:keepNext/>
        <w:keepLines/>
        <w:shd w:val="clear" w:color="auto" w:fill="FFFFFF"/>
        <w:tabs>
          <w:tab w:val="left" w:pos="2256"/>
          <w:tab w:val="left" w:pos="2894"/>
          <w:tab w:val="left" w:pos="4526"/>
          <w:tab w:val="left" w:pos="5712"/>
          <w:tab w:val="left" w:pos="8242"/>
        </w:tabs>
        <w:ind w:firstLine="709"/>
        <w:jc w:val="both"/>
        <w:rPr>
          <w:color w:val="000000"/>
          <w:sz w:val="28"/>
          <w:szCs w:val="28"/>
        </w:rPr>
      </w:pPr>
      <w:r w:rsidRPr="00AA1F0B">
        <w:rPr>
          <w:rFonts w:eastAsia="Times New Roman"/>
          <w:color w:val="000000"/>
          <w:sz w:val="28"/>
          <w:szCs w:val="28"/>
        </w:rPr>
        <w:lastRenderedPageBreak/>
        <w:t>Состав и содержание проектов планировки территории, подготовка которых</w:t>
      </w:r>
      <w:r w:rsidRPr="00AA1F0B">
        <w:rPr>
          <w:rFonts w:eastAsia="Times New Roman"/>
          <w:color w:val="000000"/>
          <w:sz w:val="28"/>
          <w:szCs w:val="28"/>
        </w:rPr>
        <w:br/>
      </w:r>
      <w:r w:rsidRPr="00AA1F0B">
        <w:rPr>
          <w:rFonts w:eastAsia="Times New Roman"/>
          <w:color w:val="000000"/>
          <w:spacing w:val="-2"/>
          <w:sz w:val="28"/>
          <w:szCs w:val="28"/>
        </w:rPr>
        <w:t>осуществляется</w:t>
      </w:r>
      <w:r w:rsidRPr="00AA1F0B">
        <w:rPr>
          <w:rFonts w:eastAsia="Times New Roman" w:cs="Arial"/>
          <w:color w:val="000000"/>
          <w:sz w:val="28"/>
          <w:szCs w:val="28"/>
        </w:rPr>
        <w:t xml:space="preserve"> </w:t>
      </w:r>
      <w:r w:rsidRPr="00AA1F0B">
        <w:rPr>
          <w:rFonts w:eastAsia="Times New Roman"/>
          <w:color w:val="000000"/>
          <w:spacing w:val="-2"/>
          <w:sz w:val="28"/>
          <w:szCs w:val="28"/>
        </w:rPr>
        <w:t>на</w:t>
      </w:r>
      <w:r w:rsidRPr="00AA1F0B">
        <w:rPr>
          <w:rFonts w:eastAsia="Times New Roman" w:cs="Arial"/>
          <w:color w:val="000000"/>
          <w:sz w:val="28"/>
          <w:szCs w:val="28"/>
        </w:rPr>
        <w:t xml:space="preserve"> </w:t>
      </w:r>
      <w:r w:rsidRPr="00AA1F0B">
        <w:rPr>
          <w:rFonts w:eastAsia="Times New Roman"/>
          <w:color w:val="000000"/>
          <w:spacing w:val="-2"/>
          <w:sz w:val="28"/>
          <w:szCs w:val="28"/>
        </w:rPr>
        <w:t>основании</w:t>
      </w:r>
      <w:r w:rsidRPr="00AA1F0B">
        <w:rPr>
          <w:rFonts w:eastAsia="Times New Roman" w:cs="Arial"/>
          <w:color w:val="000000"/>
          <w:sz w:val="28"/>
          <w:szCs w:val="28"/>
        </w:rPr>
        <w:t xml:space="preserve"> </w:t>
      </w:r>
      <w:r w:rsidRPr="00AA1F0B">
        <w:rPr>
          <w:rFonts w:eastAsia="Times New Roman"/>
          <w:color w:val="000000"/>
          <w:spacing w:val="-2"/>
          <w:sz w:val="28"/>
          <w:szCs w:val="28"/>
        </w:rPr>
        <w:t>Схемы</w:t>
      </w:r>
      <w:r w:rsidRPr="00AA1F0B">
        <w:rPr>
          <w:rFonts w:eastAsia="Times New Roman" w:cs="Arial"/>
          <w:color w:val="000000"/>
          <w:sz w:val="28"/>
          <w:szCs w:val="28"/>
        </w:rPr>
        <w:t xml:space="preserve"> </w:t>
      </w:r>
      <w:r w:rsidRPr="00AA1F0B">
        <w:rPr>
          <w:rFonts w:eastAsia="Times New Roman"/>
          <w:color w:val="000000"/>
          <w:spacing w:val="-2"/>
          <w:sz w:val="28"/>
          <w:szCs w:val="28"/>
        </w:rPr>
        <w:t>территориального</w:t>
      </w:r>
      <w:r w:rsidRPr="00AA1F0B">
        <w:rPr>
          <w:rFonts w:eastAsia="Times New Roman" w:cs="Arial"/>
          <w:color w:val="000000"/>
          <w:sz w:val="28"/>
          <w:szCs w:val="28"/>
        </w:rPr>
        <w:t xml:space="preserve"> </w:t>
      </w:r>
      <w:r w:rsidRPr="00AA1F0B">
        <w:rPr>
          <w:rFonts w:eastAsia="Times New Roman"/>
          <w:color w:val="000000"/>
          <w:spacing w:val="-2"/>
          <w:sz w:val="28"/>
          <w:szCs w:val="28"/>
        </w:rPr>
        <w:t>планирования</w:t>
      </w:r>
    </w:p>
    <w:p w:rsidR="00563D8C" w:rsidRPr="00AA1F0B" w:rsidRDefault="00563D8C" w:rsidP="00563D8C">
      <w:pPr>
        <w:keepNext/>
        <w:keepLines/>
        <w:shd w:val="clear" w:color="auto" w:fill="FFFFFF"/>
        <w:jc w:val="both"/>
        <w:rPr>
          <w:color w:val="000000"/>
          <w:sz w:val="28"/>
          <w:szCs w:val="28"/>
        </w:rPr>
      </w:pPr>
      <w:r w:rsidRPr="00AA1F0B">
        <w:rPr>
          <w:rFonts w:eastAsia="Times New Roman"/>
          <w:color w:val="000000"/>
          <w:sz w:val="28"/>
          <w:szCs w:val="28"/>
        </w:rPr>
        <w:t>Красноярского края, устанавливаются настоящим Кодексом, законами и иными нормативными правовыми актами Красноярского края.</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z w:val="28"/>
          <w:szCs w:val="28"/>
        </w:rPr>
        <w:t>До утверждения подготовленных проектов планировки в обязательном порядке проводятся их публичные слушания в соответствии с Уставом муниципального образования, и положением о проведении публичных слушаний по вопросам градостроительной деятельности и настоящими Правилами.</w:t>
      </w:r>
    </w:p>
    <w:p w:rsidR="00563D8C" w:rsidRPr="00AA1F0B" w:rsidRDefault="00563D8C" w:rsidP="00BF5C61">
      <w:pPr>
        <w:keepNext/>
        <w:keepLines/>
        <w:numPr>
          <w:ilvl w:val="0"/>
          <w:numId w:val="99"/>
        </w:numPr>
        <w:shd w:val="clear" w:color="auto" w:fill="FFFFFF"/>
        <w:tabs>
          <w:tab w:val="left" w:pos="1013"/>
          <w:tab w:val="left" w:pos="1709"/>
          <w:tab w:val="left" w:pos="2981"/>
          <w:tab w:val="left" w:pos="4896"/>
          <w:tab w:val="left" w:pos="6264"/>
          <w:tab w:val="left" w:pos="9638"/>
        </w:tabs>
        <w:autoSpaceDE w:val="0"/>
        <w:autoSpaceDN w:val="0"/>
        <w:adjustRightInd w:val="0"/>
        <w:spacing w:after="0" w:line="240" w:lineRule="auto"/>
        <w:ind w:left="1069" w:hanging="360"/>
        <w:jc w:val="both"/>
        <w:rPr>
          <w:color w:val="000000"/>
          <w:sz w:val="28"/>
          <w:szCs w:val="28"/>
        </w:rPr>
      </w:pPr>
      <w:r w:rsidRPr="00AA1F0B">
        <w:rPr>
          <w:rFonts w:eastAsia="Times New Roman"/>
          <w:color w:val="000000"/>
          <w:sz w:val="28"/>
          <w:szCs w:val="28"/>
        </w:rPr>
        <w:t xml:space="preserve">В переходный период до завершения действий, указанных в части 1 </w:t>
      </w:r>
      <w:r w:rsidRPr="00AA1F0B">
        <w:rPr>
          <w:rFonts w:eastAsia="Times New Roman"/>
          <w:color w:val="000000"/>
          <w:spacing w:val="-2"/>
          <w:sz w:val="28"/>
          <w:szCs w:val="28"/>
        </w:rPr>
        <w:t>настоящей</w:t>
      </w:r>
      <w:r w:rsidRPr="00AA1F0B">
        <w:rPr>
          <w:rFonts w:eastAsia="Times New Roman" w:cs="Arial"/>
          <w:color w:val="000000"/>
          <w:sz w:val="28"/>
          <w:szCs w:val="28"/>
        </w:rPr>
        <w:t xml:space="preserve"> </w:t>
      </w:r>
      <w:r w:rsidRPr="00AA1F0B">
        <w:rPr>
          <w:rFonts w:eastAsia="Times New Roman"/>
          <w:color w:val="000000"/>
          <w:spacing w:val="-1"/>
          <w:sz w:val="28"/>
          <w:szCs w:val="28"/>
        </w:rPr>
        <w:t>статьи,</w:t>
      </w:r>
      <w:r w:rsidRPr="00AA1F0B">
        <w:rPr>
          <w:rFonts w:eastAsia="Times New Roman" w:cs="Arial"/>
          <w:color w:val="000000"/>
          <w:sz w:val="28"/>
          <w:szCs w:val="28"/>
        </w:rPr>
        <w:t xml:space="preserve"> </w:t>
      </w:r>
      <w:r w:rsidRPr="00AA1F0B">
        <w:rPr>
          <w:rFonts w:eastAsia="Times New Roman"/>
          <w:color w:val="000000"/>
          <w:spacing w:val="-2"/>
          <w:sz w:val="28"/>
          <w:szCs w:val="28"/>
        </w:rPr>
        <w:t>земельные</w:t>
      </w:r>
      <w:r w:rsidRPr="00AA1F0B">
        <w:rPr>
          <w:rFonts w:eastAsia="Times New Roman" w:cs="Arial"/>
          <w:color w:val="000000"/>
          <w:sz w:val="28"/>
          <w:szCs w:val="28"/>
        </w:rPr>
        <w:t xml:space="preserve"> </w:t>
      </w:r>
      <w:r w:rsidRPr="00AA1F0B">
        <w:rPr>
          <w:rFonts w:eastAsia="Times New Roman"/>
          <w:color w:val="000000"/>
          <w:spacing w:val="-2"/>
          <w:sz w:val="28"/>
          <w:szCs w:val="28"/>
        </w:rPr>
        <w:t>участки</w:t>
      </w:r>
      <w:r w:rsidRPr="00AA1F0B">
        <w:rPr>
          <w:rFonts w:eastAsia="Times New Roman" w:cs="Arial"/>
          <w:color w:val="000000"/>
          <w:sz w:val="28"/>
          <w:szCs w:val="28"/>
        </w:rPr>
        <w:tab/>
      </w:r>
      <w:r w:rsidRPr="00AA1F0B">
        <w:rPr>
          <w:rFonts w:eastAsia="Times New Roman"/>
          <w:color w:val="000000"/>
          <w:sz w:val="28"/>
          <w:szCs w:val="28"/>
        </w:rPr>
        <w:t xml:space="preserve">(кроме земельных участков, </w:t>
      </w:r>
      <w:r w:rsidRPr="00AA1F0B">
        <w:rPr>
          <w:rFonts w:eastAsia="Times New Roman"/>
          <w:color w:val="000000"/>
          <w:spacing w:val="-10"/>
          <w:sz w:val="28"/>
          <w:szCs w:val="28"/>
        </w:rPr>
        <w:t>предназначенных для жилищного строительства) могут формироваться</w:t>
      </w:r>
      <w:r w:rsidRPr="00AA1F0B">
        <w:rPr>
          <w:rFonts w:eastAsia="Times New Roman" w:cs="Arial"/>
          <w:color w:val="000000"/>
          <w:sz w:val="28"/>
          <w:szCs w:val="28"/>
        </w:rPr>
        <w:t xml:space="preserve"> </w:t>
      </w:r>
      <w:r w:rsidRPr="00AA1F0B">
        <w:rPr>
          <w:rFonts w:eastAsia="Times New Roman"/>
          <w:color w:val="000000"/>
          <w:sz w:val="28"/>
          <w:szCs w:val="28"/>
        </w:rPr>
        <w:t>на индивидуальной основе по процедурам предварительного согласования мест размещения объектов капитального строительства в соответствии с Земельным Кодексом РФ.</w:t>
      </w:r>
    </w:p>
    <w:p w:rsidR="00563D8C" w:rsidRPr="00AA1F0B" w:rsidRDefault="00563D8C" w:rsidP="00BF5C61">
      <w:pPr>
        <w:keepNext/>
        <w:keepLines/>
        <w:numPr>
          <w:ilvl w:val="0"/>
          <w:numId w:val="99"/>
        </w:numPr>
        <w:shd w:val="clear" w:color="auto" w:fill="FFFFFF"/>
        <w:tabs>
          <w:tab w:val="left" w:pos="1013"/>
          <w:tab w:val="left" w:pos="2496"/>
          <w:tab w:val="left" w:pos="4128"/>
          <w:tab w:val="left" w:pos="5155"/>
          <w:tab w:val="left" w:pos="8933"/>
        </w:tabs>
        <w:autoSpaceDE w:val="0"/>
        <w:autoSpaceDN w:val="0"/>
        <w:adjustRightInd w:val="0"/>
        <w:spacing w:after="0" w:line="240" w:lineRule="auto"/>
        <w:ind w:left="1069" w:hanging="360"/>
        <w:jc w:val="both"/>
        <w:rPr>
          <w:color w:val="000000"/>
          <w:sz w:val="28"/>
          <w:szCs w:val="28"/>
        </w:rPr>
      </w:pPr>
      <w:r w:rsidRPr="00AA1F0B">
        <w:rPr>
          <w:rFonts w:eastAsia="Times New Roman"/>
          <w:color w:val="000000"/>
          <w:spacing w:val="-2"/>
          <w:sz w:val="28"/>
          <w:szCs w:val="28"/>
        </w:rPr>
        <w:t>Органы</w:t>
      </w:r>
      <w:r w:rsidRPr="00AA1F0B">
        <w:rPr>
          <w:rFonts w:eastAsia="Times New Roman" w:cs="Arial"/>
          <w:color w:val="000000"/>
          <w:sz w:val="28"/>
          <w:szCs w:val="28"/>
        </w:rPr>
        <w:t xml:space="preserve"> </w:t>
      </w:r>
      <w:r w:rsidRPr="00AA1F0B">
        <w:rPr>
          <w:rFonts w:eastAsia="Times New Roman"/>
          <w:color w:val="000000"/>
          <w:spacing w:val="-2"/>
          <w:sz w:val="28"/>
          <w:szCs w:val="28"/>
        </w:rPr>
        <w:t>местного</w:t>
      </w:r>
      <w:r w:rsidRPr="00AA1F0B">
        <w:rPr>
          <w:rFonts w:eastAsia="Times New Roman" w:cs="Arial"/>
          <w:color w:val="000000"/>
          <w:sz w:val="28"/>
          <w:szCs w:val="28"/>
        </w:rPr>
        <w:t xml:space="preserve"> </w:t>
      </w:r>
      <w:r w:rsidRPr="00AA1F0B">
        <w:rPr>
          <w:rFonts w:eastAsia="Times New Roman"/>
          <w:color w:val="000000"/>
          <w:sz w:val="28"/>
          <w:szCs w:val="28"/>
        </w:rPr>
        <w:t xml:space="preserve">самоуправления муниципального образования </w:t>
      </w:r>
      <w:r w:rsidRPr="00AA1F0B">
        <w:rPr>
          <w:rFonts w:eastAsia="Times New Roman"/>
          <w:color w:val="000000"/>
          <w:spacing w:val="-9"/>
          <w:sz w:val="28"/>
          <w:szCs w:val="28"/>
        </w:rPr>
        <w:t>принимают нормативные правовые</w:t>
      </w:r>
      <w:r w:rsidRPr="00AA1F0B">
        <w:rPr>
          <w:rFonts w:eastAsia="Times New Roman" w:cs="Arial"/>
          <w:color w:val="000000"/>
          <w:sz w:val="28"/>
          <w:szCs w:val="28"/>
        </w:rPr>
        <w:tab/>
      </w:r>
      <w:r w:rsidRPr="00AA1F0B">
        <w:rPr>
          <w:rFonts w:eastAsia="Times New Roman"/>
          <w:color w:val="000000"/>
          <w:spacing w:val="-8"/>
          <w:sz w:val="28"/>
          <w:szCs w:val="28"/>
        </w:rPr>
        <w:t>акты, регламентирующие</w:t>
      </w:r>
      <w:r w:rsidRPr="00AA1F0B">
        <w:rPr>
          <w:rFonts w:eastAsia="Times New Roman" w:cs="Arial"/>
          <w:color w:val="000000"/>
          <w:sz w:val="28"/>
          <w:szCs w:val="28"/>
        </w:rPr>
        <w:tab/>
      </w:r>
      <w:r w:rsidRPr="00AA1F0B">
        <w:rPr>
          <w:rFonts w:eastAsia="Times New Roman"/>
          <w:color w:val="000000"/>
          <w:spacing w:val="-1"/>
          <w:sz w:val="28"/>
          <w:szCs w:val="28"/>
        </w:rPr>
        <w:t xml:space="preserve">порядок </w:t>
      </w:r>
      <w:r w:rsidRPr="00AA1F0B">
        <w:rPr>
          <w:rFonts w:eastAsia="Times New Roman"/>
          <w:color w:val="000000"/>
          <w:sz w:val="28"/>
          <w:szCs w:val="28"/>
        </w:rPr>
        <w:t xml:space="preserve">формирования земельных участков как единиц недвижимости, посредством </w:t>
      </w:r>
      <w:r w:rsidRPr="00AA1F0B">
        <w:rPr>
          <w:rFonts w:eastAsia="Times New Roman"/>
          <w:color w:val="000000"/>
          <w:spacing w:val="-1"/>
          <w:sz w:val="28"/>
          <w:szCs w:val="28"/>
        </w:rPr>
        <w:t>проектов планировки и проектов межевания   территории Поселения.</w:t>
      </w:r>
    </w:p>
    <w:p w:rsidR="00563D8C" w:rsidRPr="00AA1F0B" w:rsidRDefault="00563D8C" w:rsidP="00563D8C">
      <w:pPr>
        <w:keepNext/>
        <w:keepLines/>
        <w:shd w:val="clear" w:color="auto" w:fill="FFFFFF"/>
        <w:ind w:firstLine="709"/>
        <w:jc w:val="both"/>
        <w:rPr>
          <w:rFonts w:eastAsia="Times New Roman"/>
          <w:b/>
          <w:bCs/>
          <w:color w:val="000000"/>
          <w:sz w:val="28"/>
          <w:szCs w:val="28"/>
        </w:rPr>
      </w:pPr>
    </w:p>
    <w:p w:rsidR="00563D8C" w:rsidRPr="00AA1F0B" w:rsidRDefault="00563D8C" w:rsidP="00563D8C">
      <w:pPr>
        <w:keepNext/>
        <w:keepLines/>
        <w:shd w:val="clear" w:color="auto" w:fill="FFFFFF"/>
        <w:ind w:firstLine="709"/>
        <w:rPr>
          <w:rFonts w:eastAsia="Times New Roman"/>
          <w:b/>
          <w:bCs/>
          <w:color w:val="000000"/>
          <w:sz w:val="28"/>
          <w:szCs w:val="28"/>
        </w:rPr>
        <w:sectPr w:rsidR="00563D8C" w:rsidRPr="00AA1F0B" w:rsidSect="00A64AD9">
          <w:pgSz w:w="11906" w:h="16838" w:code="9"/>
          <w:pgMar w:top="1134" w:right="709" w:bottom="992" w:left="1418" w:header="709" w:footer="709" w:gutter="0"/>
          <w:cols w:space="708"/>
          <w:docGrid w:linePitch="360"/>
        </w:sectPr>
      </w:pPr>
    </w:p>
    <w:p w:rsidR="00563D8C" w:rsidRPr="00AA1F0B" w:rsidRDefault="00563D8C" w:rsidP="00563D8C">
      <w:pPr>
        <w:keepNext/>
        <w:keepLines/>
        <w:pageBreakBefore/>
        <w:shd w:val="clear" w:color="auto" w:fill="FFFFFF"/>
        <w:spacing w:line="360" w:lineRule="auto"/>
        <w:ind w:firstLine="709"/>
        <w:outlineLvl w:val="0"/>
        <w:rPr>
          <w:color w:val="000000"/>
          <w:sz w:val="28"/>
          <w:szCs w:val="28"/>
        </w:rPr>
      </w:pPr>
      <w:bookmarkStart w:id="218" w:name="_Toc487443478"/>
      <w:r w:rsidRPr="00AA1F0B">
        <w:rPr>
          <w:rFonts w:eastAsia="Times New Roman"/>
          <w:b/>
          <w:bCs/>
          <w:color w:val="000000"/>
          <w:sz w:val="28"/>
          <w:szCs w:val="28"/>
        </w:rPr>
        <w:lastRenderedPageBreak/>
        <w:t xml:space="preserve">Глава </w:t>
      </w:r>
      <w:r w:rsidRPr="00AA1F0B">
        <w:rPr>
          <w:rFonts w:eastAsia="Times New Roman"/>
          <w:b/>
          <w:bCs/>
          <w:color w:val="000000"/>
          <w:spacing w:val="-14"/>
          <w:sz w:val="28"/>
          <w:szCs w:val="28"/>
        </w:rPr>
        <w:t xml:space="preserve">II </w:t>
      </w:r>
      <w:r w:rsidRPr="00AA1F0B">
        <w:rPr>
          <w:rFonts w:eastAsia="Times New Roman"/>
          <w:b/>
          <w:bCs/>
          <w:color w:val="000000"/>
          <w:sz w:val="28"/>
          <w:szCs w:val="28"/>
        </w:rPr>
        <w:t>Градостроительные регламенты</w:t>
      </w:r>
      <w:bookmarkEnd w:id="218"/>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19" w:name="bookmark31"/>
      <w:bookmarkStart w:id="220" w:name="_Toc487443479"/>
      <w:r w:rsidRPr="00AA1F0B">
        <w:rPr>
          <w:rFonts w:eastAsia="Times New Roman"/>
          <w:b/>
          <w:bCs/>
          <w:color w:val="000000"/>
          <w:spacing w:val="-1"/>
          <w:sz w:val="28"/>
          <w:szCs w:val="28"/>
        </w:rPr>
        <w:t>Р</w:t>
      </w:r>
      <w:bookmarkEnd w:id="219"/>
      <w:r w:rsidRPr="00AA1F0B">
        <w:rPr>
          <w:rFonts w:eastAsia="Times New Roman"/>
          <w:b/>
          <w:bCs/>
          <w:color w:val="000000"/>
          <w:spacing w:val="-1"/>
          <w:sz w:val="28"/>
          <w:szCs w:val="28"/>
        </w:rPr>
        <w:t xml:space="preserve">аздел </w:t>
      </w:r>
      <w:r w:rsidRPr="00AA1F0B">
        <w:rPr>
          <w:rFonts w:eastAsia="Times New Roman"/>
          <w:b/>
          <w:bCs/>
          <w:color w:val="000000"/>
          <w:spacing w:val="-1"/>
          <w:sz w:val="28"/>
          <w:szCs w:val="28"/>
          <w:lang w:val="en-US"/>
        </w:rPr>
        <w:t>I</w:t>
      </w:r>
      <w:r w:rsidRPr="00AA1F0B">
        <w:rPr>
          <w:rFonts w:eastAsia="Times New Roman"/>
          <w:b/>
          <w:bCs/>
          <w:color w:val="000000"/>
          <w:spacing w:val="-1"/>
          <w:sz w:val="28"/>
          <w:szCs w:val="28"/>
        </w:rPr>
        <w:t xml:space="preserve"> Регламенты территориальных зон, выделенных в схеме </w:t>
      </w:r>
      <w:r w:rsidRPr="00AA1F0B">
        <w:rPr>
          <w:rFonts w:eastAsia="Times New Roman"/>
          <w:b/>
          <w:bCs/>
          <w:color w:val="000000"/>
          <w:sz w:val="28"/>
          <w:szCs w:val="28"/>
        </w:rPr>
        <w:t>территориального зонирования поселения, их кодовые обозначения</w:t>
      </w:r>
      <w:bookmarkEnd w:id="220"/>
    </w:p>
    <w:p w:rsidR="00563D8C" w:rsidRPr="00AA1F0B" w:rsidRDefault="00563D8C" w:rsidP="00563D8C">
      <w:pPr>
        <w:keepNext/>
        <w:suppressAutoHyphens/>
        <w:spacing w:line="360" w:lineRule="auto"/>
        <w:ind w:firstLine="709"/>
        <w:jc w:val="both"/>
        <w:outlineLvl w:val="1"/>
        <w:rPr>
          <w:rFonts w:eastAsia="Times New Roman"/>
          <w:b/>
          <w:bCs/>
          <w:color w:val="000000"/>
          <w:sz w:val="28"/>
          <w:szCs w:val="28"/>
        </w:rPr>
      </w:pPr>
      <w:bookmarkStart w:id="221" w:name="_Toc487443480"/>
      <w:r w:rsidRPr="00AA1F0B">
        <w:rPr>
          <w:rFonts w:eastAsia="Times New Roman"/>
          <w:b/>
          <w:bCs/>
          <w:color w:val="000000"/>
          <w:sz w:val="28"/>
          <w:szCs w:val="28"/>
        </w:rPr>
        <w:t>Статья 24  Виды зон и их кодовые обозначения</w:t>
      </w:r>
      <w:bookmarkEnd w:id="221"/>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Настоящими Правилами на территории </w:t>
      </w:r>
      <w:r w:rsidRPr="00AA1F0B">
        <w:rPr>
          <w:rFonts w:eastAsia="Times New Roman"/>
          <w:snapToGrid w:val="0"/>
          <w:color w:val="000000"/>
          <w:sz w:val="28"/>
          <w:szCs w:val="28"/>
        </w:rPr>
        <w:t>муниципального образования поселок Балахта</w:t>
      </w:r>
      <w:r w:rsidRPr="00AA1F0B">
        <w:rPr>
          <w:rFonts w:eastAsia="Times New Roman"/>
          <w:color w:val="000000"/>
          <w:sz w:val="28"/>
          <w:szCs w:val="28"/>
        </w:rPr>
        <w:t xml:space="preserve"> устанавливаются следующие виды территориальных зон и их кодовые обозначения: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рекреационные зоны:</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а) рекреационная (Р. 1);</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жилые зоны - Ж:</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а) жилой малоэтажной застройки  (Ж-1);</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3) общественно-деловые зоны:</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а) административно-деловая (ОД-1);</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б) учреждений здравоохранения (ОД- 2);</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в) учебных учреждений (ОД-3);</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4) производственно-коммунальные зоны:</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а) производственно-коммунальных предприятий </w:t>
      </w:r>
      <w:r w:rsidRPr="00AA1F0B">
        <w:rPr>
          <w:rFonts w:eastAsia="Times New Roman"/>
          <w:color w:val="000000"/>
          <w:sz w:val="28"/>
          <w:szCs w:val="28"/>
          <w:lang w:val="en-US"/>
        </w:rPr>
        <w:t>I</w:t>
      </w:r>
      <w:r w:rsidRPr="00AA1F0B">
        <w:rPr>
          <w:rFonts w:eastAsia="Times New Roman"/>
          <w:color w:val="000000"/>
          <w:sz w:val="28"/>
          <w:szCs w:val="28"/>
        </w:rPr>
        <w:t>- I</w:t>
      </w:r>
      <w:r w:rsidRPr="00AA1F0B">
        <w:rPr>
          <w:rFonts w:eastAsia="Times New Roman"/>
          <w:color w:val="000000"/>
          <w:sz w:val="28"/>
          <w:szCs w:val="28"/>
          <w:lang w:val="en-US"/>
        </w:rPr>
        <w:t>I</w:t>
      </w:r>
      <w:r w:rsidRPr="00AA1F0B">
        <w:rPr>
          <w:rFonts w:eastAsia="Times New Roman"/>
          <w:color w:val="000000"/>
          <w:sz w:val="28"/>
          <w:szCs w:val="28"/>
        </w:rPr>
        <w:t xml:space="preserve"> класса опасности (П-1);</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б) производственно-коммунальных предприятий I</w:t>
      </w:r>
      <w:r w:rsidRPr="00AA1F0B">
        <w:rPr>
          <w:rFonts w:eastAsia="Times New Roman"/>
          <w:color w:val="000000"/>
          <w:sz w:val="28"/>
          <w:szCs w:val="28"/>
          <w:lang w:val="en-US"/>
        </w:rPr>
        <w:t>II</w:t>
      </w:r>
      <w:r w:rsidRPr="00AA1F0B">
        <w:rPr>
          <w:rFonts w:eastAsia="Times New Roman"/>
          <w:color w:val="000000"/>
          <w:sz w:val="28"/>
          <w:szCs w:val="28"/>
        </w:rPr>
        <w:t xml:space="preserve"> класса опасности (П-2);</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в) производственно-коммунальных предприятий IV-</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(П-3);</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г) коммунальная для хранения маломерного водного моторного транспорта V класса опасности (П- 4);</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д) производственных предприятий пищевого профиля </w:t>
      </w:r>
      <w:r w:rsidRPr="00AA1F0B">
        <w:rPr>
          <w:rFonts w:eastAsia="Times New Roman"/>
          <w:color w:val="000000"/>
          <w:sz w:val="28"/>
          <w:szCs w:val="28"/>
          <w:lang w:val="en-US"/>
        </w:rPr>
        <w:t>III</w:t>
      </w:r>
      <w:r w:rsidRPr="00AA1F0B">
        <w:rPr>
          <w:rFonts w:eastAsia="Times New Roman"/>
          <w:color w:val="000000"/>
          <w:sz w:val="28"/>
          <w:szCs w:val="28"/>
        </w:rPr>
        <w:t xml:space="preserve"> класса опасности (П- 5);</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е) производственных предприятий пищевого профиля </w:t>
      </w:r>
      <w:r w:rsidRPr="00AA1F0B">
        <w:rPr>
          <w:rFonts w:eastAsia="Times New Roman"/>
          <w:color w:val="000000"/>
          <w:sz w:val="28"/>
          <w:szCs w:val="28"/>
          <w:lang w:val="en-US"/>
        </w:rPr>
        <w:t>IV</w:t>
      </w:r>
      <w:r w:rsidRPr="00AA1F0B">
        <w:rPr>
          <w:rFonts w:eastAsia="Times New Roman"/>
          <w:color w:val="000000"/>
          <w:sz w:val="28"/>
          <w:szCs w:val="28"/>
        </w:rPr>
        <w:t>-V класса опасности (П-6);</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5) зоны инженерной и транспортной инфраструктур:</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lastRenderedPageBreak/>
        <w:t>а) автомобильного транспорта (ИТ-1);</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б) воздушного транспорта (ИТ- 2);</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в) инженерно-транспортной инфраструктуры (ИТ-3);</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6) зона ландшафтная (Л);</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7) зоны специального назначения: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а) действующего кладбища (СН-1);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б) закрытого кладбища (СН-2);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в) полигонов ТБО (СН-3);</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г)  площадок для временного хранения ТБО (СН-4);</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д)  закрытых скотомогильников (СН-5).</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8) зона планируемого развития (ПР-1).</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9) зона сельскохозяйственного назначения (СХ);</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На карте градостроительного зонирования отображаются следующие границы зон с особыми условиями использования территорий: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границы санитарно-защитных зон промышленных предприятий</w:t>
      </w:r>
      <w:r w:rsidRPr="00AA1F0B">
        <w:rPr>
          <w:rFonts w:eastAsia="Times New Roman"/>
          <w:bCs/>
          <w:color w:val="000000"/>
          <w:sz w:val="28"/>
          <w:szCs w:val="28"/>
        </w:rPr>
        <w:t>, объектов коммунального хозяйства, установленных в соответствии</w:t>
      </w:r>
      <w:r w:rsidRPr="00AA1F0B">
        <w:rPr>
          <w:rFonts w:eastAsia="Times New Roman"/>
          <w:color w:val="000000"/>
          <w:sz w:val="28"/>
          <w:szCs w:val="28"/>
        </w:rPr>
        <w:t xml:space="preserve">  с законодательством о санитарно-эпидемиологическом благополучии населения;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границы водоохранных зон, прибрежных защитных полос определенные на основании водного законодательства.</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охранные зоны объектов инженерно-транспортной инфраструктуры.</w:t>
      </w:r>
    </w:p>
    <w:p w:rsidR="00563D8C" w:rsidRPr="00AA1F0B" w:rsidRDefault="00563D8C" w:rsidP="00563D8C">
      <w:pPr>
        <w:keepNext/>
        <w:suppressAutoHyphens/>
        <w:jc w:val="both"/>
        <w:outlineLvl w:val="1"/>
        <w:rPr>
          <w:color w:val="000000"/>
        </w:rPr>
      </w:pPr>
      <w:bookmarkStart w:id="222" w:name="_Toc353205422"/>
      <w:bookmarkStart w:id="223" w:name="_Toc357434237"/>
      <w:bookmarkStart w:id="224" w:name="_Toc402173350"/>
    </w:p>
    <w:p w:rsidR="00563D8C" w:rsidRPr="00AA1F0B" w:rsidRDefault="00563D8C" w:rsidP="00563D8C">
      <w:pPr>
        <w:keepNext/>
        <w:suppressAutoHyphens/>
        <w:spacing w:line="360" w:lineRule="auto"/>
        <w:jc w:val="both"/>
        <w:outlineLvl w:val="1"/>
        <w:rPr>
          <w:b/>
          <w:color w:val="000000"/>
          <w:sz w:val="28"/>
          <w:szCs w:val="28"/>
        </w:rPr>
      </w:pPr>
      <w:bookmarkStart w:id="225" w:name="_Toc487443481"/>
      <w:r w:rsidRPr="00AA1F0B">
        <w:rPr>
          <w:b/>
          <w:color w:val="000000"/>
          <w:sz w:val="28"/>
          <w:szCs w:val="28"/>
        </w:rPr>
        <w:t>Статья 25  Порядок применения градостроительных регламентов</w:t>
      </w:r>
      <w:bookmarkEnd w:id="225"/>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Градостроительным регламентом определяется правовой режим земельных участков, равно как всего, что находится над и под поверхностью </w:t>
      </w:r>
      <w:r w:rsidRPr="00AA1F0B">
        <w:rPr>
          <w:rFonts w:eastAsia="Times New Roman"/>
          <w:color w:val="000000"/>
          <w:sz w:val="28"/>
          <w:szCs w:val="28"/>
        </w:rPr>
        <w:lastRenderedPageBreak/>
        <w:t>земельных участков и используется в процессе их застройки и последующей эксплуатации объектов капитального строительства.</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Градостроительные регламенты устанавливаются с учетом:</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2.1 фактического использования земельных участков и объектов капитального строительства в границах территориальной зоны;</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2.3 функциональных зон и характеристик их планируемого развития, определенных документами территориального планирования муниципальных образований;</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2.4 видов территориальных зон;</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2.5 требований охраны объектов культурного наследия, а также особо охраняемых природных территорий, иных природных объектов.</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3.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4. Действие градостроительного регламента не распространяется на земельные участки:</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4.1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w:t>
      </w:r>
      <w:r w:rsidRPr="00AA1F0B">
        <w:rPr>
          <w:rFonts w:eastAsia="Times New Roman"/>
          <w:color w:val="000000"/>
          <w:sz w:val="28"/>
          <w:szCs w:val="28"/>
        </w:rPr>
        <w:lastRenderedPageBreak/>
        <w:t>законодательством Российской Федерации об охране объектов культурного наследия;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4.2 в границах территорий общего пользования;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4.3 предназначенные для размещения линейных объектов и (или) занятые линейными объектами;</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4.4 предоставленные для добычи полезных ископаемых.</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5. 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6. 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 Использование земельных участков в границах особых экономических зон определяется органами управления особыми экономическими зонами.</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7. 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соответствия с градостроительным регламентом, за исключением случаев, если использование таких земельных участков и </w:t>
      </w:r>
      <w:r w:rsidRPr="00AA1F0B">
        <w:rPr>
          <w:rFonts w:eastAsia="Times New Roman"/>
          <w:color w:val="000000"/>
          <w:sz w:val="28"/>
          <w:szCs w:val="28"/>
        </w:rPr>
        <w:lastRenderedPageBreak/>
        <w:t>объектов капитального строительства опасно для жизни или здоровья человека, для окружающей среды, объектов культурного наследия.</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8. Реконструкция указанных в части 7 настоящей статьи объектов капитального строительства может осуществляться только путем приведения таких объектов в соответствии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соответствии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9. В случае, если использование указанных в части 7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w:t>
      </w:r>
      <w:r w:rsidRPr="00AA1F0B">
        <w:rPr>
          <w:rFonts w:eastAsia="Times New Roman"/>
          <w:color w:val="000000"/>
          <w:sz w:val="28"/>
          <w:szCs w:val="28"/>
        </w:rPr>
        <w:lastRenderedPageBreak/>
        <w:t>культурного наследия, в соответствии с федеральными законами может быть наложен запрет на использование таких земельных участков и объектов.</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10. 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указываются: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виды разрешенного использования земельных участков и объектов капитального строительства;</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p w:rsidR="00563D8C" w:rsidRPr="00AA1F0B" w:rsidRDefault="00563D8C" w:rsidP="00563D8C">
      <w:pPr>
        <w:keepNext/>
        <w:suppressAutoHyphens/>
        <w:ind w:firstLine="709"/>
        <w:jc w:val="both"/>
        <w:outlineLvl w:val="1"/>
        <w:rPr>
          <w:rFonts w:eastAsia="Times New Roman"/>
          <w:b/>
          <w:bCs/>
          <w:color w:val="000000"/>
          <w:sz w:val="28"/>
          <w:szCs w:val="28"/>
        </w:rPr>
      </w:pPr>
    </w:p>
    <w:p w:rsidR="00563D8C" w:rsidRPr="00AA1F0B" w:rsidRDefault="00563D8C" w:rsidP="00563D8C">
      <w:pPr>
        <w:keepNext/>
        <w:suppressAutoHyphens/>
        <w:spacing w:line="360" w:lineRule="auto"/>
        <w:ind w:firstLine="709"/>
        <w:jc w:val="both"/>
        <w:outlineLvl w:val="1"/>
        <w:rPr>
          <w:rFonts w:eastAsia="Times New Roman"/>
          <w:b/>
          <w:bCs/>
          <w:color w:val="000000"/>
          <w:sz w:val="28"/>
          <w:szCs w:val="28"/>
        </w:rPr>
      </w:pPr>
      <w:bookmarkStart w:id="226" w:name="_Toc341362857"/>
      <w:bookmarkStart w:id="227" w:name="_Toc353205420"/>
      <w:bookmarkStart w:id="228" w:name="_Toc357434235"/>
      <w:bookmarkStart w:id="229" w:name="_Toc402173348"/>
      <w:bookmarkStart w:id="230" w:name="_Toc487443482"/>
      <w:r w:rsidRPr="00AA1F0B">
        <w:rPr>
          <w:rFonts w:eastAsia="Times New Roman"/>
          <w:b/>
          <w:bCs/>
          <w:color w:val="000000"/>
          <w:sz w:val="28"/>
          <w:szCs w:val="28"/>
        </w:rPr>
        <w:t>Статья 26 «Р-1» Зона « Рекреации</w:t>
      </w:r>
      <w:bookmarkEnd w:id="226"/>
      <w:bookmarkEnd w:id="227"/>
      <w:bookmarkEnd w:id="228"/>
      <w:bookmarkEnd w:id="229"/>
      <w:r w:rsidRPr="00AA1F0B">
        <w:rPr>
          <w:rFonts w:eastAsia="Times New Roman"/>
          <w:b/>
          <w:bCs/>
          <w:color w:val="000000"/>
          <w:sz w:val="28"/>
          <w:szCs w:val="28"/>
        </w:rPr>
        <w:t>»</w:t>
      </w:r>
      <w:bookmarkEnd w:id="230"/>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Зоны рекреации включают в себя участки территорий, используемые и предназначенные для отдыха, туризма, занятий физической культурой и спортом, с расположенными на них объектами для отдыха, туризма, занятий физической культурой и спортом, а также занятые естественными ландшафтами.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зонах рекреации допускается размещение коммунальных, линейных и иных объектов в случаях, предусмотренных настоящей статьей. </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Основные виды разрешенного использования: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размещение площадок отдыха, детских игровых площадок;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2) размещение крытых и открытых спортивных плоскостных сооружений, не требующих установления санитарно-защитных зон; </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размещение вспомогательных сооружений, связанных с организацией отдыха, туризма, занятием физической культурой и спортом </w:t>
      </w:r>
      <w:r w:rsidRPr="00AA1F0B">
        <w:rPr>
          <w:rFonts w:eastAsia="Times New Roman"/>
          <w:color w:val="000000"/>
          <w:sz w:val="28"/>
          <w:szCs w:val="28"/>
        </w:rPr>
        <w:lastRenderedPageBreak/>
        <w:t xml:space="preserve">(кассы, пункты проката спортивного инвентаря, общественные туалеты, мусоросборники);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2) размещение открытых площадок для временной парковки автомобильного транспорта;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3) размещение коммунальных объектов, связанных с объектами, расположенными в зоне рекреации,  либо с обслуживанием таких объектов и не требующих установления санитарно-защитных зон;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4) размещение линейных объектов, связанных с объектами, расположенными в зоне рекреации, а также в смежных территориальных зонах, либо с обслуживанием таких объектов;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5) размещение элементов благоустройства, малых архитектурных форм,</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6) размещение ТП.</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7) размещение конфессиональных объектов, мемориалов; </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4. Условно разрешенные виды использования: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размещение объектов общественного питания;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объектов административного назначения, связанных с организацией отдыха, туризма, занятием физической культурой и спортом;</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3) размещение объектов, связанных с организацией отдыха, туризма, занятием физической культурой и спортом, за исключением объектов, указанных в части 3 настоящей статьи, а также настоящей части.</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keepLines/>
        <w:shd w:val="clear" w:color="auto" w:fill="FFFFFF"/>
        <w:spacing w:line="360" w:lineRule="auto"/>
        <w:ind w:firstLine="709"/>
        <w:rPr>
          <w:rFonts w:eastAsia="Times New Roman"/>
          <w:b/>
          <w:bCs/>
          <w:i/>
          <w:color w:val="000000"/>
          <w:sz w:val="28"/>
          <w:szCs w:val="28"/>
        </w:rPr>
      </w:pPr>
      <w:r w:rsidRPr="00AA1F0B">
        <w:rPr>
          <w:rFonts w:eastAsia="Times New Roman"/>
          <w:b/>
          <w:bCs/>
          <w:i/>
          <w:color w:val="000000"/>
          <w:sz w:val="28"/>
          <w:szCs w:val="28"/>
        </w:rPr>
        <w:t xml:space="preserve"> Предельные параметры разрешенного строительства:</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color w:val="000000"/>
          <w:sz w:val="28"/>
          <w:szCs w:val="28"/>
        </w:rPr>
        <w:t>Предельные размеры земельных участков; минимальные отступы от границ земельных участков, за пределами которых запрещено строительство зданий; предельное количество этажей или предельная высота зданий; максимальный процент застройки не подлежат установлению.</w:t>
      </w:r>
    </w:p>
    <w:p w:rsidR="00563D8C" w:rsidRPr="00AA1F0B" w:rsidRDefault="00563D8C" w:rsidP="00563D8C">
      <w:pPr>
        <w:keepNext/>
        <w:suppressAutoHyphens/>
        <w:spacing w:line="360" w:lineRule="auto"/>
        <w:ind w:firstLine="709"/>
        <w:jc w:val="both"/>
        <w:outlineLvl w:val="1"/>
        <w:rPr>
          <w:rFonts w:eastAsia="Times New Roman"/>
          <w:b/>
          <w:bCs/>
          <w:color w:val="000000"/>
          <w:sz w:val="28"/>
          <w:szCs w:val="28"/>
        </w:rPr>
      </w:pPr>
      <w:bookmarkStart w:id="231" w:name="_Toc487443483"/>
      <w:r w:rsidRPr="00AA1F0B">
        <w:rPr>
          <w:rFonts w:eastAsia="Times New Roman"/>
          <w:b/>
          <w:bCs/>
          <w:color w:val="000000"/>
          <w:sz w:val="28"/>
          <w:szCs w:val="28"/>
        </w:rPr>
        <w:t>Статья 27 «Ж» Жилые зоны</w:t>
      </w:r>
      <w:bookmarkEnd w:id="231"/>
      <w:r w:rsidRPr="00AA1F0B">
        <w:rPr>
          <w:rFonts w:eastAsia="Times New Roman"/>
          <w:b/>
          <w:bCs/>
          <w:color w:val="000000"/>
          <w:sz w:val="28"/>
          <w:szCs w:val="28"/>
        </w:rPr>
        <w:t xml:space="preserve"> </w:t>
      </w:r>
      <w:bookmarkEnd w:id="222"/>
      <w:bookmarkEnd w:id="223"/>
      <w:bookmarkEnd w:id="224"/>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bCs/>
          <w:color w:val="000000"/>
          <w:sz w:val="28"/>
          <w:szCs w:val="28"/>
        </w:rPr>
        <w:t xml:space="preserve">1. Жилые зоны предназначены для малоэтажной жилой застройки.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lastRenderedPageBreak/>
        <w:t>2. К жилым зонам относятся земельные участки территорий населенных  пунктов, используемые и предназначенные для размещения жилых домов.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3. В жилых зонах допускается размещение объектов здравоохранения, объектов дошкольного, начального общего и среднего (полного) общего образования, культовых объектов, иных объектов, связанных с проживанием граждан и не оказывающих негативного воздействия на окружающую среду, а также объектов социального и коммунально-бытового назначения, объектов сельскохозяйственного назначения, стоянок автомобильного транспорта, гаражей, линейных объектов в случаях, предусмотренных настоящими Правилами.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4. При осуществлении в жилых зонах строительства зданий, строений, сооружений следует предусматривать их обеспечение объектами инженерной, транспортной и социальной инфраструктур. При планировке и застройке жилых  кварталов малоэтажной застройки необходимо предусматривать строительство открытых стоянок автотранспорта, размещение гаражей-стоянок на дворовой территории. </w:t>
      </w:r>
    </w:p>
    <w:p w:rsidR="00563D8C" w:rsidRPr="00AA1F0B" w:rsidRDefault="00563D8C" w:rsidP="00563D8C">
      <w:pPr>
        <w:keepNext/>
        <w:keepLines/>
        <w:shd w:val="clear" w:color="auto" w:fill="FFFFFF"/>
        <w:ind w:firstLine="709"/>
        <w:rPr>
          <w:rFonts w:eastAsia="Times New Roman"/>
          <w:b/>
          <w:bCs/>
          <w:color w:val="000000"/>
          <w:spacing w:val="-1"/>
          <w:sz w:val="28"/>
          <w:szCs w:val="28"/>
        </w:rPr>
      </w:pPr>
    </w:p>
    <w:p w:rsidR="00563D8C" w:rsidRPr="00AA1F0B" w:rsidRDefault="00563D8C" w:rsidP="00563D8C">
      <w:pPr>
        <w:keepNext/>
        <w:keepLines/>
        <w:shd w:val="clear" w:color="auto" w:fill="FFFFFF"/>
        <w:spacing w:line="360" w:lineRule="auto"/>
        <w:ind w:firstLine="709"/>
        <w:outlineLvl w:val="1"/>
        <w:rPr>
          <w:rFonts w:eastAsia="Times New Roman"/>
          <w:b/>
          <w:bCs/>
          <w:color w:val="000000"/>
          <w:spacing w:val="-1"/>
          <w:sz w:val="28"/>
          <w:szCs w:val="28"/>
        </w:rPr>
      </w:pPr>
      <w:bookmarkStart w:id="232" w:name="_Toc487443484"/>
      <w:r w:rsidRPr="00AA1F0B">
        <w:rPr>
          <w:rFonts w:eastAsia="Times New Roman"/>
          <w:b/>
          <w:bCs/>
          <w:color w:val="000000"/>
          <w:spacing w:val="-1"/>
          <w:sz w:val="28"/>
          <w:szCs w:val="28"/>
        </w:rPr>
        <w:t>Статья 28 «Ж-1» Зона   « Жилой малоэтажной застройки»</w:t>
      </w:r>
      <w:bookmarkEnd w:id="232"/>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Зоны жилой малоэтажной застройки включают в себя участки территорий населенных  пунктов, предназначенные для размещения индивидуальных,</w:t>
      </w:r>
      <w:r w:rsidRPr="00AA1F0B">
        <w:rPr>
          <w:color w:val="000000"/>
          <w:sz w:val="28"/>
          <w:szCs w:val="28"/>
        </w:rPr>
        <w:t xml:space="preserve"> одно-двухквартирных,</w:t>
      </w:r>
      <w:r w:rsidRPr="00AA1F0B">
        <w:rPr>
          <w:rFonts w:eastAsia="Times New Roman"/>
          <w:color w:val="000000"/>
          <w:sz w:val="28"/>
          <w:szCs w:val="28"/>
        </w:rPr>
        <w:t xml:space="preserve"> многоквартирных жилых домов для постоянного проживания.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В зонах жилой малоэтажной застройки допускается размещение объектов, связанных с проживанием граждан и не оказывающих негативного воздействия на окружающую среду, а также стоянок, гаражей, площадок для временной парковки автотранспорта, объектов социального, коммунально-бытового назначения, линейных объектов в случаях, предусмотренных настоящей статьей. На придомовом участке помимо жилого дома, для ведения личного подсобного хозяйства, допускается размещение хозяйственных, бытовых и иных зданий строений и сооружений с </w:t>
      </w:r>
      <w:r w:rsidRPr="00AA1F0B">
        <w:rPr>
          <w:rFonts w:eastAsia="Times New Roman"/>
          <w:color w:val="000000"/>
          <w:sz w:val="28"/>
          <w:szCs w:val="28"/>
        </w:rPr>
        <w:lastRenderedPageBreak/>
        <w:t>соблюдением экологических, санитарно-гигиенических, противопожарных и иных правил и нормативов.</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Основные виды разрешенного использования:</w:t>
      </w:r>
    </w:p>
    <w:p w:rsidR="00563D8C" w:rsidRPr="00AA1F0B" w:rsidRDefault="00563D8C" w:rsidP="00563D8C">
      <w:pPr>
        <w:keepNext/>
        <w:keepLines/>
        <w:shd w:val="clear" w:color="auto" w:fill="FFFFFF"/>
        <w:ind w:firstLine="709"/>
        <w:jc w:val="both"/>
        <w:rPr>
          <w:color w:val="000000"/>
          <w:sz w:val="28"/>
          <w:szCs w:val="28"/>
        </w:rPr>
      </w:pPr>
      <w:r w:rsidRPr="00AA1F0B">
        <w:rPr>
          <w:color w:val="000000"/>
          <w:sz w:val="28"/>
          <w:szCs w:val="28"/>
        </w:rPr>
        <w:t>1)  размещение индивидуальных жилых домов;</w:t>
      </w:r>
    </w:p>
    <w:p w:rsidR="00563D8C" w:rsidRPr="00AA1F0B" w:rsidRDefault="00563D8C" w:rsidP="00563D8C">
      <w:pPr>
        <w:keepNext/>
        <w:keepLines/>
        <w:shd w:val="clear" w:color="auto" w:fill="FFFFFF"/>
        <w:ind w:firstLine="709"/>
        <w:jc w:val="both"/>
        <w:rPr>
          <w:color w:val="000000"/>
          <w:sz w:val="28"/>
          <w:szCs w:val="28"/>
        </w:rPr>
      </w:pPr>
      <w:r w:rsidRPr="00AA1F0B">
        <w:rPr>
          <w:color w:val="000000"/>
          <w:sz w:val="28"/>
          <w:szCs w:val="28"/>
        </w:rPr>
        <w:t>2) размещение одно-двухквартирных жилых домов;</w:t>
      </w:r>
    </w:p>
    <w:p w:rsidR="00563D8C" w:rsidRPr="00AA1F0B" w:rsidRDefault="00563D8C" w:rsidP="00563D8C">
      <w:pPr>
        <w:pStyle w:val="aff8"/>
        <w:keepNext/>
        <w:keepLines/>
        <w:shd w:val="clear" w:color="auto" w:fill="FFFFFF"/>
        <w:tabs>
          <w:tab w:val="left" w:pos="720"/>
        </w:tabs>
        <w:autoSpaceDE w:val="0"/>
        <w:autoSpaceDN w:val="0"/>
        <w:adjustRightInd w:val="0"/>
        <w:jc w:val="both"/>
        <w:rPr>
          <w:color w:val="000000"/>
          <w:sz w:val="28"/>
          <w:szCs w:val="28"/>
        </w:rPr>
      </w:pPr>
      <w:r w:rsidRPr="00AA1F0B">
        <w:rPr>
          <w:color w:val="000000"/>
          <w:sz w:val="28"/>
          <w:szCs w:val="28"/>
        </w:rPr>
        <w:t>3) размещение многоквартирных жилых домов</w:t>
      </w:r>
      <w:r w:rsidRPr="00AA1F0B">
        <w:rPr>
          <w:color w:val="000000"/>
          <w:spacing w:val="-1"/>
          <w:sz w:val="28"/>
          <w:szCs w:val="28"/>
        </w:rPr>
        <w:t>;</w:t>
      </w:r>
    </w:p>
    <w:p w:rsidR="00563D8C" w:rsidRPr="00AA1F0B" w:rsidRDefault="00563D8C" w:rsidP="00563D8C">
      <w:pPr>
        <w:keepNext/>
        <w:keepLines/>
        <w:shd w:val="clear" w:color="auto" w:fill="FFFFFF"/>
        <w:tabs>
          <w:tab w:val="left" w:pos="720"/>
        </w:tabs>
        <w:autoSpaceDE w:val="0"/>
        <w:autoSpaceDN w:val="0"/>
        <w:adjustRightInd w:val="0"/>
        <w:jc w:val="both"/>
        <w:rPr>
          <w:color w:val="000000"/>
          <w:sz w:val="28"/>
          <w:szCs w:val="28"/>
        </w:rPr>
      </w:pPr>
      <w:r w:rsidRPr="00AA1F0B">
        <w:rPr>
          <w:color w:val="000000"/>
          <w:sz w:val="28"/>
          <w:szCs w:val="28"/>
        </w:rPr>
        <w:t xml:space="preserve">           4) размещение объектов социального, культурно-бытового и коммунального обслуживания повседневного спроса в соответствии с утвержденной проектной документацией;</w:t>
      </w:r>
    </w:p>
    <w:p w:rsidR="00563D8C" w:rsidRPr="00AA1F0B" w:rsidRDefault="00563D8C" w:rsidP="00563D8C">
      <w:pPr>
        <w:pStyle w:val="aff8"/>
        <w:keepNext/>
        <w:suppressAutoHyphens/>
        <w:autoSpaceDE w:val="0"/>
        <w:autoSpaceDN w:val="0"/>
        <w:adjustRightInd w:val="0"/>
        <w:jc w:val="both"/>
        <w:rPr>
          <w:color w:val="000000"/>
          <w:sz w:val="28"/>
          <w:szCs w:val="28"/>
        </w:rPr>
      </w:pPr>
      <w:r w:rsidRPr="00AA1F0B">
        <w:rPr>
          <w:color w:val="000000"/>
          <w:sz w:val="28"/>
          <w:szCs w:val="28"/>
        </w:rPr>
        <w:t>5) детские дошкольные учреждения;</w:t>
      </w:r>
    </w:p>
    <w:p w:rsidR="00563D8C" w:rsidRPr="00AA1F0B" w:rsidRDefault="00563D8C" w:rsidP="00563D8C">
      <w:pPr>
        <w:pStyle w:val="aff8"/>
        <w:keepNext/>
        <w:suppressAutoHyphens/>
        <w:autoSpaceDE w:val="0"/>
        <w:autoSpaceDN w:val="0"/>
        <w:adjustRightInd w:val="0"/>
        <w:jc w:val="both"/>
        <w:rPr>
          <w:color w:val="000000"/>
          <w:sz w:val="28"/>
          <w:szCs w:val="28"/>
        </w:rPr>
      </w:pPr>
      <w:r w:rsidRPr="00AA1F0B">
        <w:rPr>
          <w:color w:val="000000"/>
          <w:sz w:val="28"/>
          <w:szCs w:val="28"/>
        </w:rPr>
        <w:t>6) школы начального, общего, среднего (полного) общего образования;</w:t>
      </w:r>
    </w:p>
    <w:p w:rsidR="00563D8C" w:rsidRPr="00AA1F0B" w:rsidRDefault="00563D8C" w:rsidP="00563D8C">
      <w:pPr>
        <w:keepNext/>
        <w:suppressAutoHyphens/>
        <w:autoSpaceDE w:val="0"/>
        <w:autoSpaceDN w:val="0"/>
        <w:adjustRightInd w:val="0"/>
        <w:jc w:val="both"/>
        <w:rPr>
          <w:color w:val="000000"/>
          <w:sz w:val="28"/>
          <w:szCs w:val="28"/>
        </w:rPr>
      </w:pPr>
      <w:r w:rsidRPr="00AA1F0B">
        <w:rPr>
          <w:color w:val="000000"/>
          <w:sz w:val="28"/>
          <w:szCs w:val="28"/>
        </w:rPr>
        <w:t xml:space="preserve">            7) многопрофильные учреждения дополнительного образования;</w:t>
      </w:r>
    </w:p>
    <w:p w:rsidR="00563D8C" w:rsidRPr="00AA1F0B" w:rsidRDefault="00563D8C" w:rsidP="00563D8C">
      <w:pPr>
        <w:keepNext/>
        <w:keepLines/>
        <w:shd w:val="clear" w:color="auto" w:fill="FFFFFF"/>
        <w:tabs>
          <w:tab w:val="left" w:pos="720"/>
        </w:tabs>
        <w:autoSpaceDE w:val="0"/>
        <w:autoSpaceDN w:val="0"/>
        <w:adjustRightInd w:val="0"/>
        <w:ind w:left="652"/>
        <w:jc w:val="both"/>
        <w:rPr>
          <w:rFonts w:eastAsia="Times New Roman"/>
          <w:color w:val="000000"/>
          <w:sz w:val="28"/>
          <w:szCs w:val="28"/>
        </w:rPr>
      </w:pPr>
      <w:r w:rsidRPr="00AA1F0B">
        <w:rPr>
          <w:color w:val="000000"/>
          <w:sz w:val="28"/>
          <w:szCs w:val="28"/>
        </w:rPr>
        <w:t xml:space="preserve">  8) </w:t>
      </w:r>
      <w:r w:rsidRPr="00AA1F0B">
        <w:rPr>
          <w:rFonts w:eastAsia="Times New Roman"/>
          <w:color w:val="000000"/>
          <w:sz w:val="28"/>
          <w:szCs w:val="28"/>
        </w:rPr>
        <w:t>размещение жилых домов с жилыми помещениями специализированного</w:t>
      </w:r>
    </w:p>
    <w:p w:rsidR="00563D8C" w:rsidRPr="00AA1F0B" w:rsidRDefault="00563D8C" w:rsidP="00563D8C">
      <w:pPr>
        <w:keepNext/>
        <w:keepLines/>
        <w:shd w:val="clear" w:color="auto" w:fill="FFFFFF"/>
        <w:tabs>
          <w:tab w:val="left" w:pos="720"/>
        </w:tabs>
        <w:autoSpaceDE w:val="0"/>
        <w:autoSpaceDN w:val="0"/>
        <w:adjustRightInd w:val="0"/>
        <w:jc w:val="both"/>
        <w:rPr>
          <w:color w:val="000000"/>
          <w:sz w:val="28"/>
          <w:szCs w:val="28"/>
        </w:rPr>
      </w:pPr>
      <w:r w:rsidRPr="00AA1F0B">
        <w:rPr>
          <w:rFonts w:eastAsia="Times New Roman"/>
          <w:color w:val="000000"/>
          <w:sz w:val="28"/>
          <w:szCs w:val="28"/>
        </w:rPr>
        <w:t>жилищного фонда;</w:t>
      </w:r>
    </w:p>
    <w:p w:rsidR="00563D8C" w:rsidRPr="00AA1F0B" w:rsidRDefault="00563D8C" w:rsidP="00563D8C">
      <w:pPr>
        <w:keepNext/>
        <w:keepLines/>
        <w:shd w:val="clear" w:color="auto" w:fill="FFFFFF"/>
        <w:ind w:firstLine="709"/>
        <w:jc w:val="both"/>
        <w:rPr>
          <w:color w:val="000000"/>
          <w:sz w:val="28"/>
          <w:szCs w:val="28"/>
        </w:rPr>
      </w:pPr>
      <w:r w:rsidRPr="00AA1F0B">
        <w:rPr>
          <w:color w:val="000000"/>
          <w:sz w:val="28"/>
          <w:szCs w:val="28"/>
        </w:rPr>
        <w:t xml:space="preserve"> 9) размещение огородов для жителей индивидуальных, одно-двухквартирных,  блокированных и многоквартирных жилых домов в пределах придомовой территории.</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3. Вспомогательные виды разрешенного использования:</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1) размещение на придомовых территориях индивидуальных, одно-двухквартирных жилых домов хозяйственных построек, строений и сооружений вспомогательного использования, в том числе – построек для содержания скота и птицы, теплиц, хозпостроек для хранения инвентаря, бань, надворных уборных, отдельно стоящих гаражей и сооружений с соблюдением экологических, санитарно-гигиенических, противопожарных и иных правил и нормативов;</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 xml:space="preserve">2) размещение линейных объектов, связанных с объектами, расположенными в зоне жилой малоэтажной застройки, а также в смежных территориальных зонах, либо с обслуживанием таких объектов; </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3) размещение объектов инженерного обеспечения (в том числе линейных объектов), связанных с проживанием граждан и не оказывающих негативного воздействия на окружающую среду;</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lastRenderedPageBreak/>
        <w:t>4)  размещение дорог, проездов, автостоянок «гостевых», автостоянок для временного хранения легковых автомобилей;</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5) размещение детских площадок, площадок отдыха, хозяйственных площадок, площадок для выгула собак с соблюдением экологических, санитарно-гигиенических нормативов.</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6) размещение спортивных площадок, не требующих установления санитарно-защитных зон.</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4. Условно разрешенные виды использования:</w:t>
      </w:r>
    </w:p>
    <w:p w:rsidR="00563D8C" w:rsidRPr="00AA1F0B" w:rsidRDefault="00563D8C" w:rsidP="00563D8C">
      <w:pPr>
        <w:keepNext/>
        <w:keepLines/>
        <w:shd w:val="clear" w:color="auto" w:fill="FFFFFF"/>
        <w:ind w:firstLine="709"/>
        <w:jc w:val="both"/>
        <w:rPr>
          <w:color w:val="000000"/>
          <w:sz w:val="28"/>
          <w:szCs w:val="28"/>
        </w:rPr>
      </w:pPr>
      <w:r w:rsidRPr="00AA1F0B">
        <w:rPr>
          <w:color w:val="000000"/>
          <w:sz w:val="28"/>
          <w:szCs w:val="28"/>
        </w:rPr>
        <w:t xml:space="preserve">1) </w:t>
      </w:r>
      <w:r w:rsidRPr="00AA1F0B">
        <w:rPr>
          <w:rFonts w:eastAsia="Times New Roman"/>
          <w:color w:val="000000"/>
          <w:sz w:val="28"/>
          <w:szCs w:val="28"/>
        </w:rPr>
        <w:t>размещение объектов социального, культурно-бытового и коммунального</w:t>
      </w:r>
      <w:r w:rsidRPr="00AA1F0B">
        <w:rPr>
          <w:rFonts w:eastAsia="Times New Roman"/>
          <w:color w:val="000000"/>
          <w:sz w:val="28"/>
          <w:szCs w:val="28"/>
        </w:rPr>
        <w:br/>
      </w:r>
      <w:r w:rsidRPr="00AA1F0B">
        <w:rPr>
          <w:rFonts w:eastAsia="Times New Roman"/>
          <w:color w:val="000000"/>
          <w:spacing w:val="-12"/>
          <w:sz w:val="28"/>
          <w:szCs w:val="28"/>
        </w:rPr>
        <w:t>обслуживания  периодического спроса  (оздоровительных центров,  клубов</w:t>
      </w:r>
      <w:r w:rsidRPr="00AA1F0B">
        <w:rPr>
          <w:rFonts w:eastAsia="Times New Roman"/>
          <w:color w:val="000000"/>
          <w:sz w:val="28"/>
          <w:szCs w:val="28"/>
        </w:rPr>
        <w:t xml:space="preserve"> библиотек, объектов общественного питания, ремонтных мастерских,  мастерских по изготовлению мелких поделок, домов для престарелых, социальных центров, инженерно-технических, коммунальных и культовых объектов и др.);</w:t>
      </w:r>
    </w:p>
    <w:p w:rsidR="00563D8C" w:rsidRPr="00AA1F0B" w:rsidRDefault="00563D8C" w:rsidP="00563D8C">
      <w:pPr>
        <w:keepNext/>
        <w:keepLines/>
        <w:shd w:val="clear" w:color="auto" w:fill="FFFFFF"/>
        <w:tabs>
          <w:tab w:val="left" w:pos="778"/>
        </w:tabs>
        <w:ind w:firstLine="709"/>
        <w:jc w:val="both"/>
        <w:rPr>
          <w:color w:val="000000"/>
          <w:sz w:val="28"/>
          <w:szCs w:val="28"/>
        </w:rPr>
      </w:pPr>
      <w:r w:rsidRPr="00AA1F0B">
        <w:rPr>
          <w:color w:val="000000"/>
          <w:sz w:val="28"/>
          <w:szCs w:val="28"/>
        </w:rPr>
        <w:t xml:space="preserve">2) </w:t>
      </w:r>
      <w:r w:rsidRPr="00AA1F0B">
        <w:rPr>
          <w:rFonts w:eastAsia="Times New Roman"/>
          <w:color w:val="000000"/>
          <w:sz w:val="28"/>
          <w:szCs w:val="28"/>
        </w:rPr>
        <w:t>размещение во дворах многоквартирных  жилых домов при необходимости         (в зависимости от степени благоустройства дома) хозяйственных построек, дворовых туалетов, боксовых гаражей или стоянок для личного транспорта при соблюдении требований технических и санитарно-гигиенических регламентов.</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563D8C">
      <w:pPr>
        <w:keepNext/>
        <w:keepLines/>
        <w:shd w:val="clear" w:color="auto" w:fill="FFFFFF"/>
        <w:tabs>
          <w:tab w:val="left" w:pos="821"/>
        </w:tabs>
        <w:ind w:firstLine="709"/>
        <w:jc w:val="both"/>
        <w:rPr>
          <w:rFonts w:eastAsia="Times New Roman"/>
          <w:color w:val="000000"/>
          <w:sz w:val="28"/>
          <w:szCs w:val="28"/>
        </w:rPr>
      </w:pPr>
      <w:r w:rsidRPr="00AA1F0B">
        <w:rPr>
          <w:b/>
          <w:bCs/>
          <w:color w:val="000000"/>
          <w:sz w:val="28"/>
          <w:szCs w:val="28"/>
        </w:rPr>
        <w:t>-</w:t>
      </w:r>
      <w:r w:rsidRPr="00AA1F0B">
        <w:rPr>
          <w:b/>
          <w:bCs/>
          <w:color w:val="000000"/>
          <w:sz w:val="28"/>
          <w:szCs w:val="28"/>
        </w:rPr>
        <w:tab/>
      </w:r>
      <w:r w:rsidRPr="00AA1F0B">
        <w:rPr>
          <w:rFonts w:eastAsia="Times New Roman"/>
          <w:color w:val="000000"/>
          <w:spacing w:val="-1"/>
          <w:sz w:val="28"/>
          <w:szCs w:val="28"/>
        </w:rPr>
        <w:t>этажность  не более 3 этажей, в том числе с мансардой</w:t>
      </w:r>
      <w:r w:rsidRPr="00AA1F0B">
        <w:rPr>
          <w:rFonts w:eastAsia="Times New Roman"/>
          <w:color w:val="000000"/>
          <w:sz w:val="28"/>
          <w:szCs w:val="28"/>
        </w:rPr>
        <w:t>;</w:t>
      </w:r>
    </w:p>
    <w:p w:rsidR="00563D8C" w:rsidRPr="00AA1F0B" w:rsidRDefault="00563D8C" w:rsidP="00BF5C61">
      <w:pPr>
        <w:keepNext/>
        <w:keepLines/>
        <w:numPr>
          <w:ilvl w:val="0"/>
          <w:numId w:val="78"/>
        </w:numPr>
        <w:shd w:val="clear" w:color="auto" w:fill="FFFFFF"/>
        <w:tabs>
          <w:tab w:val="left" w:pos="720"/>
        </w:tabs>
        <w:autoSpaceDE w:val="0"/>
        <w:autoSpaceDN w:val="0"/>
        <w:adjustRightInd w:val="0"/>
        <w:spacing w:after="0" w:line="322" w:lineRule="exact"/>
        <w:ind w:left="360" w:hanging="360"/>
        <w:jc w:val="both"/>
        <w:rPr>
          <w:color w:val="000000"/>
          <w:sz w:val="28"/>
          <w:szCs w:val="28"/>
        </w:rPr>
      </w:pPr>
      <w:r w:rsidRPr="00AA1F0B">
        <w:rPr>
          <w:color w:val="000000"/>
          <w:sz w:val="28"/>
          <w:szCs w:val="28"/>
        </w:rPr>
        <w:t>-</w:t>
      </w:r>
      <w:r w:rsidRPr="00AA1F0B">
        <w:rPr>
          <w:rFonts w:eastAsia="Times New Roman"/>
          <w:color w:val="000000"/>
          <w:sz w:val="28"/>
          <w:szCs w:val="28"/>
        </w:rPr>
        <w:t>площадь земельных участков для размещения индивидуальных,</w:t>
      </w:r>
      <w:r w:rsidRPr="00AA1F0B">
        <w:rPr>
          <w:color w:val="000000"/>
          <w:sz w:val="28"/>
          <w:szCs w:val="28"/>
        </w:rPr>
        <w:t xml:space="preserve"> одно-двухквартирных </w:t>
      </w:r>
      <w:r w:rsidRPr="00AA1F0B">
        <w:rPr>
          <w:rFonts w:eastAsia="Times New Roman"/>
          <w:color w:val="000000"/>
          <w:sz w:val="28"/>
          <w:szCs w:val="28"/>
        </w:rPr>
        <w:t xml:space="preserve"> жилых домов – от 300 до 2500 м</w:t>
      </w:r>
      <w:r w:rsidRPr="00AA1F0B">
        <w:rPr>
          <w:rFonts w:eastAsia="Times New Roman"/>
          <w:color w:val="000000"/>
          <w:sz w:val="28"/>
          <w:szCs w:val="28"/>
          <w:vertAlign w:val="superscript"/>
        </w:rPr>
        <w:t>2</w:t>
      </w:r>
      <w:r w:rsidRPr="00AA1F0B">
        <w:rPr>
          <w:rFonts w:eastAsia="Times New Roman"/>
          <w:color w:val="000000"/>
          <w:sz w:val="28"/>
          <w:szCs w:val="28"/>
        </w:rPr>
        <w:t>, включая площадь застройки,  ширина вновь отводимых участков должна быть не менее 20 м;</w:t>
      </w:r>
    </w:p>
    <w:p w:rsidR="00563D8C" w:rsidRPr="00AA1F0B" w:rsidRDefault="00563D8C" w:rsidP="00BF5C61">
      <w:pPr>
        <w:keepNext/>
        <w:keepLines/>
        <w:numPr>
          <w:ilvl w:val="0"/>
          <w:numId w:val="78"/>
        </w:numPr>
        <w:shd w:val="clear" w:color="auto" w:fill="FFFFFF"/>
        <w:tabs>
          <w:tab w:val="left" w:pos="672"/>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pacing w:val="-2"/>
          <w:sz w:val="28"/>
          <w:szCs w:val="28"/>
        </w:rPr>
        <w:t>площадь общего земельного участка на один многоквартирный жилой  дом -   не более 400 м</w:t>
      </w:r>
      <w:r w:rsidRPr="00AA1F0B">
        <w:rPr>
          <w:rFonts w:eastAsia="Times New Roman"/>
          <w:color w:val="000000"/>
          <w:spacing w:val="-2"/>
          <w:sz w:val="28"/>
          <w:szCs w:val="28"/>
          <w:vertAlign w:val="superscript"/>
        </w:rPr>
        <w:t>2</w:t>
      </w:r>
      <w:r w:rsidRPr="00AA1F0B">
        <w:rPr>
          <w:rFonts w:eastAsia="Times New Roman"/>
          <w:color w:val="000000"/>
          <w:spacing w:val="-2"/>
          <w:sz w:val="28"/>
          <w:szCs w:val="28"/>
        </w:rPr>
        <w:t>;</w:t>
      </w:r>
    </w:p>
    <w:p w:rsidR="00563D8C" w:rsidRPr="00AA1F0B" w:rsidRDefault="00563D8C" w:rsidP="00BF5C61">
      <w:pPr>
        <w:keepNext/>
        <w:keepLines/>
        <w:numPr>
          <w:ilvl w:val="0"/>
          <w:numId w:val="78"/>
        </w:numPr>
        <w:shd w:val="clear" w:color="auto" w:fill="FFFFFF"/>
        <w:tabs>
          <w:tab w:val="left" w:pos="672"/>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pacing w:val="-1"/>
          <w:sz w:val="28"/>
          <w:szCs w:val="28"/>
        </w:rPr>
        <w:t xml:space="preserve">площадь земельного участка для строительства индивидуального гаража под </w:t>
      </w:r>
      <w:r w:rsidRPr="00AA1F0B">
        <w:rPr>
          <w:rFonts w:eastAsia="Times New Roman"/>
          <w:color w:val="000000"/>
          <w:sz w:val="28"/>
          <w:szCs w:val="28"/>
        </w:rPr>
        <w:t>легковой автомобиль - от 18 м</w:t>
      </w:r>
      <w:r w:rsidRPr="00AA1F0B">
        <w:rPr>
          <w:rFonts w:eastAsia="Times New Roman"/>
          <w:color w:val="000000"/>
          <w:sz w:val="28"/>
          <w:szCs w:val="28"/>
          <w:vertAlign w:val="superscript"/>
        </w:rPr>
        <w:t>2</w:t>
      </w:r>
      <w:r w:rsidRPr="00AA1F0B">
        <w:rPr>
          <w:rFonts w:eastAsia="Times New Roman"/>
          <w:color w:val="000000"/>
          <w:sz w:val="28"/>
          <w:szCs w:val="28"/>
        </w:rPr>
        <w:t xml:space="preserve"> до 30 м</w:t>
      </w:r>
      <w:r w:rsidRPr="00AA1F0B">
        <w:rPr>
          <w:rFonts w:eastAsia="Times New Roman"/>
          <w:color w:val="000000"/>
          <w:sz w:val="28"/>
          <w:szCs w:val="28"/>
          <w:vertAlign w:val="superscript"/>
        </w:rPr>
        <w:t>2</w:t>
      </w:r>
      <w:r w:rsidRPr="00AA1F0B">
        <w:rPr>
          <w:rFonts w:eastAsia="Times New Roman"/>
          <w:color w:val="000000"/>
          <w:sz w:val="28"/>
          <w:szCs w:val="28"/>
        </w:rPr>
        <w:t>;</w:t>
      </w:r>
    </w:p>
    <w:p w:rsidR="00563D8C" w:rsidRPr="00AA1F0B" w:rsidRDefault="00563D8C" w:rsidP="00BF5C61">
      <w:pPr>
        <w:keepNext/>
        <w:keepLines/>
        <w:numPr>
          <w:ilvl w:val="0"/>
          <w:numId w:val="78"/>
        </w:numPr>
        <w:shd w:val="clear" w:color="auto" w:fill="FFFFFF"/>
        <w:tabs>
          <w:tab w:val="left" w:pos="672"/>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pacing w:val="-1"/>
          <w:sz w:val="28"/>
          <w:szCs w:val="28"/>
        </w:rPr>
        <w:t xml:space="preserve">площадь земельного участка для строительства индивидуального гаража под </w:t>
      </w:r>
      <w:r w:rsidRPr="00AA1F0B">
        <w:rPr>
          <w:rFonts w:eastAsia="Times New Roman"/>
          <w:color w:val="000000"/>
          <w:sz w:val="28"/>
          <w:szCs w:val="28"/>
        </w:rPr>
        <w:t>мотоцикл – от 16 м</w:t>
      </w:r>
      <w:r w:rsidRPr="00AA1F0B">
        <w:rPr>
          <w:rFonts w:eastAsia="Times New Roman"/>
          <w:color w:val="000000"/>
          <w:sz w:val="28"/>
          <w:szCs w:val="28"/>
          <w:vertAlign w:val="superscript"/>
        </w:rPr>
        <w:t>2</w:t>
      </w:r>
      <w:r w:rsidRPr="00AA1F0B">
        <w:rPr>
          <w:rFonts w:eastAsia="Times New Roman"/>
          <w:color w:val="000000"/>
          <w:sz w:val="28"/>
          <w:szCs w:val="28"/>
        </w:rPr>
        <w:t xml:space="preserve"> до 18 м</w:t>
      </w:r>
      <w:r w:rsidRPr="00AA1F0B">
        <w:rPr>
          <w:rFonts w:eastAsia="Times New Roman"/>
          <w:color w:val="000000"/>
          <w:sz w:val="28"/>
          <w:szCs w:val="28"/>
          <w:vertAlign w:val="superscript"/>
        </w:rPr>
        <w:t>2</w:t>
      </w:r>
      <w:r w:rsidRPr="00AA1F0B">
        <w:rPr>
          <w:rFonts w:eastAsia="Times New Roman"/>
          <w:color w:val="000000"/>
          <w:sz w:val="28"/>
          <w:szCs w:val="28"/>
        </w:rPr>
        <w:t>;</w:t>
      </w:r>
    </w:p>
    <w:p w:rsidR="00563D8C" w:rsidRPr="00AA1F0B" w:rsidRDefault="00563D8C" w:rsidP="00BF5C61">
      <w:pPr>
        <w:keepNext/>
        <w:keepLines/>
        <w:numPr>
          <w:ilvl w:val="0"/>
          <w:numId w:val="78"/>
        </w:numPr>
        <w:shd w:val="clear" w:color="auto" w:fill="FFFFFF"/>
        <w:tabs>
          <w:tab w:val="left" w:pos="672"/>
        </w:tabs>
        <w:autoSpaceDE w:val="0"/>
        <w:autoSpaceDN w:val="0"/>
        <w:adjustRightInd w:val="0"/>
        <w:spacing w:after="0" w:line="240" w:lineRule="auto"/>
        <w:ind w:left="360" w:hanging="360"/>
        <w:jc w:val="both"/>
        <w:rPr>
          <w:color w:val="000000"/>
          <w:sz w:val="28"/>
          <w:szCs w:val="28"/>
        </w:rPr>
      </w:pPr>
      <w:r w:rsidRPr="00AA1F0B">
        <w:rPr>
          <w:rFonts w:eastAsia="Times New Roman"/>
          <w:color w:val="000000"/>
          <w:spacing w:val="-1"/>
          <w:sz w:val="28"/>
          <w:szCs w:val="28"/>
        </w:rPr>
        <w:t>грузоподъемность автомобиля -   не более 1,5 тонн;</w:t>
      </w:r>
    </w:p>
    <w:p w:rsidR="00563D8C" w:rsidRPr="00AA1F0B" w:rsidRDefault="00563D8C" w:rsidP="00BF5C61">
      <w:pPr>
        <w:keepNext/>
        <w:keepLines/>
        <w:numPr>
          <w:ilvl w:val="0"/>
          <w:numId w:val="102"/>
        </w:numPr>
        <w:shd w:val="clear" w:color="auto" w:fill="FFFFFF"/>
        <w:tabs>
          <w:tab w:val="left" w:pos="720"/>
        </w:tabs>
        <w:autoSpaceDE w:val="0"/>
        <w:autoSpaceDN w:val="0"/>
        <w:adjustRightInd w:val="0"/>
        <w:spacing w:after="0" w:line="240" w:lineRule="auto"/>
        <w:ind w:left="-57" w:firstLine="709"/>
        <w:jc w:val="both"/>
        <w:rPr>
          <w:color w:val="000000"/>
          <w:sz w:val="28"/>
          <w:szCs w:val="28"/>
        </w:rPr>
      </w:pPr>
      <w:r w:rsidRPr="00AA1F0B">
        <w:rPr>
          <w:rFonts w:eastAsia="Times New Roman"/>
          <w:color w:val="000000"/>
          <w:sz w:val="28"/>
          <w:szCs w:val="28"/>
        </w:rPr>
        <w:t>отступ от красной линии до линии регулирования застройки - не менее 3м;</w:t>
      </w:r>
    </w:p>
    <w:p w:rsidR="00563D8C" w:rsidRPr="00AA1F0B" w:rsidRDefault="00563D8C" w:rsidP="00BF5C61">
      <w:pPr>
        <w:keepNext/>
        <w:keepLines/>
        <w:numPr>
          <w:ilvl w:val="0"/>
          <w:numId w:val="102"/>
        </w:numPr>
        <w:shd w:val="clear" w:color="auto" w:fill="FFFFFF"/>
        <w:tabs>
          <w:tab w:val="left" w:pos="720"/>
        </w:tabs>
        <w:autoSpaceDE w:val="0"/>
        <w:autoSpaceDN w:val="0"/>
        <w:adjustRightInd w:val="0"/>
        <w:spacing w:after="0" w:line="240" w:lineRule="auto"/>
        <w:ind w:left="-57" w:firstLine="709"/>
        <w:jc w:val="both"/>
        <w:rPr>
          <w:color w:val="000000"/>
          <w:sz w:val="28"/>
          <w:szCs w:val="28"/>
        </w:rPr>
      </w:pPr>
      <w:r w:rsidRPr="00AA1F0B">
        <w:rPr>
          <w:rFonts w:eastAsia="Times New Roman"/>
          <w:color w:val="000000"/>
          <w:sz w:val="28"/>
          <w:szCs w:val="28"/>
        </w:rPr>
        <w:lastRenderedPageBreak/>
        <w:t>коэффициент интенсивности использования территории не более - 0,54;</w:t>
      </w:r>
    </w:p>
    <w:p w:rsidR="00563D8C" w:rsidRPr="00AA1F0B" w:rsidRDefault="00563D8C" w:rsidP="00BF5C61">
      <w:pPr>
        <w:keepNext/>
        <w:keepLines/>
        <w:numPr>
          <w:ilvl w:val="0"/>
          <w:numId w:val="102"/>
        </w:numPr>
        <w:shd w:val="clear" w:color="auto" w:fill="FFFFFF"/>
        <w:tabs>
          <w:tab w:val="left" w:pos="720"/>
        </w:tabs>
        <w:autoSpaceDE w:val="0"/>
        <w:autoSpaceDN w:val="0"/>
        <w:adjustRightInd w:val="0"/>
        <w:spacing w:after="0" w:line="240" w:lineRule="auto"/>
        <w:ind w:left="-57" w:firstLine="709"/>
        <w:jc w:val="both"/>
        <w:rPr>
          <w:color w:val="000000"/>
          <w:sz w:val="28"/>
          <w:szCs w:val="28"/>
        </w:rPr>
      </w:pPr>
      <w:r w:rsidRPr="00AA1F0B">
        <w:rPr>
          <w:rFonts w:eastAsia="Times New Roman"/>
          <w:color w:val="000000"/>
          <w:spacing w:val="-2"/>
          <w:sz w:val="28"/>
          <w:szCs w:val="28"/>
        </w:rPr>
        <w:t>коэффициент застройки   не более - 0,27;</w:t>
      </w:r>
    </w:p>
    <w:p w:rsidR="00563D8C" w:rsidRPr="00AA1F0B" w:rsidRDefault="00563D8C" w:rsidP="00BF5C61">
      <w:pPr>
        <w:keepNext/>
        <w:keepLines/>
        <w:numPr>
          <w:ilvl w:val="0"/>
          <w:numId w:val="102"/>
        </w:numPr>
        <w:shd w:val="clear" w:color="auto" w:fill="FFFFFF"/>
        <w:tabs>
          <w:tab w:val="left" w:pos="720"/>
        </w:tabs>
        <w:autoSpaceDE w:val="0"/>
        <w:autoSpaceDN w:val="0"/>
        <w:adjustRightInd w:val="0"/>
        <w:spacing w:after="0" w:line="240" w:lineRule="auto"/>
        <w:ind w:left="-57" w:firstLine="709"/>
        <w:jc w:val="both"/>
        <w:rPr>
          <w:color w:val="000000"/>
          <w:sz w:val="28"/>
          <w:szCs w:val="28"/>
        </w:rPr>
      </w:pPr>
      <w:r w:rsidRPr="00AA1F0B">
        <w:rPr>
          <w:rFonts w:eastAsia="Times New Roman"/>
          <w:color w:val="000000"/>
          <w:sz w:val="28"/>
          <w:szCs w:val="28"/>
        </w:rPr>
        <w:t>коэффициент свободных территорий не менее - 0,73.</w:t>
      </w:r>
    </w:p>
    <w:p w:rsidR="00563D8C" w:rsidRPr="00AA1F0B" w:rsidRDefault="00563D8C" w:rsidP="00BF5C61">
      <w:pPr>
        <w:keepNext/>
        <w:keepLines/>
        <w:numPr>
          <w:ilvl w:val="0"/>
          <w:numId w:val="100"/>
        </w:numPr>
        <w:shd w:val="clear" w:color="auto" w:fill="FFFFFF"/>
        <w:tabs>
          <w:tab w:val="left" w:pos="691"/>
        </w:tabs>
        <w:autoSpaceDE w:val="0"/>
        <w:autoSpaceDN w:val="0"/>
        <w:adjustRightInd w:val="0"/>
        <w:spacing w:after="0" w:line="322" w:lineRule="exact"/>
        <w:ind w:left="1069" w:right="5" w:hanging="360"/>
        <w:jc w:val="both"/>
        <w:rPr>
          <w:color w:val="000000"/>
          <w:sz w:val="28"/>
          <w:szCs w:val="28"/>
        </w:rPr>
      </w:pPr>
      <w:r w:rsidRPr="00AA1F0B">
        <w:rPr>
          <w:rFonts w:eastAsia="Times New Roman"/>
          <w:color w:val="000000"/>
          <w:sz w:val="28"/>
          <w:szCs w:val="28"/>
        </w:rPr>
        <w:t>обеспечение подъезда пожарной техники к жилым домам и хозяйственным постройкам на расстояние от 5м до 8 м;</w:t>
      </w:r>
    </w:p>
    <w:p w:rsidR="00563D8C" w:rsidRPr="00AA1F0B" w:rsidRDefault="00563D8C" w:rsidP="00563D8C">
      <w:pPr>
        <w:keepNext/>
        <w:keepLines/>
        <w:shd w:val="clear" w:color="auto" w:fill="FFFFFF"/>
        <w:tabs>
          <w:tab w:val="left" w:pos="811"/>
        </w:tabs>
        <w:spacing w:line="322" w:lineRule="exact"/>
        <w:ind w:firstLine="581"/>
        <w:jc w:val="both"/>
        <w:rPr>
          <w:color w:val="000000"/>
        </w:rPr>
      </w:pPr>
      <w:r w:rsidRPr="00AA1F0B">
        <w:rPr>
          <w:color w:val="000000"/>
          <w:sz w:val="28"/>
          <w:szCs w:val="28"/>
        </w:rPr>
        <w:t>-</w:t>
      </w:r>
      <w:r w:rsidRPr="00AA1F0B">
        <w:rPr>
          <w:color w:val="000000"/>
          <w:sz w:val="28"/>
          <w:szCs w:val="28"/>
        </w:rPr>
        <w:tab/>
      </w:r>
      <w:r w:rsidRPr="00AA1F0B">
        <w:rPr>
          <w:rFonts w:eastAsia="Times New Roman"/>
          <w:color w:val="000000"/>
          <w:spacing w:val="-7"/>
          <w:sz w:val="28"/>
          <w:szCs w:val="28"/>
        </w:rPr>
        <w:t>размещение   хозяйственных   построек,   одиночных   или   двойных   построек</w:t>
      </w:r>
      <w:r w:rsidRPr="00AA1F0B">
        <w:rPr>
          <w:rFonts w:eastAsia="Times New Roman"/>
          <w:color w:val="000000"/>
          <w:spacing w:val="-7"/>
          <w:sz w:val="28"/>
          <w:szCs w:val="28"/>
        </w:rPr>
        <w:br/>
      </w:r>
      <w:r w:rsidRPr="00AA1F0B">
        <w:rPr>
          <w:rFonts w:eastAsia="Times New Roman"/>
          <w:color w:val="000000"/>
          <w:spacing w:val="-1"/>
          <w:sz w:val="28"/>
          <w:szCs w:val="28"/>
        </w:rPr>
        <w:t>для скота и птицы на расстоянии от окон жилых помещений дома - не менее 15 м;</w:t>
      </w:r>
    </w:p>
    <w:p w:rsidR="00563D8C" w:rsidRPr="00AA1F0B" w:rsidRDefault="00563D8C" w:rsidP="00BF5C61">
      <w:pPr>
        <w:keepNext/>
        <w:keepLines/>
        <w:numPr>
          <w:ilvl w:val="0"/>
          <w:numId w:val="101"/>
        </w:numPr>
        <w:shd w:val="clear" w:color="auto" w:fill="FFFFFF"/>
        <w:tabs>
          <w:tab w:val="left" w:pos="710"/>
        </w:tabs>
        <w:autoSpaceDE w:val="0"/>
        <w:autoSpaceDN w:val="0"/>
        <w:adjustRightInd w:val="0"/>
        <w:spacing w:after="0" w:line="322" w:lineRule="exact"/>
        <w:ind w:left="509"/>
        <w:jc w:val="both"/>
        <w:rPr>
          <w:color w:val="000000"/>
          <w:sz w:val="28"/>
          <w:szCs w:val="28"/>
        </w:rPr>
      </w:pPr>
      <w:r w:rsidRPr="00AA1F0B">
        <w:rPr>
          <w:rFonts w:eastAsia="Times New Roman"/>
          <w:color w:val="000000"/>
          <w:spacing w:val="-3"/>
          <w:sz w:val="28"/>
          <w:szCs w:val="28"/>
        </w:rPr>
        <w:t>размещение дворовых туалетов – от 8   до   10 м.</w:t>
      </w:r>
    </w:p>
    <w:p w:rsidR="00563D8C" w:rsidRPr="00AA1F0B" w:rsidRDefault="00563D8C" w:rsidP="00563D8C">
      <w:pPr>
        <w:pStyle w:val="aff8"/>
        <w:keepNext/>
        <w:keepLines/>
        <w:shd w:val="clear" w:color="auto" w:fill="FFFFFF"/>
        <w:jc w:val="both"/>
        <w:rPr>
          <w:i/>
          <w:color w:val="000000"/>
          <w:sz w:val="28"/>
          <w:szCs w:val="28"/>
        </w:rPr>
      </w:pPr>
      <w:r w:rsidRPr="00AA1F0B">
        <w:rPr>
          <w:b/>
          <w:bCs/>
          <w:i/>
          <w:color w:val="000000"/>
          <w:sz w:val="28"/>
          <w:szCs w:val="28"/>
        </w:rPr>
        <w:t>Требуется:</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1)  благоустройство территории.</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2) твердое   покрытие   подъездных   путей,   проездов   и   пешеходных   дорожек зоны;</w:t>
      </w:r>
    </w:p>
    <w:p w:rsidR="00563D8C" w:rsidRPr="00AA1F0B" w:rsidRDefault="00563D8C" w:rsidP="00563D8C">
      <w:pPr>
        <w:keepNext/>
        <w:keepLines/>
        <w:suppressAutoHyphens/>
        <w:ind w:firstLine="709"/>
        <w:jc w:val="both"/>
        <w:rPr>
          <w:rFonts w:eastAsia="Times New Roman"/>
          <w:b/>
          <w:color w:val="000000"/>
          <w:sz w:val="28"/>
          <w:szCs w:val="28"/>
        </w:rPr>
      </w:pPr>
      <w:r w:rsidRPr="00AA1F0B">
        <w:rPr>
          <w:rFonts w:eastAsia="Times New Roman"/>
          <w:b/>
          <w:color w:val="000000"/>
          <w:sz w:val="28"/>
          <w:szCs w:val="28"/>
        </w:rPr>
        <w:t>Запрещается:</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 xml:space="preserve">1) </w:t>
      </w:r>
      <w:bookmarkStart w:id="233" w:name="_Toc353205426"/>
      <w:bookmarkStart w:id="234" w:name="_Toc357434241"/>
      <w:bookmarkStart w:id="235" w:name="_Toc402173355"/>
      <w:r w:rsidRPr="00AA1F0B">
        <w:rPr>
          <w:rFonts w:eastAsia="Times New Roman"/>
          <w:color w:val="000000"/>
          <w:sz w:val="28"/>
          <w:szCs w:val="28"/>
        </w:rPr>
        <w:t>строительство зданий,  сооружений и объектов не прописанных в данной статье.</w:t>
      </w:r>
    </w:p>
    <w:p w:rsidR="00563D8C" w:rsidRPr="00AA1F0B" w:rsidRDefault="00563D8C" w:rsidP="00563D8C">
      <w:pPr>
        <w:keepNext/>
        <w:keepLines/>
        <w:suppressAutoHyphens/>
        <w:ind w:firstLine="709"/>
        <w:jc w:val="both"/>
        <w:rPr>
          <w:rFonts w:eastAsia="Times New Roman"/>
          <w:color w:val="000000"/>
          <w:sz w:val="28"/>
          <w:szCs w:val="28"/>
        </w:rPr>
      </w:pPr>
    </w:p>
    <w:p w:rsidR="00563D8C" w:rsidRPr="00AA1F0B" w:rsidRDefault="00563D8C" w:rsidP="00563D8C">
      <w:pPr>
        <w:keepNext/>
        <w:keepLines/>
        <w:suppressAutoHyphens/>
        <w:spacing w:line="360" w:lineRule="auto"/>
        <w:ind w:firstLine="709"/>
        <w:jc w:val="both"/>
        <w:outlineLvl w:val="1"/>
        <w:rPr>
          <w:rFonts w:eastAsia="Times New Roman"/>
          <w:b/>
          <w:color w:val="000000"/>
          <w:sz w:val="28"/>
          <w:szCs w:val="28"/>
        </w:rPr>
      </w:pPr>
      <w:bookmarkStart w:id="236" w:name="_Toc487443485"/>
      <w:r w:rsidRPr="00AA1F0B">
        <w:rPr>
          <w:rFonts w:eastAsia="Times New Roman"/>
          <w:b/>
          <w:color w:val="000000"/>
          <w:sz w:val="28"/>
          <w:szCs w:val="28"/>
        </w:rPr>
        <w:t>Статья  29  «ОД» -  Общественно-деловые зоны</w:t>
      </w:r>
      <w:bookmarkEnd w:id="236"/>
      <w:r w:rsidRPr="00AA1F0B">
        <w:rPr>
          <w:rFonts w:eastAsia="Times New Roman"/>
          <w:b/>
          <w:color w:val="000000"/>
          <w:sz w:val="28"/>
          <w:szCs w:val="28"/>
        </w:rPr>
        <w:t xml:space="preserve"> </w:t>
      </w:r>
      <w:bookmarkEnd w:id="233"/>
      <w:bookmarkEnd w:id="234"/>
      <w:bookmarkEnd w:id="235"/>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1. 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среднего профессионального образования, административных,  стоянок автомобильного транспорта, объектов делового, финансового назначения, иных объектов, связанных с обеспечением жизнедеятельности граждан.</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2. В общественно-деловых зонах допускается размещение жилых домов, гостиниц, конфессиональных, линейных и коммунальных  объектов в случаях, предусмотренных настоящими Правилами</w:t>
      </w:r>
    </w:p>
    <w:p w:rsidR="00563D8C" w:rsidRPr="00AA1F0B" w:rsidRDefault="00563D8C" w:rsidP="00563D8C">
      <w:pPr>
        <w:keepNext/>
        <w:keepLines/>
        <w:suppressAutoHyphens/>
        <w:ind w:firstLine="709"/>
        <w:jc w:val="both"/>
        <w:rPr>
          <w:rFonts w:eastAsia="Times New Roman"/>
          <w:color w:val="000000"/>
          <w:sz w:val="28"/>
          <w:szCs w:val="28"/>
        </w:rPr>
      </w:pPr>
    </w:p>
    <w:p w:rsidR="00563D8C" w:rsidRPr="00AA1F0B" w:rsidRDefault="00563D8C" w:rsidP="00563D8C">
      <w:pPr>
        <w:keepNext/>
        <w:keepLines/>
        <w:suppressAutoHyphens/>
        <w:spacing w:line="360" w:lineRule="auto"/>
        <w:ind w:firstLine="709"/>
        <w:jc w:val="both"/>
        <w:outlineLvl w:val="1"/>
        <w:rPr>
          <w:rFonts w:eastAsia="Times New Roman"/>
          <w:b/>
          <w:color w:val="000000"/>
          <w:sz w:val="28"/>
          <w:szCs w:val="28"/>
        </w:rPr>
      </w:pPr>
      <w:bookmarkStart w:id="237" w:name="_Toc487443486"/>
      <w:r w:rsidRPr="00AA1F0B">
        <w:rPr>
          <w:rFonts w:eastAsia="Times New Roman"/>
          <w:b/>
          <w:color w:val="000000"/>
          <w:sz w:val="28"/>
          <w:szCs w:val="28"/>
        </w:rPr>
        <w:t>Статья 30 «ОД-1» Зона «Административно – деловая»</w:t>
      </w:r>
      <w:bookmarkEnd w:id="237"/>
    </w:p>
    <w:p w:rsidR="00563D8C" w:rsidRPr="00AA1F0B" w:rsidRDefault="00563D8C" w:rsidP="00563D8C">
      <w:pPr>
        <w:keepNext/>
        <w:keepLines/>
        <w:suppressAutoHyphens/>
        <w:spacing w:after="120"/>
        <w:ind w:firstLine="709"/>
        <w:jc w:val="both"/>
        <w:rPr>
          <w:rFonts w:eastAsia="Times New Roman"/>
          <w:b/>
          <w:i/>
          <w:sz w:val="28"/>
          <w:szCs w:val="28"/>
        </w:rPr>
      </w:pPr>
      <w:r w:rsidRPr="00AA1F0B">
        <w:rPr>
          <w:rFonts w:eastAsia="Times New Roman"/>
          <w:b/>
          <w:i/>
          <w:sz w:val="28"/>
          <w:szCs w:val="28"/>
        </w:rPr>
        <w:t>2. Основные виды разрешенного использования:</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lastRenderedPageBreak/>
        <w:t>1) строительство, размещение и реконструкция зданий и сооружений административно - делового назначения, организаций и учреждений управления, кредитно-финансовых учреждений, объектов коммерческой деятельности, торговли, предприятий общественного питания и бытового обслуживания, объектов культуры и искусства, спортивных и физкультурно-оздоровительных сооружений, а также культовых зданий.</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2) строительство, реконструкция   общественных туалетов.</w:t>
      </w:r>
    </w:p>
    <w:p w:rsidR="00563D8C" w:rsidRPr="00AA1F0B" w:rsidRDefault="00563D8C" w:rsidP="00563D8C">
      <w:pPr>
        <w:keepNext/>
        <w:keepLines/>
        <w:suppressAutoHyphens/>
        <w:spacing w:after="120"/>
        <w:ind w:firstLine="709"/>
        <w:jc w:val="both"/>
        <w:rPr>
          <w:rFonts w:eastAsia="Times New Roman"/>
          <w:b/>
          <w:i/>
          <w:sz w:val="28"/>
          <w:szCs w:val="28"/>
        </w:rPr>
      </w:pPr>
      <w:r w:rsidRPr="00AA1F0B">
        <w:rPr>
          <w:rFonts w:eastAsia="Times New Roman"/>
          <w:b/>
          <w:i/>
          <w:sz w:val="28"/>
          <w:szCs w:val="28"/>
        </w:rPr>
        <w:t xml:space="preserve">3. Вспомогательные виды разрешенного использования: </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1) размещение открытых стоянок, подземных гаражей-стоянок;</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2) размещение объектов благоустройства;</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3) размещение линейных объектов, связанных с объектами, расположенными в зоне делового, общественного и коммерческого назначения, а также в смежных территориальных зонах, либо с обслуживанием таких объектов.</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4) размещение ТП и ЦТП</w:t>
      </w:r>
    </w:p>
    <w:p w:rsidR="00563D8C" w:rsidRPr="00AA1F0B" w:rsidRDefault="00563D8C" w:rsidP="00563D8C">
      <w:pPr>
        <w:keepNext/>
        <w:keepLines/>
        <w:suppressAutoHyphens/>
        <w:spacing w:after="120"/>
        <w:ind w:firstLine="709"/>
        <w:jc w:val="both"/>
        <w:rPr>
          <w:rFonts w:eastAsia="Times New Roman"/>
          <w:b/>
          <w:i/>
          <w:color w:val="000000"/>
          <w:sz w:val="28"/>
          <w:szCs w:val="28"/>
        </w:rPr>
      </w:pPr>
      <w:r w:rsidRPr="00AA1F0B">
        <w:rPr>
          <w:rFonts w:eastAsia="Times New Roman"/>
          <w:b/>
          <w:i/>
          <w:color w:val="000000"/>
          <w:sz w:val="28"/>
          <w:szCs w:val="28"/>
        </w:rPr>
        <w:t>4. Условно разрешенные виды использования:</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 xml:space="preserve">1) размещение жилых домов; </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2) размещение рынков продовольственных и промышленных товаров;</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3) размещение автозаправочных станций;</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4) размещение коммунальных объектов, связанных с объектами, расположенными в зоне делового, общественного и коммерческого назначения, а также в смежных территориальных зонах, либо с обслуживанием таких объектов.</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5) реконструкция зданий, в том числе с изменением их функционального назначения;</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6) размещение объектов здравоохранения;</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7) размещение объектов среднего профессионального образования;</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563D8C">
      <w:pPr>
        <w:keepNext/>
        <w:keepLines/>
        <w:shd w:val="clear" w:color="auto" w:fill="FFFFFF"/>
        <w:tabs>
          <w:tab w:val="left" w:pos="672"/>
        </w:tabs>
        <w:autoSpaceDE w:val="0"/>
        <w:autoSpaceDN w:val="0"/>
        <w:adjustRightInd w:val="0"/>
        <w:ind w:left="652"/>
        <w:jc w:val="both"/>
        <w:rPr>
          <w:color w:val="000000"/>
          <w:sz w:val="28"/>
          <w:szCs w:val="28"/>
        </w:rPr>
      </w:pPr>
      <w:r w:rsidRPr="00AA1F0B">
        <w:rPr>
          <w:rFonts w:eastAsia="Times New Roman"/>
          <w:color w:val="000000"/>
          <w:sz w:val="28"/>
          <w:szCs w:val="28"/>
        </w:rPr>
        <w:t>1) размеры земельных участков - определяются по нормативам в зависимости от вместимости объекта общественно-делового обслуживания;</w:t>
      </w:r>
    </w:p>
    <w:p w:rsidR="00563D8C" w:rsidRPr="00AA1F0B" w:rsidRDefault="00563D8C" w:rsidP="00563D8C">
      <w:pPr>
        <w:keepNext/>
        <w:keepLines/>
        <w:shd w:val="clear" w:color="auto" w:fill="FFFFFF"/>
        <w:tabs>
          <w:tab w:val="left" w:pos="672"/>
        </w:tabs>
        <w:autoSpaceDE w:val="0"/>
        <w:autoSpaceDN w:val="0"/>
        <w:adjustRightInd w:val="0"/>
        <w:spacing w:after="120"/>
        <w:ind w:left="652"/>
        <w:jc w:val="both"/>
        <w:rPr>
          <w:rFonts w:eastAsia="Times New Roman"/>
          <w:color w:val="000000"/>
          <w:sz w:val="28"/>
          <w:szCs w:val="28"/>
        </w:rPr>
      </w:pPr>
      <w:r w:rsidRPr="00AA1F0B">
        <w:rPr>
          <w:rFonts w:eastAsia="Times New Roman"/>
          <w:color w:val="000000"/>
          <w:sz w:val="28"/>
          <w:szCs w:val="28"/>
        </w:rPr>
        <w:lastRenderedPageBreak/>
        <w:t>2) отступ от красной линии до линии регулирования застройки  в соответствии с проектной документацией;</w:t>
      </w:r>
    </w:p>
    <w:p w:rsidR="00563D8C" w:rsidRPr="00AA1F0B" w:rsidRDefault="00563D8C" w:rsidP="00563D8C">
      <w:pPr>
        <w:keepNext/>
        <w:keepLines/>
        <w:shd w:val="clear" w:color="auto" w:fill="FFFFFF"/>
        <w:tabs>
          <w:tab w:val="left" w:pos="672"/>
        </w:tabs>
        <w:autoSpaceDE w:val="0"/>
        <w:autoSpaceDN w:val="0"/>
        <w:adjustRightInd w:val="0"/>
        <w:spacing w:after="120"/>
        <w:ind w:left="652"/>
        <w:jc w:val="both"/>
        <w:rPr>
          <w:color w:val="000000"/>
          <w:sz w:val="28"/>
          <w:szCs w:val="28"/>
        </w:rPr>
      </w:pPr>
      <w:r w:rsidRPr="00AA1F0B">
        <w:rPr>
          <w:rFonts w:eastAsia="Times New Roman"/>
          <w:color w:val="000000"/>
          <w:sz w:val="28"/>
          <w:szCs w:val="28"/>
        </w:rPr>
        <w:t>3) предельное количество этажей и максимальный процент застройки в границах земельного участка не подлежат установлению.</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Требуется:</w:t>
      </w:r>
    </w:p>
    <w:p w:rsidR="00563D8C" w:rsidRPr="00AA1F0B" w:rsidRDefault="00563D8C" w:rsidP="00BF5C61">
      <w:pPr>
        <w:pStyle w:val="aff8"/>
        <w:keepNext/>
        <w:keepLines/>
        <w:numPr>
          <w:ilvl w:val="0"/>
          <w:numId w:val="103"/>
        </w:numPr>
        <w:shd w:val="clear" w:color="auto" w:fill="FFFFFF"/>
        <w:tabs>
          <w:tab w:val="left" w:pos="749"/>
        </w:tabs>
        <w:jc w:val="both"/>
        <w:rPr>
          <w:color w:val="000000"/>
          <w:sz w:val="28"/>
          <w:szCs w:val="28"/>
        </w:rPr>
      </w:pPr>
      <w:r w:rsidRPr="00AA1F0B">
        <w:rPr>
          <w:color w:val="000000"/>
          <w:sz w:val="28"/>
          <w:szCs w:val="28"/>
        </w:rPr>
        <w:t>обеспечение подъезда пожарной техники и путей эвакуации людей при</w:t>
      </w:r>
      <w:r w:rsidRPr="00AA1F0B">
        <w:rPr>
          <w:color w:val="000000"/>
          <w:sz w:val="28"/>
          <w:szCs w:val="28"/>
        </w:rPr>
        <w:br/>
        <w:t>возникновении чрезвычайных ситуаций.</w:t>
      </w:r>
    </w:p>
    <w:p w:rsidR="00563D8C" w:rsidRPr="00AA1F0B" w:rsidRDefault="00563D8C" w:rsidP="00563D8C">
      <w:pPr>
        <w:keepNext/>
        <w:keepLines/>
        <w:shd w:val="clear" w:color="auto" w:fill="FFFFFF"/>
        <w:ind w:firstLine="709"/>
        <w:jc w:val="both"/>
        <w:rPr>
          <w:rFonts w:eastAsia="Times New Roman"/>
          <w:b/>
          <w:bCs/>
          <w:color w:val="000000"/>
          <w:spacing w:val="-1"/>
          <w:sz w:val="28"/>
          <w:szCs w:val="28"/>
        </w:rPr>
      </w:pPr>
    </w:p>
    <w:p w:rsidR="00563D8C" w:rsidRPr="00AA1F0B" w:rsidRDefault="00563D8C" w:rsidP="00563D8C">
      <w:pPr>
        <w:keepNext/>
        <w:keepLines/>
        <w:shd w:val="clear" w:color="auto" w:fill="FFFFFF"/>
        <w:spacing w:line="360" w:lineRule="auto"/>
        <w:ind w:firstLine="709"/>
        <w:outlineLvl w:val="1"/>
        <w:rPr>
          <w:rFonts w:eastAsia="Times New Roman"/>
          <w:b/>
          <w:bCs/>
          <w:color w:val="000000"/>
          <w:spacing w:val="-1"/>
          <w:sz w:val="28"/>
          <w:szCs w:val="28"/>
        </w:rPr>
      </w:pPr>
      <w:bookmarkStart w:id="238" w:name="_Toc487443487"/>
      <w:r w:rsidRPr="00AA1F0B">
        <w:rPr>
          <w:rFonts w:eastAsia="Times New Roman"/>
          <w:b/>
          <w:bCs/>
          <w:color w:val="000000"/>
          <w:spacing w:val="-1"/>
          <w:sz w:val="28"/>
          <w:szCs w:val="28"/>
        </w:rPr>
        <w:t>Статья 31 «ОД-2» Зона   «Учреждений здравоохранения»</w:t>
      </w:r>
      <w:bookmarkEnd w:id="238"/>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1. Зоны объектов здравоохранения включают в себя участки территории населенных пунктов, предназначенные для размещения объектов здравоохранения и социальной защиты и объектов, связанных с ними.</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В зонах объектов здравоохранения допускается размещение объектов, связанных с обеспечением жизнедеятельности граждан, объектов делового назначения, предпринимательской деятельности, культуры, иных объектов, связанных с обеспечением жизнедеятельности граждан, а также коммунальных, линейных и культовых объектов в случаях, предусмотренных настоящей статьей.</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2. Основной вид разрешенного использования: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размещение объектов здравоохранения (больницы, лечебные стационары, родильные дома, профилактории, станции скорой медицинской </w:t>
      </w:r>
      <w:r w:rsidRPr="00AA1F0B">
        <w:rPr>
          <w:rFonts w:eastAsia="Times New Roman"/>
          <w:color w:val="000000"/>
          <w:sz w:val="28"/>
          <w:szCs w:val="28"/>
        </w:rPr>
        <w:lastRenderedPageBreak/>
        <w:t>помощи, реабилитационные медицинские центры, амбулатории, поликлинические и другие объекты здравоохранения);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учреждений социальной защиты.</w:t>
      </w:r>
    </w:p>
    <w:p w:rsidR="00563D8C" w:rsidRPr="00AA1F0B" w:rsidRDefault="00563D8C" w:rsidP="00563D8C">
      <w:pPr>
        <w:keepNext/>
        <w:suppressAutoHyphens/>
        <w:spacing w:line="360" w:lineRule="auto"/>
        <w:ind w:firstLine="709"/>
        <w:jc w:val="both"/>
        <w:rPr>
          <w:rFonts w:eastAsia="Times New Roman"/>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спортзалов,  плоскостных спортивных сооружений;</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 xml:space="preserve"> 2) размещение открытых площадок для временной парковки автотранспорта, открытых стоянок, связанных с объектами, расположенными в зоне объектов здравоохранения, либо с обслуживанием таких объектов;</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3) размещение объектов благоустройства;</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 xml:space="preserve">4) размещение линейных объектов, связанных с объектами, расположенными в зоне объектов здравоохранения, а также в смежных территориальных зонах, либо с обслуживанием таких объектов; </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5)  размещение коммунальных объектов, связанных с объектами, расположенными в зоне объектов здравоохранения, а также в смежных территориальных зонах, либо с обслуживанием таких объектов;</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6) размещение ТП и ЦТП.</w:t>
      </w:r>
    </w:p>
    <w:p w:rsidR="00563D8C" w:rsidRPr="00AA1F0B" w:rsidRDefault="00563D8C" w:rsidP="00563D8C">
      <w:pPr>
        <w:keepNext/>
        <w:keepLines/>
        <w:shd w:val="clear" w:color="auto" w:fill="FFFFFF"/>
        <w:spacing w:line="360" w:lineRule="auto"/>
        <w:ind w:firstLine="709"/>
        <w:rPr>
          <w:rFonts w:eastAsia="Times New Roman"/>
          <w:b/>
          <w:bCs/>
          <w:i/>
          <w:color w:val="000000"/>
          <w:sz w:val="28"/>
          <w:szCs w:val="28"/>
        </w:rPr>
      </w:pPr>
      <w:r w:rsidRPr="00AA1F0B">
        <w:rPr>
          <w:rFonts w:eastAsia="Times New Roman"/>
          <w:b/>
          <w:bCs/>
          <w:i/>
          <w:color w:val="000000"/>
          <w:sz w:val="28"/>
          <w:szCs w:val="28"/>
        </w:rPr>
        <w:t>4. Условно разрешенное использование:</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размещение жилых домов; </w:t>
      </w:r>
    </w:p>
    <w:p w:rsidR="00563D8C" w:rsidRPr="00AA1F0B" w:rsidRDefault="00563D8C" w:rsidP="00563D8C">
      <w:pPr>
        <w:keepNext/>
        <w:suppressAutoHyphens/>
        <w:jc w:val="both"/>
        <w:rPr>
          <w:rFonts w:eastAsia="Times New Roman"/>
          <w:color w:val="000000"/>
          <w:sz w:val="28"/>
          <w:szCs w:val="28"/>
        </w:rPr>
      </w:pPr>
      <w:r w:rsidRPr="00AA1F0B">
        <w:rPr>
          <w:rFonts w:eastAsia="Times New Roman"/>
          <w:color w:val="000000"/>
          <w:sz w:val="28"/>
          <w:szCs w:val="28"/>
        </w:rPr>
        <w:t xml:space="preserve">            2) реконструкция зданий, в том числе с изменением их функционального назначения;</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3) размещение конфессиональных объектов;</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4) размещение стационаров специального назначения;</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5) размещение специальных учреждений социальной защиты;</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6) размещение объектов среднего профессионального образования;</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563D8C">
      <w:pPr>
        <w:keepNext/>
        <w:keepLines/>
        <w:shd w:val="clear" w:color="auto" w:fill="FFFFFF"/>
        <w:tabs>
          <w:tab w:val="left" w:pos="869"/>
        </w:tabs>
        <w:ind w:firstLine="709"/>
        <w:rPr>
          <w:color w:val="000000"/>
          <w:sz w:val="28"/>
          <w:szCs w:val="28"/>
        </w:rPr>
      </w:pPr>
      <w:r w:rsidRPr="00AA1F0B">
        <w:rPr>
          <w:color w:val="000000"/>
          <w:sz w:val="28"/>
          <w:szCs w:val="28"/>
        </w:rPr>
        <w:t xml:space="preserve">1) </w:t>
      </w:r>
      <w:r w:rsidRPr="00AA1F0B">
        <w:rPr>
          <w:rFonts w:eastAsia="Times New Roman"/>
          <w:color w:val="000000"/>
          <w:sz w:val="28"/>
          <w:szCs w:val="28"/>
        </w:rPr>
        <w:t xml:space="preserve">расстояние от лечебных корпусов </w:t>
      </w:r>
      <w:r w:rsidRPr="00AA1F0B">
        <w:rPr>
          <w:rFonts w:eastAsia="Times New Roman"/>
          <w:color w:val="000000"/>
          <w:spacing w:val="-2"/>
          <w:sz w:val="28"/>
          <w:szCs w:val="28"/>
        </w:rPr>
        <w:t xml:space="preserve"> до жилых зданий  не ближе   30-50 метров;</w:t>
      </w:r>
    </w:p>
    <w:p w:rsidR="00563D8C" w:rsidRPr="00AA1F0B" w:rsidRDefault="00563D8C" w:rsidP="00563D8C">
      <w:pPr>
        <w:keepNext/>
        <w:keepLines/>
        <w:shd w:val="clear" w:color="auto" w:fill="FFFFFF"/>
        <w:tabs>
          <w:tab w:val="left" w:pos="970"/>
        </w:tabs>
        <w:ind w:firstLine="709"/>
        <w:rPr>
          <w:rFonts w:eastAsia="Times New Roman"/>
          <w:color w:val="000000"/>
          <w:sz w:val="28"/>
          <w:szCs w:val="28"/>
        </w:rPr>
      </w:pPr>
      <w:r w:rsidRPr="00AA1F0B">
        <w:rPr>
          <w:color w:val="000000"/>
          <w:sz w:val="28"/>
          <w:szCs w:val="28"/>
        </w:rPr>
        <w:t xml:space="preserve">2) </w:t>
      </w:r>
      <w:r w:rsidRPr="00AA1F0B">
        <w:rPr>
          <w:rFonts w:eastAsia="Times New Roman"/>
          <w:color w:val="000000"/>
          <w:spacing w:val="-9"/>
          <w:sz w:val="28"/>
          <w:szCs w:val="28"/>
        </w:rPr>
        <w:t>расстояние     от     временных     стоянок     автотранспорта      индивидуального</w:t>
      </w:r>
      <w:r w:rsidRPr="00AA1F0B">
        <w:rPr>
          <w:rFonts w:eastAsia="Times New Roman"/>
          <w:color w:val="000000"/>
          <w:spacing w:val="-9"/>
          <w:sz w:val="28"/>
          <w:szCs w:val="28"/>
        </w:rPr>
        <w:br/>
      </w:r>
      <w:r w:rsidRPr="00AA1F0B">
        <w:rPr>
          <w:rFonts w:eastAsia="Times New Roman"/>
          <w:color w:val="000000"/>
          <w:sz w:val="28"/>
          <w:szCs w:val="28"/>
        </w:rPr>
        <w:t>пользования до главного входа в стационар  не ближе 40 м;</w:t>
      </w:r>
    </w:p>
    <w:p w:rsidR="00563D8C" w:rsidRPr="00AA1F0B" w:rsidRDefault="00563D8C" w:rsidP="00563D8C">
      <w:pPr>
        <w:keepNext/>
        <w:keepLines/>
        <w:shd w:val="clear" w:color="auto" w:fill="FFFFFF"/>
        <w:tabs>
          <w:tab w:val="left" w:pos="672"/>
        </w:tabs>
        <w:autoSpaceDE w:val="0"/>
        <w:autoSpaceDN w:val="0"/>
        <w:adjustRightInd w:val="0"/>
        <w:spacing w:after="120"/>
        <w:ind w:left="652"/>
        <w:jc w:val="both"/>
        <w:rPr>
          <w:color w:val="000000"/>
          <w:sz w:val="28"/>
          <w:szCs w:val="28"/>
        </w:rPr>
      </w:pPr>
      <w:r w:rsidRPr="00AA1F0B">
        <w:rPr>
          <w:rFonts w:eastAsia="Times New Roman"/>
          <w:color w:val="000000"/>
          <w:sz w:val="28"/>
          <w:szCs w:val="28"/>
        </w:rPr>
        <w:lastRenderedPageBreak/>
        <w:t>3) предельные размеры земельных участков, предельное количество этажей и максимальный процент застройки в границах земельного участка не подлежат установлению.</w:t>
      </w:r>
    </w:p>
    <w:p w:rsidR="00563D8C" w:rsidRPr="00AA1F0B" w:rsidRDefault="00563D8C" w:rsidP="00563D8C">
      <w:pPr>
        <w:keepNext/>
        <w:keepLines/>
        <w:shd w:val="clear" w:color="auto" w:fill="FFFFFF"/>
        <w:ind w:firstLine="709"/>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tabs>
          <w:tab w:val="left" w:pos="787"/>
        </w:tabs>
        <w:ind w:firstLine="709"/>
        <w:rPr>
          <w:color w:val="000000"/>
          <w:sz w:val="28"/>
          <w:szCs w:val="28"/>
        </w:rPr>
      </w:pPr>
      <w:r w:rsidRPr="00AA1F0B">
        <w:rPr>
          <w:color w:val="000000"/>
          <w:sz w:val="28"/>
          <w:szCs w:val="28"/>
        </w:rPr>
        <w:t xml:space="preserve">1) </w:t>
      </w:r>
      <w:r w:rsidRPr="00AA1F0B">
        <w:rPr>
          <w:rFonts w:eastAsia="Times New Roman"/>
          <w:color w:val="000000"/>
          <w:sz w:val="28"/>
          <w:szCs w:val="28"/>
        </w:rPr>
        <w:t>разделение территории учреждения на функциональные зоны, с расположением в них  корпусов, сооружений;</w:t>
      </w:r>
    </w:p>
    <w:p w:rsidR="00563D8C" w:rsidRPr="00AA1F0B" w:rsidRDefault="00563D8C" w:rsidP="00563D8C">
      <w:pPr>
        <w:keepNext/>
        <w:keepLines/>
        <w:shd w:val="clear" w:color="auto" w:fill="FFFFFF"/>
        <w:tabs>
          <w:tab w:val="left" w:pos="701"/>
        </w:tabs>
        <w:ind w:firstLine="709"/>
        <w:rPr>
          <w:color w:val="000000"/>
          <w:sz w:val="28"/>
          <w:szCs w:val="28"/>
        </w:rPr>
      </w:pPr>
      <w:r w:rsidRPr="00AA1F0B">
        <w:rPr>
          <w:color w:val="000000"/>
          <w:sz w:val="28"/>
          <w:szCs w:val="28"/>
        </w:rPr>
        <w:t xml:space="preserve">2) </w:t>
      </w:r>
      <w:r w:rsidRPr="00AA1F0B">
        <w:rPr>
          <w:rFonts w:eastAsia="Times New Roman"/>
          <w:color w:val="000000"/>
          <w:sz w:val="28"/>
          <w:szCs w:val="28"/>
        </w:rPr>
        <w:t>озеленение, благоустройство и огораживание в соответствии с санитарно –</w:t>
      </w:r>
      <w:r w:rsidRPr="00AA1F0B">
        <w:rPr>
          <w:rFonts w:eastAsia="Times New Roman"/>
          <w:color w:val="000000"/>
          <w:sz w:val="28"/>
          <w:szCs w:val="28"/>
        </w:rPr>
        <w:br/>
        <w:t>эпидемиологическими техническими регламентами.</w:t>
      </w:r>
    </w:p>
    <w:p w:rsidR="00563D8C" w:rsidRPr="00AA1F0B" w:rsidRDefault="00563D8C" w:rsidP="00563D8C">
      <w:pPr>
        <w:keepNext/>
        <w:keepLines/>
        <w:shd w:val="clear" w:color="auto" w:fill="FFFFFF"/>
        <w:tabs>
          <w:tab w:val="left" w:pos="888"/>
        </w:tabs>
        <w:ind w:firstLine="709"/>
        <w:rPr>
          <w:color w:val="000000"/>
          <w:sz w:val="28"/>
          <w:szCs w:val="28"/>
        </w:rPr>
      </w:pPr>
      <w:r w:rsidRPr="00AA1F0B">
        <w:rPr>
          <w:color w:val="000000"/>
          <w:sz w:val="28"/>
          <w:szCs w:val="28"/>
        </w:rPr>
        <w:t xml:space="preserve">3) </w:t>
      </w:r>
      <w:r w:rsidRPr="00AA1F0B">
        <w:rPr>
          <w:rFonts w:eastAsia="Times New Roman"/>
          <w:color w:val="000000"/>
          <w:spacing w:val="-7"/>
          <w:sz w:val="28"/>
          <w:szCs w:val="28"/>
        </w:rPr>
        <w:t xml:space="preserve">твердое   покрытие   подъездных   путей,   проездов   и   пешеходных   дорожек </w:t>
      </w:r>
      <w:r w:rsidRPr="00AA1F0B">
        <w:rPr>
          <w:rFonts w:eastAsia="Times New Roman"/>
          <w:color w:val="000000"/>
          <w:sz w:val="28"/>
          <w:szCs w:val="28"/>
        </w:rPr>
        <w:t>зоны;</w:t>
      </w:r>
    </w:p>
    <w:p w:rsidR="00563D8C" w:rsidRPr="00AA1F0B" w:rsidRDefault="00563D8C" w:rsidP="00563D8C">
      <w:pPr>
        <w:keepNext/>
        <w:keepLines/>
        <w:shd w:val="clear" w:color="auto" w:fill="FFFFFF"/>
        <w:ind w:firstLine="709"/>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787"/>
        </w:tabs>
        <w:ind w:firstLine="709"/>
        <w:rPr>
          <w:color w:val="000000"/>
          <w:sz w:val="28"/>
          <w:szCs w:val="28"/>
        </w:rPr>
      </w:pPr>
      <w:r w:rsidRPr="00AA1F0B">
        <w:rPr>
          <w:color w:val="000000"/>
          <w:sz w:val="28"/>
          <w:szCs w:val="28"/>
        </w:rPr>
        <w:t>1) уменьшение размеров предоставленных земельных участков для</w:t>
      </w:r>
      <w:r w:rsidRPr="00AA1F0B">
        <w:rPr>
          <w:color w:val="000000"/>
          <w:sz w:val="28"/>
          <w:szCs w:val="28"/>
        </w:rPr>
        <w:br/>
        <w:t>больничных, оздоровительных комплексов и использование их территорий не по</w:t>
      </w:r>
      <w:r w:rsidRPr="00AA1F0B">
        <w:rPr>
          <w:color w:val="000000"/>
          <w:sz w:val="28"/>
          <w:szCs w:val="28"/>
        </w:rPr>
        <w:br/>
        <w:t>назначению;</w:t>
      </w:r>
    </w:p>
    <w:p w:rsidR="00563D8C" w:rsidRPr="00AA1F0B" w:rsidRDefault="00563D8C" w:rsidP="00563D8C">
      <w:pPr>
        <w:keepNext/>
        <w:keepLines/>
        <w:shd w:val="clear" w:color="auto" w:fill="FFFFFF"/>
        <w:tabs>
          <w:tab w:val="left" w:pos="806"/>
        </w:tabs>
        <w:autoSpaceDE w:val="0"/>
        <w:autoSpaceDN w:val="0"/>
        <w:adjustRightInd w:val="0"/>
        <w:ind w:left="652"/>
        <w:rPr>
          <w:color w:val="000000"/>
          <w:sz w:val="28"/>
          <w:szCs w:val="28"/>
        </w:rPr>
      </w:pPr>
      <w:r w:rsidRPr="00AA1F0B">
        <w:rPr>
          <w:rFonts w:eastAsia="Times New Roman"/>
          <w:color w:val="000000"/>
          <w:sz w:val="28"/>
          <w:szCs w:val="28"/>
        </w:rPr>
        <w:t>2) расположение посторонних учреждений, жилья, а также размещение построек и сооружений, не связанных функционально с лечебным учреждением;</w:t>
      </w:r>
    </w:p>
    <w:p w:rsidR="00563D8C" w:rsidRPr="00AA1F0B" w:rsidRDefault="00563D8C" w:rsidP="00563D8C">
      <w:pPr>
        <w:keepNext/>
        <w:keepLines/>
        <w:shd w:val="clear" w:color="auto" w:fill="FFFFFF"/>
        <w:spacing w:line="360" w:lineRule="auto"/>
        <w:ind w:firstLine="709"/>
        <w:outlineLvl w:val="1"/>
        <w:rPr>
          <w:rFonts w:eastAsia="Times New Roman"/>
          <w:b/>
          <w:bCs/>
          <w:color w:val="000000"/>
          <w:spacing w:val="-2"/>
          <w:sz w:val="28"/>
          <w:szCs w:val="28"/>
        </w:rPr>
      </w:pPr>
    </w:p>
    <w:p w:rsidR="00563D8C" w:rsidRPr="00AA1F0B" w:rsidRDefault="00563D8C" w:rsidP="00563D8C">
      <w:pPr>
        <w:keepNext/>
        <w:keepLines/>
        <w:shd w:val="clear" w:color="auto" w:fill="FFFFFF"/>
        <w:spacing w:line="360" w:lineRule="auto"/>
        <w:ind w:firstLine="709"/>
        <w:outlineLvl w:val="1"/>
        <w:rPr>
          <w:rFonts w:eastAsia="Times New Roman"/>
          <w:b/>
          <w:bCs/>
          <w:color w:val="000000"/>
          <w:spacing w:val="-2"/>
          <w:sz w:val="28"/>
          <w:szCs w:val="28"/>
        </w:rPr>
      </w:pPr>
      <w:bookmarkStart w:id="239" w:name="_Toc487443488"/>
      <w:r w:rsidRPr="00AA1F0B">
        <w:rPr>
          <w:rFonts w:eastAsia="Times New Roman"/>
          <w:b/>
          <w:bCs/>
          <w:color w:val="000000"/>
          <w:spacing w:val="-2"/>
          <w:sz w:val="28"/>
          <w:szCs w:val="28"/>
        </w:rPr>
        <w:t>Статья 32 «ОД-3»   Зона «Учебных учреждений»</w:t>
      </w:r>
      <w:bookmarkEnd w:id="239"/>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Зоны объектов образования включают в себя участки территории населенных  пунктов, предназначенные для размещения объектов </w:t>
      </w:r>
      <w:r w:rsidRPr="00AA1F0B">
        <w:rPr>
          <w:rFonts w:eastAsia="Times New Roman"/>
          <w:color w:val="000000"/>
          <w:sz w:val="28"/>
          <w:szCs w:val="28"/>
        </w:rPr>
        <w:lastRenderedPageBreak/>
        <w:t>дошкольного, начального общего и среднего (полного) общего образования и среднего профессионального образования, объектов, связанных с ними.</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В зонах объектов образования допускается размещение объектов культуры, жилых домов, коммунальных и линейных объектов в случаях, предусмотренных настоящей статьей.</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Основные виды разрешенного использования: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объектов дошкольного, начального общего и среднего (полного) общего образования, среднего профессионального образования и внешкольного образования;</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размещение объектов спортивно-оздоровительного назначения;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объектов и сооружений благоустройства;</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3) размещение линейных объектов, связанных с объектами, расположенными в зоне объектов образования, а также в смежных территориальных зонах;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4) размещение ТП и ЦТП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5) размещение жилых домов, предназначенных для проживания работников образовательных учреждений.</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4. Условно разрешенный вид использования:</w:t>
      </w:r>
    </w:p>
    <w:p w:rsidR="00563D8C" w:rsidRPr="00AA1F0B" w:rsidRDefault="00563D8C" w:rsidP="00563D8C">
      <w:pPr>
        <w:keepNext/>
        <w:suppressAutoHyphens/>
        <w:ind w:firstLine="709"/>
        <w:jc w:val="both"/>
        <w:rPr>
          <w:rFonts w:eastAsia="Times New Roman"/>
          <w:bCs/>
          <w:color w:val="000000"/>
          <w:sz w:val="28"/>
          <w:szCs w:val="28"/>
        </w:rPr>
      </w:pPr>
      <w:r w:rsidRPr="00AA1F0B">
        <w:rPr>
          <w:rFonts w:eastAsia="Times New Roman"/>
          <w:bCs/>
          <w:color w:val="000000"/>
          <w:sz w:val="28"/>
          <w:szCs w:val="28"/>
        </w:rPr>
        <w:t xml:space="preserve">1) реконструкция зданий, в том числе со строительством, пристройкой, размещением сопутствующих учреждений и объектов соцкультбыта:  </w:t>
      </w:r>
      <w:r w:rsidRPr="00AA1F0B">
        <w:rPr>
          <w:rFonts w:eastAsia="Times New Roman"/>
          <w:bCs/>
          <w:color w:val="000000"/>
          <w:sz w:val="28"/>
          <w:szCs w:val="28"/>
        </w:rPr>
        <w:lastRenderedPageBreak/>
        <w:t>библиотек, спортивных сооружений, РОНО, детских образовательных центров.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2) размещение объектов торговли (кроме рынков продовольственных и промышленных товаров), предприятий общественного питания;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3) размещение объектов социального и коммунально-бытового назначения, связанных с обеспечением жизнедеятельности граждан;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4) размещение объектов культуры;</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5) размещение открытых площадок для временной парковки автотранспорта, открытых стоянок, связанных с объектами, расположенными в зоне объектов образования, либо с обслуживанием таких объектов;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6) размещение коммунальных объектов, связанных с объектами, расположенными в зоне объектов образования, а также в смежных территориальных зонах, либо с обслуживанием таких объектов.</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keepLines/>
        <w:shd w:val="clear" w:color="auto" w:fill="FFFFFF"/>
        <w:spacing w:line="360" w:lineRule="auto"/>
        <w:ind w:firstLine="709"/>
        <w:rPr>
          <w:rFonts w:eastAsia="Times New Roman"/>
          <w:b/>
          <w:bCs/>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color w:val="000000"/>
          <w:sz w:val="28"/>
          <w:szCs w:val="28"/>
        </w:rPr>
        <w:t>Предельные размеры земельных участков; минимальные отступы от границ земельных участков, за пределами которых запрещено строительство зданий; предельное количество этажей или предельная высота зданий; максимальный процент застройки не подлежат установлению.</w:t>
      </w:r>
    </w:p>
    <w:p w:rsidR="00563D8C" w:rsidRPr="00AA1F0B" w:rsidRDefault="00563D8C" w:rsidP="00563D8C">
      <w:pPr>
        <w:keepNext/>
        <w:keepLines/>
        <w:shd w:val="clear" w:color="auto" w:fill="FFFFFF"/>
        <w:tabs>
          <w:tab w:val="left" w:pos="994"/>
        </w:tabs>
        <w:ind w:firstLine="709"/>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tabs>
          <w:tab w:val="left" w:pos="869"/>
        </w:tabs>
        <w:ind w:firstLine="709"/>
        <w:rPr>
          <w:color w:val="000000"/>
          <w:sz w:val="28"/>
          <w:szCs w:val="28"/>
        </w:rPr>
      </w:pPr>
      <w:r w:rsidRPr="00AA1F0B">
        <w:rPr>
          <w:color w:val="000000"/>
          <w:sz w:val="28"/>
          <w:szCs w:val="28"/>
        </w:rPr>
        <w:t>1)</w:t>
      </w:r>
      <w:r w:rsidRPr="00AA1F0B">
        <w:rPr>
          <w:color w:val="000000"/>
          <w:sz w:val="28"/>
          <w:szCs w:val="28"/>
        </w:rPr>
        <w:tab/>
      </w:r>
      <w:r w:rsidRPr="00AA1F0B">
        <w:rPr>
          <w:rFonts w:eastAsia="Times New Roman"/>
          <w:color w:val="000000"/>
          <w:sz w:val="28"/>
          <w:szCs w:val="28"/>
        </w:rPr>
        <w:t>функциональное зонирование территории.</w:t>
      </w:r>
    </w:p>
    <w:p w:rsidR="00563D8C" w:rsidRPr="00AA1F0B" w:rsidRDefault="00563D8C" w:rsidP="00563D8C">
      <w:pPr>
        <w:keepNext/>
        <w:keepLines/>
        <w:shd w:val="clear" w:color="auto" w:fill="FFFFFF"/>
        <w:ind w:firstLine="709"/>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869"/>
        </w:tabs>
        <w:ind w:firstLine="709"/>
        <w:rPr>
          <w:color w:val="000000"/>
          <w:sz w:val="28"/>
          <w:szCs w:val="28"/>
        </w:rPr>
      </w:pPr>
      <w:r w:rsidRPr="00AA1F0B">
        <w:rPr>
          <w:color w:val="000000"/>
          <w:sz w:val="28"/>
          <w:szCs w:val="28"/>
        </w:rPr>
        <w:t>1)</w:t>
      </w:r>
      <w:r w:rsidRPr="00AA1F0B">
        <w:rPr>
          <w:color w:val="000000"/>
          <w:sz w:val="28"/>
          <w:szCs w:val="28"/>
        </w:rPr>
        <w:tab/>
      </w:r>
      <w:r w:rsidRPr="00AA1F0B">
        <w:rPr>
          <w:rFonts w:eastAsia="Times New Roman"/>
          <w:color w:val="000000"/>
          <w:spacing w:val="-3"/>
          <w:sz w:val="28"/>
          <w:szCs w:val="28"/>
        </w:rPr>
        <w:t>уменьшение  размеров  выделенных земельных участков   образовательных</w:t>
      </w:r>
      <w:r w:rsidRPr="00AA1F0B">
        <w:rPr>
          <w:rFonts w:eastAsia="Times New Roman"/>
          <w:color w:val="000000"/>
          <w:spacing w:val="-3"/>
          <w:sz w:val="28"/>
          <w:szCs w:val="28"/>
        </w:rPr>
        <w:br/>
      </w:r>
      <w:r w:rsidRPr="00AA1F0B">
        <w:rPr>
          <w:rFonts w:eastAsia="Times New Roman"/>
          <w:color w:val="000000"/>
          <w:sz w:val="28"/>
          <w:szCs w:val="28"/>
        </w:rPr>
        <w:t>учреждений высшего, среднего, профессионального образования;</w:t>
      </w:r>
    </w:p>
    <w:p w:rsidR="00563D8C" w:rsidRPr="00AA1F0B" w:rsidRDefault="00563D8C" w:rsidP="00563D8C">
      <w:pPr>
        <w:keepNext/>
        <w:keepLines/>
        <w:shd w:val="clear" w:color="auto" w:fill="FFFFFF"/>
        <w:tabs>
          <w:tab w:val="left" w:pos="1008"/>
        </w:tabs>
        <w:ind w:firstLine="709"/>
        <w:rPr>
          <w:color w:val="000000"/>
          <w:sz w:val="28"/>
          <w:szCs w:val="28"/>
        </w:rPr>
      </w:pPr>
      <w:r w:rsidRPr="00AA1F0B">
        <w:rPr>
          <w:color w:val="000000"/>
          <w:sz w:val="28"/>
          <w:szCs w:val="28"/>
        </w:rPr>
        <w:t xml:space="preserve">2) </w:t>
      </w:r>
      <w:r w:rsidRPr="00AA1F0B">
        <w:rPr>
          <w:rFonts w:eastAsia="Times New Roman"/>
          <w:color w:val="000000"/>
          <w:spacing w:val="-12"/>
          <w:sz w:val="28"/>
          <w:szCs w:val="28"/>
        </w:rPr>
        <w:t xml:space="preserve">размещение   зданий  и  сооружений,  функционально  не  связанных  с </w:t>
      </w:r>
      <w:r w:rsidRPr="00AA1F0B">
        <w:rPr>
          <w:rFonts w:eastAsia="Times New Roman"/>
          <w:color w:val="000000"/>
          <w:sz w:val="28"/>
          <w:szCs w:val="28"/>
        </w:rPr>
        <w:t>обучением и проживанием.</w:t>
      </w:r>
    </w:p>
    <w:p w:rsidR="00563D8C" w:rsidRPr="00AA1F0B" w:rsidRDefault="00563D8C" w:rsidP="00563D8C">
      <w:pPr>
        <w:keepNext/>
        <w:suppressAutoHyphens/>
        <w:ind w:firstLine="709"/>
        <w:jc w:val="both"/>
        <w:outlineLvl w:val="1"/>
        <w:rPr>
          <w:rFonts w:eastAsia="Times New Roman"/>
          <w:b/>
          <w:bCs/>
          <w:color w:val="000000"/>
        </w:rPr>
      </w:pPr>
      <w:bookmarkStart w:id="240" w:name="_Toc357434245"/>
      <w:bookmarkStart w:id="241" w:name="_Toc402173359"/>
    </w:p>
    <w:p w:rsidR="00563D8C" w:rsidRPr="00AA1F0B" w:rsidRDefault="00563D8C" w:rsidP="00563D8C">
      <w:pPr>
        <w:keepNext/>
        <w:suppressAutoHyphens/>
        <w:spacing w:line="360" w:lineRule="auto"/>
        <w:ind w:firstLine="709"/>
        <w:jc w:val="both"/>
        <w:outlineLvl w:val="1"/>
        <w:rPr>
          <w:rFonts w:eastAsia="Times New Roman"/>
          <w:b/>
          <w:color w:val="000000"/>
          <w:sz w:val="28"/>
          <w:szCs w:val="28"/>
        </w:rPr>
      </w:pPr>
      <w:bookmarkStart w:id="242" w:name="_Toc487443489"/>
      <w:r w:rsidRPr="00AA1F0B">
        <w:rPr>
          <w:rFonts w:eastAsia="Times New Roman"/>
          <w:b/>
          <w:bCs/>
          <w:color w:val="000000"/>
          <w:sz w:val="28"/>
          <w:szCs w:val="28"/>
        </w:rPr>
        <w:t>Статья 33  «П» - Производственно-коммунальные зоны</w:t>
      </w:r>
      <w:bookmarkEnd w:id="240"/>
      <w:bookmarkEnd w:id="241"/>
      <w:bookmarkEnd w:id="242"/>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lastRenderedPageBreak/>
        <w:t xml:space="preserve">1. Производственно-коммунальные зоны предназначены для размещения промышленных, коммунальных и складских объектов, а также для установления санитарно-защитных зон таких объектов.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2. В производственно-коммунальных зонах допускается размещение объектов коммунально-бытового назначения, объектов транспорта, объектов торговли, объектов производственной, инженерной и транспортной инфраструктур.</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3. В производственно-коммунальных зонах не допускается размещение земельных участков, предназначенных для ведения садоводства, огородничества и дачного хозяйства, жилых домов, парков, детских учреждений, а также объектов образования, объектов спортивно-оздоровительного назначения, лечебно-профилактических и оздоровительных учреждений общего пользования, за исключением объектов, указанных в части 2 настоящей статьи.</w:t>
      </w:r>
    </w:p>
    <w:p w:rsidR="00563D8C" w:rsidRPr="00AA1F0B" w:rsidRDefault="00563D8C" w:rsidP="00563D8C">
      <w:pPr>
        <w:keepNext/>
        <w:keepLines/>
        <w:shd w:val="clear" w:color="auto" w:fill="FFFFFF"/>
        <w:tabs>
          <w:tab w:val="left" w:pos="720"/>
        </w:tabs>
        <w:autoSpaceDE w:val="0"/>
        <w:autoSpaceDN w:val="0"/>
        <w:adjustRightInd w:val="0"/>
        <w:ind w:left="652"/>
        <w:rPr>
          <w:color w:val="000000"/>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43" w:name="_Toc487443490"/>
      <w:r w:rsidRPr="00AA1F0B">
        <w:rPr>
          <w:rFonts w:eastAsia="Times New Roman"/>
          <w:b/>
          <w:bCs/>
          <w:color w:val="000000"/>
          <w:spacing w:val="-1"/>
          <w:sz w:val="28"/>
          <w:szCs w:val="28"/>
        </w:rPr>
        <w:t xml:space="preserve">Статья 34 «П-1» Зона   «Производственно-коммунальных  предприятий </w:t>
      </w:r>
      <w:r w:rsidRPr="00AA1F0B">
        <w:rPr>
          <w:rFonts w:eastAsia="Times New Roman"/>
          <w:b/>
          <w:bCs/>
          <w:color w:val="000000"/>
          <w:spacing w:val="-1"/>
          <w:sz w:val="28"/>
          <w:szCs w:val="28"/>
          <w:lang w:val="en-US"/>
        </w:rPr>
        <w:t>I</w:t>
      </w:r>
      <w:r w:rsidRPr="00AA1F0B">
        <w:rPr>
          <w:rFonts w:eastAsia="Times New Roman"/>
          <w:b/>
          <w:bCs/>
          <w:color w:val="000000"/>
          <w:spacing w:val="-1"/>
          <w:sz w:val="28"/>
          <w:szCs w:val="28"/>
        </w:rPr>
        <w:t xml:space="preserve"> - </w:t>
      </w:r>
      <w:r w:rsidRPr="00AA1F0B">
        <w:rPr>
          <w:rFonts w:eastAsia="Times New Roman"/>
          <w:b/>
          <w:bCs/>
          <w:color w:val="000000"/>
          <w:spacing w:val="-1"/>
          <w:sz w:val="28"/>
          <w:szCs w:val="28"/>
          <w:lang w:val="en-US"/>
        </w:rPr>
        <w:t>II</w:t>
      </w:r>
      <w:r w:rsidRPr="00AA1F0B">
        <w:rPr>
          <w:rFonts w:eastAsia="Times New Roman"/>
          <w:b/>
          <w:bCs/>
          <w:color w:val="000000"/>
          <w:spacing w:val="-1"/>
          <w:sz w:val="28"/>
          <w:szCs w:val="28"/>
        </w:rPr>
        <w:t xml:space="preserve"> класса</w:t>
      </w:r>
      <w:r w:rsidRPr="00AA1F0B">
        <w:rPr>
          <w:color w:val="000000"/>
          <w:sz w:val="28"/>
          <w:szCs w:val="28"/>
        </w:rPr>
        <w:t xml:space="preserve"> </w:t>
      </w:r>
      <w:r w:rsidRPr="00AA1F0B">
        <w:rPr>
          <w:rFonts w:eastAsia="Times New Roman"/>
          <w:b/>
          <w:bCs/>
          <w:color w:val="000000"/>
          <w:sz w:val="28"/>
          <w:szCs w:val="28"/>
        </w:rPr>
        <w:t>опасности»</w:t>
      </w:r>
      <w:bookmarkEnd w:id="243"/>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Зоны производственных предприятий </w:t>
      </w:r>
      <w:r w:rsidRPr="00AA1F0B">
        <w:rPr>
          <w:rFonts w:eastAsia="Times New Roman"/>
          <w:color w:val="000000"/>
          <w:sz w:val="28"/>
          <w:szCs w:val="28"/>
          <w:lang w:val="en-US"/>
        </w:rPr>
        <w:t>I</w:t>
      </w:r>
      <w:r w:rsidRPr="00AA1F0B">
        <w:rPr>
          <w:rFonts w:eastAsia="Times New Roman"/>
          <w:color w:val="000000"/>
          <w:sz w:val="28"/>
          <w:szCs w:val="28"/>
        </w:rPr>
        <w:t xml:space="preserve"> класса опасности непищевого профиля включают в себя участки территорий, предназначенные для размещения производственных объектов непищевого профиля I - V классов опасности, в том числе промышленных, коммунальных и складских объектов, объектов производственной, инженерной и транспортной инфраструктур, а также для установления санитарно-защитных зон таких объектов.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зонах производственных предприятий </w:t>
      </w:r>
      <w:r w:rsidRPr="00AA1F0B">
        <w:rPr>
          <w:rFonts w:eastAsia="Times New Roman"/>
          <w:color w:val="000000"/>
          <w:sz w:val="28"/>
          <w:szCs w:val="28"/>
          <w:lang w:val="en-US"/>
        </w:rPr>
        <w:t>I</w:t>
      </w:r>
      <w:r w:rsidRPr="00AA1F0B">
        <w:rPr>
          <w:rFonts w:eastAsia="Times New Roman"/>
          <w:color w:val="000000"/>
          <w:sz w:val="28"/>
          <w:szCs w:val="28"/>
        </w:rPr>
        <w:t xml:space="preserve">-II класса опасности непищевого профиля допускается размещение объектов торговли, объектов </w:t>
      </w:r>
      <w:r w:rsidRPr="00AA1F0B">
        <w:rPr>
          <w:rFonts w:eastAsia="Times New Roman"/>
          <w:color w:val="000000"/>
          <w:sz w:val="28"/>
          <w:szCs w:val="28"/>
        </w:rPr>
        <w:lastRenderedPageBreak/>
        <w:t>транспорта, конфессиональных объектов, а также административных объектов в случаях, предусмотренных настоящей статьей.</w:t>
      </w:r>
    </w:p>
    <w:p w:rsidR="00563D8C" w:rsidRPr="00AA1F0B" w:rsidRDefault="00563D8C" w:rsidP="00563D8C">
      <w:pPr>
        <w:keepNext/>
        <w:keepLines/>
        <w:shd w:val="clear" w:color="auto" w:fill="FFFFFF"/>
        <w:spacing w:line="360" w:lineRule="auto"/>
        <w:ind w:left="720"/>
        <w:rPr>
          <w:b/>
          <w:bCs/>
          <w:i/>
          <w:color w:val="000000"/>
          <w:sz w:val="28"/>
          <w:szCs w:val="28"/>
        </w:rPr>
      </w:pPr>
      <w:r w:rsidRPr="00AA1F0B">
        <w:rPr>
          <w:rFonts w:eastAsia="Times New Roman"/>
          <w:b/>
          <w:bCs/>
          <w:i/>
          <w:color w:val="000000"/>
          <w:sz w:val="28"/>
          <w:szCs w:val="28"/>
        </w:rPr>
        <w:t>2.</w:t>
      </w:r>
      <w:r w:rsidRPr="00AA1F0B">
        <w:rPr>
          <w:b/>
          <w:bCs/>
          <w:i/>
          <w:color w:val="000000"/>
          <w:sz w:val="28"/>
          <w:szCs w:val="28"/>
        </w:rPr>
        <w:t xml:space="preserve"> Основные виды разрешенного использования: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размещение промышленных и складских объектов </w:t>
      </w:r>
      <w:r w:rsidRPr="00AA1F0B">
        <w:rPr>
          <w:rFonts w:eastAsia="Times New Roman"/>
          <w:color w:val="000000"/>
          <w:sz w:val="28"/>
          <w:szCs w:val="28"/>
          <w:lang w:val="en-US"/>
        </w:rPr>
        <w:t>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непищевого профиля;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2) размещение инженерно-транспортных и коммунальных объектов </w:t>
      </w:r>
      <w:r w:rsidRPr="00AA1F0B">
        <w:rPr>
          <w:rFonts w:eastAsia="Times New Roman"/>
          <w:color w:val="000000"/>
          <w:sz w:val="28"/>
          <w:szCs w:val="28"/>
          <w:lang w:val="en-US"/>
        </w:rPr>
        <w:t>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3) размещение линейных объектов, связанных с промышленными, коммунальными и складскими объектами, расположенными в зоне производственных предприятий </w:t>
      </w:r>
      <w:r w:rsidRPr="00AA1F0B">
        <w:rPr>
          <w:rFonts w:eastAsia="Times New Roman"/>
          <w:color w:val="000000"/>
          <w:sz w:val="28"/>
          <w:szCs w:val="28"/>
          <w:lang w:val="en-US"/>
        </w:rPr>
        <w:t>I</w:t>
      </w:r>
      <w:r w:rsidRPr="00AA1F0B">
        <w:rPr>
          <w:rFonts w:eastAsia="Times New Roman"/>
          <w:color w:val="000000"/>
          <w:sz w:val="28"/>
          <w:szCs w:val="28"/>
        </w:rPr>
        <w:t xml:space="preserve">- </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либо с обслуживанием таких объектов;</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размещение вахтовых поселков, связанных с обслуживанием объектов, расположенных в зоне производственных предприятий </w:t>
      </w:r>
      <w:r w:rsidRPr="00AA1F0B">
        <w:rPr>
          <w:rFonts w:eastAsia="Times New Roman"/>
          <w:color w:val="000000"/>
          <w:sz w:val="28"/>
          <w:szCs w:val="28"/>
          <w:lang w:val="en-US"/>
        </w:rPr>
        <w:t>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непищевого профиля;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2) размещение объектов общественного питания, объектов торговли (кроме оптовых рынков продуктовых товаров) , гостиниц, бань, прачечных;</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3) размещение административных объектов, связанных с обслуживанием объектов, расположенных в зоне производственных предприятий </w:t>
      </w:r>
      <w:r w:rsidRPr="00AA1F0B">
        <w:rPr>
          <w:rFonts w:eastAsia="Times New Roman"/>
          <w:color w:val="000000"/>
          <w:sz w:val="28"/>
          <w:szCs w:val="28"/>
          <w:lang w:val="en-US"/>
        </w:rPr>
        <w:t>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непищевого профиля;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4) размещение открытых площадок для временной парковки автотранспорта, открытых стоянок, гаражей, гаражей-стоянок, связанных с объектами, расположенными в зоне производственных предприятий </w:t>
      </w:r>
      <w:r w:rsidRPr="00AA1F0B">
        <w:rPr>
          <w:rFonts w:eastAsia="Times New Roman"/>
          <w:color w:val="000000"/>
          <w:sz w:val="28"/>
          <w:szCs w:val="28"/>
          <w:lang w:val="en-US"/>
        </w:rPr>
        <w:t>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непищевого профиля, либо с обслуживанием таких объектов;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5) размещение гаражей для личного автотранспорта граждан;</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6) размещение линейных объектов, за исключением объектов, указанных в части 2 настоящей статьи;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7) размещение зданий управления, административных зданий, конструкторских бюро, поликлиник, исследовательских лабораторий, связанных с обслуживанием  объектов </w:t>
      </w:r>
      <w:r w:rsidRPr="00AA1F0B">
        <w:rPr>
          <w:rFonts w:eastAsia="Times New Roman"/>
          <w:color w:val="000000"/>
          <w:sz w:val="28"/>
          <w:szCs w:val="28"/>
          <w:lang w:val="en-US"/>
        </w:rPr>
        <w:t>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расположенных в зоне производственных предприятий </w:t>
      </w:r>
      <w:r w:rsidRPr="00AA1F0B">
        <w:rPr>
          <w:rFonts w:eastAsia="Times New Roman"/>
          <w:color w:val="000000"/>
          <w:sz w:val="28"/>
          <w:szCs w:val="28"/>
          <w:lang w:val="en-US"/>
        </w:rPr>
        <w:t>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а также спортивно-оздоровительных сооружений для работников таких объектов, при условии </w:t>
      </w:r>
      <w:r w:rsidRPr="00AA1F0B">
        <w:rPr>
          <w:rFonts w:eastAsia="Times New Roman"/>
          <w:color w:val="000000"/>
          <w:sz w:val="28"/>
          <w:szCs w:val="28"/>
        </w:rPr>
        <w:lastRenderedPageBreak/>
        <w:t xml:space="preserve">соблюдения законодательства о санитарно-эпидемиологическом благополучии населения, технических регламентов;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8) размещение объектов и сооружений благоустройства.</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4. Условно разрешенные виды использования: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размещение конфессиональных объектов.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2) размещение объектов среднего профессионального образования, связанных с обслуживанием объектов </w:t>
      </w:r>
      <w:r w:rsidRPr="00AA1F0B">
        <w:rPr>
          <w:rFonts w:eastAsia="Times New Roman"/>
          <w:color w:val="000000"/>
          <w:sz w:val="28"/>
          <w:szCs w:val="28"/>
          <w:lang w:val="en-US"/>
        </w:rPr>
        <w:t>I</w:t>
      </w:r>
      <w:r w:rsidRPr="00AA1F0B">
        <w:rPr>
          <w:rFonts w:eastAsia="Times New Roman"/>
          <w:color w:val="000000"/>
          <w:sz w:val="28"/>
          <w:szCs w:val="28"/>
        </w:rPr>
        <w:t>-I</w:t>
      </w:r>
      <w:r w:rsidRPr="00AA1F0B">
        <w:rPr>
          <w:rFonts w:eastAsia="Times New Roman"/>
          <w:color w:val="000000"/>
          <w:sz w:val="28"/>
          <w:szCs w:val="28"/>
          <w:lang w:val="en-US"/>
        </w:rPr>
        <w:t>I</w:t>
      </w:r>
      <w:r w:rsidRPr="00AA1F0B">
        <w:rPr>
          <w:rFonts w:eastAsia="Times New Roman"/>
          <w:color w:val="000000"/>
          <w:sz w:val="28"/>
          <w:szCs w:val="28"/>
        </w:rPr>
        <w:t xml:space="preserve"> класса опасности, расположенных в зоне производственных предприятий </w:t>
      </w:r>
      <w:r w:rsidRPr="00AA1F0B">
        <w:rPr>
          <w:rFonts w:eastAsia="Times New Roman"/>
          <w:color w:val="000000"/>
          <w:sz w:val="28"/>
          <w:szCs w:val="28"/>
          <w:lang w:val="en-US"/>
        </w:rPr>
        <w:t>I</w:t>
      </w:r>
      <w:r w:rsidRPr="00AA1F0B">
        <w:rPr>
          <w:rFonts w:eastAsia="Times New Roman"/>
          <w:color w:val="000000"/>
          <w:sz w:val="28"/>
          <w:szCs w:val="28"/>
        </w:rPr>
        <w:t>-I</w:t>
      </w:r>
      <w:r w:rsidRPr="00AA1F0B">
        <w:rPr>
          <w:rFonts w:eastAsia="Times New Roman"/>
          <w:color w:val="000000"/>
          <w:sz w:val="28"/>
          <w:szCs w:val="28"/>
          <w:lang w:val="en-US"/>
        </w:rPr>
        <w:t>I</w:t>
      </w:r>
      <w:r w:rsidRPr="00AA1F0B">
        <w:rPr>
          <w:rFonts w:eastAsia="Times New Roman"/>
          <w:color w:val="000000"/>
          <w:sz w:val="28"/>
          <w:szCs w:val="28"/>
        </w:rPr>
        <w:t xml:space="preserve"> класса опасности, при условии </w:t>
      </w:r>
      <w:r w:rsidRPr="00AA1F0B">
        <w:rPr>
          <w:rFonts w:eastAsia="Times New Roman"/>
          <w:color w:val="000000"/>
          <w:sz w:val="28"/>
          <w:szCs w:val="28"/>
        </w:rPr>
        <w:lastRenderedPageBreak/>
        <w:t>соблюдения законодательства о санитарно-эпидемиологическом благополучии населения, технических регламентов.</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BF5C61">
      <w:pPr>
        <w:keepNext/>
        <w:keepLines/>
        <w:numPr>
          <w:ilvl w:val="0"/>
          <w:numId w:val="106"/>
        </w:numPr>
        <w:shd w:val="clear" w:color="auto" w:fill="FFFFFF"/>
        <w:tabs>
          <w:tab w:val="left" w:pos="869"/>
        </w:tabs>
        <w:spacing w:after="0" w:line="240" w:lineRule="auto"/>
        <w:ind w:right="-34"/>
        <w:rPr>
          <w:rFonts w:eastAsia="Times New Roman"/>
          <w:color w:val="000000"/>
          <w:sz w:val="28"/>
          <w:szCs w:val="28"/>
        </w:rPr>
      </w:pPr>
      <w:r w:rsidRPr="00AA1F0B">
        <w:rPr>
          <w:rFonts w:eastAsia="Times New Roman"/>
          <w:color w:val="000000"/>
          <w:sz w:val="28"/>
          <w:szCs w:val="28"/>
        </w:rPr>
        <w:t xml:space="preserve"> ориентировочный размер санитарно – защитной зоны для объектов промышленности I – II класса опасности - от 500м до 1000м.</w:t>
      </w:r>
    </w:p>
    <w:p w:rsidR="00563D8C" w:rsidRPr="00AA1F0B" w:rsidRDefault="00563D8C" w:rsidP="00BF5C61">
      <w:pPr>
        <w:keepNext/>
        <w:keepLines/>
        <w:numPr>
          <w:ilvl w:val="0"/>
          <w:numId w:val="106"/>
        </w:numPr>
        <w:shd w:val="clear" w:color="auto" w:fill="FFFFFF"/>
        <w:tabs>
          <w:tab w:val="left" w:pos="869"/>
        </w:tabs>
        <w:spacing w:after="0" w:line="240" w:lineRule="auto"/>
        <w:ind w:right="-34"/>
        <w:rPr>
          <w:rFonts w:eastAsia="Times New Roman"/>
          <w:color w:val="000000"/>
          <w:sz w:val="28"/>
          <w:szCs w:val="28"/>
        </w:rPr>
      </w:pPr>
      <w:r w:rsidRPr="00AA1F0B">
        <w:rPr>
          <w:rFonts w:eastAsia="Times New Roman"/>
          <w:color w:val="000000"/>
          <w:sz w:val="28"/>
          <w:szCs w:val="28"/>
        </w:rPr>
        <w:t xml:space="preserve"> предельные размеры земельных участков; минимальные отступы от границ земельных участков, за пределами которых запрещено строительство зданий; предельное количество этажей или предельная высота зданий; максимальный процент застройки не подлежат установлению.</w:t>
      </w:r>
    </w:p>
    <w:p w:rsidR="00563D8C" w:rsidRPr="00AA1F0B" w:rsidRDefault="00563D8C" w:rsidP="00563D8C">
      <w:pPr>
        <w:keepNext/>
        <w:keepLines/>
        <w:shd w:val="clear" w:color="auto" w:fill="FFFFFF"/>
        <w:ind w:firstLine="709"/>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tabs>
          <w:tab w:val="left" w:pos="926"/>
        </w:tabs>
        <w:ind w:firstLine="709"/>
        <w:rPr>
          <w:color w:val="000000"/>
          <w:sz w:val="28"/>
          <w:szCs w:val="28"/>
        </w:rPr>
      </w:pPr>
      <w:r w:rsidRPr="00AA1F0B">
        <w:rPr>
          <w:color w:val="000000"/>
          <w:sz w:val="28"/>
          <w:szCs w:val="28"/>
        </w:rPr>
        <w:t xml:space="preserve">1)разработка проекта ориентировочного размера  и устройство СЗЗ </w:t>
      </w:r>
      <w:r w:rsidRPr="00AA1F0B">
        <w:rPr>
          <w:rFonts w:eastAsia="Times New Roman"/>
          <w:color w:val="000000"/>
          <w:sz w:val="28"/>
          <w:szCs w:val="28"/>
        </w:rPr>
        <w:t xml:space="preserve">для предприятий, объектов и сооружений </w:t>
      </w:r>
      <w:r w:rsidRPr="00AA1F0B">
        <w:rPr>
          <w:rFonts w:eastAsia="Times New Roman"/>
          <w:color w:val="000000"/>
          <w:sz w:val="28"/>
          <w:szCs w:val="28"/>
          <w:lang w:val="en-US"/>
        </w:rPr>
        <w:t>I</w:t>
      </w:r>
      <w:r w:rsidRPr="00AA1F0B">
        <w:rPr>
          <w:rFonts w:eastAsia="Times New Roman"/>
          <w:color w:val="000000"/>
          <w:sz w:val="28"/>
          <w:szCs w:val="28"/>
        </w:rPr>
        <w:t xml:space="preserve"> –</w:t>
      </w:r>
      <w:r w:rsidRPr="00AA1F0B">
        <w:rPr>
          <w:rFonts w:eastAsia="Times New Roman"/>
          <w:color w:val="000000"/>
          <w:sz w:val="28"/>
          <w:szCs w:val="28"/>
          <w:lang w:val="en-US"/>
        </w:rPr>
        <w:t>I</w:t>
      </w:r>
      <w:r w:rsidRPr="00AA1F0B">
        <w:rPr>
          <w:rFonts w:eastAsia="Times New Roman"/>
          <w:color w:val="000000"/>
          <w:sz w:val="28"/>
          <w:szCs w:val="28"/>
        </w:rPr>
        <w:t>II класса опасности.</w:t>
      </w:r>
    </w:p>
    <w:p w:rsidR="00563D8C" w:rsidRPr="00AA1F0B" w:rsidRDefault="00563D8C" w:rsidP="00563D8C">
      <w:pPr>
        <w:keepNext/>
        <w:keepLines/>
        <w:shd w:val="clear" w:color="auto" w:fill="FFFFFF"/>
        <w:ind w:firstLine="709"/>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720"/>
          <w:tab w:val="left" w:pos="2947"/>
          <w:tab w:val="left" w:pos="3547"/>
          <w:tab w:val="left" w:pos="6547"/>
          <w:tab w:val="left" w:pos="8837"/>
        </w:tabs>
        <w:ind w:firstLine="709"/>
        <w:rPr>
          <w:color w:val="000000"/>
          <w:sz w:val="28"/>
          <w:szCs w:val="28"/>
        </w:rPr>
      </w:pPr>
      <w:r w:rsidRPr="00AA1F0B">
        <w:rPr>
          <w:color w:val="000000"/>
          <w:sz w:val="28"/>
          <w:szCs w:val="28"/>
        </w:rPr>
        <w:t xml:space="preserve">1) </w:t>
      </w:r>
      <w:r w:rsidRPr="00AA1F0B">
        <w:rPr>
          <w:rFonts w:eastAsia="Times New Roman"/>
          <w:color w:val="000000"/>
          <w:spacing w:val="-2"/>
          <w:sz w:val="28"/>
          <w:szCs w:val="28"/>
        </w:rPr>
        <w:t>реконструкция</w:t>
      </w:r>
      <w:r w:rsidRPr="00AA1F0B">
        <w:rPr>
          <w:rFonts w:eastAsia="Times New Roman" w:cs="Arial"/>
          <w:color w:val="000000"/>
          <w:sz w:val="28"/>
          <w:szCs w:val="28"/>
        </w:rPr>
        <w:t xml:space="preserve"> </w:t>
      </w:r>
      <w:r w:rsidRPr="00AA1F0B">
        <w:rPr>
          <w:rFonts w:eastAsia="Times New Roman"/>
          <w:color w:val="000000"/>
          <w:sz w:val="28"/>
          <w:szCs w:val="28"/>
        </w:rPr>
        <w:t>и</w:t>
      </w:r>
      <w:r w:rsidRPr="00AA1F0B">
        <w:rPr>
          <w:rFonts w:eastAsia="Times New Roman" w:cs="Arial"/>
          <w:color w:val="000000"/>
          <w:sz w:val="28"/>
          <w:szCs w:val="28"/>
        </w:rPr>
        <w:t xml:space="preserve"> </w:t>
      </w:r>
      <w:r w:rsidRPr="00AA1F0B">
        <w:rPr>
          <w:rFonts w:eastAsia="Times New Roman"/>
          <w:color w:val="000000"/>
          <w:spacing w:val="-2"/>
          <w:sz w:val="28"/>
          <w:szCs w:val="28"/>
        </w:rPr>
        <w:t>перепрофилирование</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существующих </w:t>
      </w:r>
      <w:r w:rsidRPr="00AA1F0B">
        <w:rPr>
          <w:rFonts w:eastAsia="Times New Roman" w:cs="Arial"/>
          <w:color w:val="000000"/>
          <w:sz w:val="28"/>
          <w:szCs w:val="28"/>
        </w:rPr>
        <w:t xml:space="preserve"> </w:t>
      </w:r>
      <w:r w:rsidRPr="00AA1F0B">
        <w:rPr>
          <w:rFonts w:eastAsia="Times New Roman"/>
          <w:color w:val="000000"/>
          <w:spacing w:val="-2"/>
          <w:sz w:val="28"/>
          <w:szCs w:val="28"/>
        </w:rPr>
        <w:t>объектов</w:t>
      </w:r>
      <w:r w:rsidRPr="00AA1F0B">
        <w:rPr>
          <w:rFonts w:eastAsia="Times New Roman"/>
          <w:color w:val="000000"/>
          <w:sz w:val="28"/>
          <w:szCs w:val="28"/>
        </w:rPr>
        <w:t xml:space="preserve"> промышленности </w:t>
      </w:r>
      <w:r w:rsidRPr="00AA1F0B">
        <w:rPr>
          <w:rFonts w:eastAsia="Times New Roman"/>
          <w:color w:val="000000"/>
          <w:sz w:val="28"/>
          <w:szCs w:val="28"/>
          <w:lang w:val="en-US"/>
        </w:rPr>
        <w:t>I</w:t>
      </w:r>
      <w:r w:rsidRPr="00AA1F0B">
        <w:rPr>
          <w:rFonts w:eastAsia="Times New Roman"/>
          <w:color w:val="000000"/>
          <w:sz w:val="28"/>
          <w:szCs w:val="28"/>
        </w:rPr>
        <w:t xml:space="preserve"> – II класса опасности с увеличением вредного воздействия на окружающую среду;</w:t>
      </w:r>
    </w:p>
    <w:p w:rsidR="00563D8C" w:rsidRPr="00AA1F0B" w:rsidRDefault="00563D8C" w:rsidP="00563D8C">
      <w:pPr>
        <w:keepNext/>
        <w:keepLines/>
        <w:shd w:val="clear" w:color="auto" w:fill="FFFFFF"/>
        <w:tabs>
          <w:tab w:val="left" w:pos="792"/>
        </w:tabs>
        <w:ind w:firstLine="709"/>
        <w:rPr>
          <w:color w:val="000000"/>
          <w:sz w:val="28"/>
          <w:szCs w:val="28"/>
        </w:rPr>
      </w:pPr>
      <w:r w:rsidRPr="00AA1F0B">
        <w:rPr>
          <w:color w:val="000000"/>
          <w:sz w:val="28"/>
          <w:szCs w:val="28"/>
        </w:rPr>
        <w:t xml:space="preserve">2) </w:t>
      </w:r>
      <w:r w:rsidRPr="00AA1F0B">
        <w:rPr>
          <w:rFonts w:eastAsia="Times New Roman"/>
          <w:color w:val="000000"/>
          <w:spacing w:val="-8"/>
          <w:sz w:val="28"/>
          <w:szCs w:val="28"/>
        </w:rPr>
        <w:t xml:space="preserve">размещение в </w:t>
      </w:r>
      <w:r w:rsidRPr="00AA1F0B">
        <w:rPr>
          <w:color w:val="000000"/>
          <w:sz w:val="28"/>
          <w:szCs w:val="28"/>
        </w:rPr>
        <w:t xml:space="preserve">СЗЗ и на территории </w:t>
      </w:r>
      <w:r w:rsidRPr="00AA1F0B">
        <w:rPr>
          <w:rFonts w:eastAsia="Times New Roman"/>
          <w:color w:val="000000"/>
          <w:spacing w:val="-8"/>
          <w:sz w:val="28"/>
          <w:szCs w:val="28"/>
        </w:rPr>
        <w:t xml:space="preserve"> предприятий объектов пищевых отраслей промышленности; комплексов водопроводных сооружений для подготовки и хранения питьевой воды; оптовых складов продовольственного сырья и пищевых продуктов; объектов по производству и хранению лекарственных (веществ, средств, форм); жилых зон, садово-огороднических и рекреационных  территорий, территорий объектов  здравоохранения, </w:t>
      </w:r>
      <w:r w:rsidRPr="00AA1F0B">
        <w:rPr>
          <w:rFonts w:eastAsia="Times New Roman"/>
          <w:color w:val="000000"/>
          <w:sz w:val="28"/>
          <w:szCs w:val="28"/>
        </w:rPr>
        <w:t>образовательных учреждений не указанных в п.4 настоящей статьи;</w:t>
      </w:r>
    </w:p>
    <w:p w:rsidR="00563D8C" w:rsidRPr="00AA1F0B" w:rsidRDefault="00563D8C" w:rsidP="00563D8C">
      <w:pPr>
        <w:keepNext/>
        <w:keepLines/>
        <w:shd w:val="clear" w:color="auto" w:fill="FFFFFF"/>
        <w:tabs>
          <w:tab w:val="left" w:pos="792"/>
        </w:tabs>
        <w:ind w:firstLine="709"/>
        <w:rPr>
          <w:rFonts w:eastAsia="Times New Roman"/>
          <w:color w:val="000000"/>
          <w:sz w:val="28"/>
          <w:szCs w:val="28"/>
        </w:rPr>
      </w:pPr>
      <w:r w:rsidRPr="00AA1F0B">
        <w:rPr>
          <w:rFonts w:eastAsia="Times New Roman"/>
          <w:color w:val="000000"/>
          <w:sz w:val="28"/>
          <w:szCs w:val="28"/>
        </w:rPr>
        <w:t xml:space="preserve">3) размещение производственных, коммунальных, инженерно-транспортных  предприятий </w:t>
      </w:r>
      <w:r w:rsidRPr="00AA1F0B">
        <w:rPr>
          <w:rFonts w:eastAsia="Times New Roman"/>
          <w:color w:val="000000"/>
          <w:sz w:val="28"/>
          <w:szCs w:val="28"/>
          <w:lang w:val="en-US"/>
        </w:rPr>
        <w:t>I</w:t>
      </w:r>
      <w:r w:rsidRPr="00AA1F0B">
        <w:rPr>
          <w:rFonts w:eastAsia="Times New Roman"/>
          <w:color w:val="000000"/>
          <w:sz w:val="28"/>
          <w:szCs w:val="28"/>
        </w:rPr>
        <w:t xml:space="preserve"> класса опасности на территории населенных пунктов.</w:t>
      </w:r>
    </w:p>
    <w:p w:rsidR="00563D8C" w:rsidRPr="00AA1F0B" w:rsidRDefault="00563D8C" w:rsidP="00563D8C">
      <w:pPr>
        <w:keepNext/>
        <w:keepLines/>
        <w:shd w:val="clear" w:color="auto" w:fill="FFFFFF"/>
        <w:tabs>
          <w:tab w:val="left" w:pos="792"/>
        </w:tabs>
        <w:ind w:firstLine="709"/>
        <w:rPr>
          <w:color w:val="000000"/>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44" w:name="_Toc487443491"/>
      <w:r w:rsidRPr="00AA1F0B">
        <w:rPr>
          <w:rFonts w:eastAsia="Times New Roman"/>
          <w:b/>
          <w:bCs/>
          <w:color w:val="000000"/>
          <w:spacing w:val="-1"/>
          <w:sz w:val="28"/>
          <w:szCs w:val="28"/>
        </w:rPr>
        <w:t>Статья 35 «П-2» Зона   «Производственно-коммунальных предприятий III класса</w:t>
      </w:r>
      <w:r w:rsidRPr="00AA1F0B">
        <w:rPr>
          <w:color w:val="000000"/>
          <w:sz w:val="28"/>
          <w:szCs w:val="28"/>
        </w:rPr>
        <w:t xml:space="preserve"> </w:t>
      </w:r>
      <w:r w:rsidRPr="00AA1F0B">
        <w:rPr>
          <w:rFonts w:eastAsia="Times New Roman"/>
          <w:b/>
          <w:bCs/>
          <w:color w:val="000000"/>
          <w:sz w:val="28"/>
          <w:szCs w:val="28"/>
        </w:rPr>
        <w:t>опасности»</w:t>
      </w:r>
      <w:bookmarkEnd w:id="244"/>
    </w:p>
    <w:p w:rsidR="00563D8C" w:rsidRPr="00AA1F0B" w:rsidRDefault="00563D8C" w:rsidP="00563D8C">
      <w:pPr>
        <w:keepNext/>
        <w:suppressAutoHyphens/>
        <w:autoSpaceDE w:val="0"/>
        <w:autoSpaceDN w:val="0"/>
        <w:adjustRightInd w:val="0"/>
        <w:ind w:firstLine="709"/>
        <w:rPr>
          <w:rFonts w:eastAsia="Times New Roman"/>
          <w:color w:val="000000"/>
          <w:sz w:val="28"/>
          <w:szCs w:val="28"/>
        </w:rPr>
      </w:pPr>
      <w:r w:rsidRPr="00AA1F0B">
        <w:rPr>
          <w:rFonts w:eastAsia="Times New Roman"/>
          <w:color w:val="000000"/>
          <w:sz w:val="28"/>
          <w:szCs w:val="28"/>
        </w:rPr>
        <w:t xml:space="preserve">1. Зоны производственных предприятий III класса опасности непищевого профиля включают в себя участки территорий, предназначенные для размещения производственных объектов непищевого профиля III - V </w:t>
      </w:r>
      <w:r w:rsidRPr="00AA1F0B">
        <w:rPr>
          <w:rFonts w:eastAsia="Times New Roman"/>
          <w:color w:val="000000"/>
          <w:sz w:val="28"/>
          <w:szCs w:val="28"/>
        </w:rPr>
        <w:lastRenderedPageBreak/>
        <w:t xml:space="preserve">классов опасности, в том числе промышленных, коммунальных и складских объектов, объектов производственной, инженерной и транспортной инфраструктур, а также для установления санитарно-защитных зон таких объектов.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В зонах производственных предприятий III класса опасности непищевого профиля допускается размещение объектов торговли, объектов транспорта, конфессиональных объектов, а также административных объектов в случаях, предусмотренных настоящей статьей.</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Основные виды разрешенного использования: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промышленных и складских объектов III-</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непищевого профиля;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инженерно-транспортных и коммунальных объектов III-</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3) размещение линейных объектов, связанных с промышленными, инженерно-транспортными, коммунальными и складскими объектами, расположенными в зоне производственных предприятий III-</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либо с обслуживанием таких объектов;</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ind w:firstLine="709"/>
        <w:jc w:val="both"/>
        <w:rPr>
          <w:rFonts w:eastAsia="Times New Roman"/>
          <w:b/>
          <w:i/>
          <w:color w:val="000000"/>
          <w:sz w:val="28"/>
          <w:szCs w:val="28"/>
        </w:rPr>
      </w:pPr>
      <w:r w:rsidRPr="00AA1F0B">
        <w:rPr>
          <w:rFonts w:eastAsia="Times New Roman"/>
          <w:color w:val="000000"/>
          <w:sz w:val="28"/>
          <w:szCs w:val="28"/>
        </w:rPr>
        <w:t xml:space="preserve">1) размещение вахтовых поселков, связанных с обслуживанием объектов, расположенных в зоне производственных предприятий </w:t>
      </w:r>
      <w:r w:rsidRPr="00AA1F0B">
        <w:rPr>
          <w:rFonts w:eastAsia="Times New Roman"/>
          <w:color w:val="000000"/>
          <w:sz w:val="28"/>
          <w:szCs w:val="28"/>
          <w:lang w:val="en-US"/>
        </w:rPr>
        <w:t>III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непищевого профиля;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объектов общественного питания, объектов торговли (кроме оптовых рынков продуктовых товаров), гостиниц, бань, прачечных;</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3) размещение административных объектов, связанных с обслуживанием объектов, расположенных в зоне производственных предприятий III класса опасности непищевого профиля;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4) размещение открытых площадок для временной парковки автотранспорта, открытых стоянок, гаражей, гаражей-стоянок, связанных с </w:t>
      </w:r>
      <w:r w:rsidRPr="00AA1F0B">
        <w:rPr>
          <w:rFonts w:eastAsia="Times New Roman"/>
          <w:color w:val="000000"/>
          <w:sz w:val="28"/>
          <w:szCs w:val="28"/>
        </w:rPr>
        <w:lastRenderedPageBreak/>
        <w:t>объектами, расположенными в зоне производственных предприятий III класса опасности непищевого профиля, либо с обслуживанием таких объектов;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5) размещение гаражей для личного автотранспорта граждан;</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6) размещение линейных объектов, за исключением объектов, указанных в части 2 настоящей статьи;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7) размещение зданий управления, административных зданий, конструкторских бюро, поликлиник, исследовательских лабораторий, связанных с обслуживанием  объектов  I</w:t>
      </w:r>
      <w:r w:rsidRPr="00AA1F0B">
        <w:rPr>
          <w:rFonts w:eastAsia="Times New Roman"/>
          <w:color w:val="000000"/>
          <w:sz w:val="28"/>
          <w:szCs w:val="28"/>
          <w:lang w:val="en-US"/>
        </w:rPr>
        <w:t>II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расположенных в зоне производственных предприятий I</w:t>
      </w:r>
      <w:r w:rsidRPr="00AA1F0B">
        <w:rPr>
          <w:rFonts w:eastAsia="Times New Roman"/>
          <w:color w:val="000000"/>
          <w:sz w:val="28"/>
          <w:szCs w:val="28"/>
          <w:lang w:val="en-US"/>
        </w:rPr>
        <w:t>II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а также спортивно-оздоровительных сооружений для работников таких объектов, при условии соблюдения законодательства о санитарно-эпидемиологическом благополучии населения, технических регламентов;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8) размещение объектов и сооружений благоустройства.</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4. Условно разрешенные виды использования: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конфессиональных объектов.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2) размещение объектов среднего профессионального образования, связанных с обслуживанием объектов  I</w:t>
      </w:r>
      <w:r w:rsidRPr="00AA1F0B">
        <w:rPr>
          <w:rFonts w:eastAsia="Times New Roman"/>
          <w:color w:val="000000"/>
          <w:sz w:val="28"/>
          <w:szCs w:val="28"/>
          <w:lang w:val="en-US"/>
        </w:rPr>
        <w:t>II</w:t>
      </w:r>
      <w:r w:rsidRPr="00AA1F0B">
        <w:rPr>
          <w:rFonts w:eastAsia="Times New Roman"/>
          <w:color w:val="000000"/>
          <w:sz w:val="28"/>
          <w:szCs w:val="28"/>
        </w:rPr>
        <w:t xml:space="preserve"> класса опасности, расположенных в зоне производственных предприятий I</w:t>
      </w:r>
      <w:r w:rsidRPr="00AA1F0B">
        <w:rPr>
          <w:rFonts w:eastAsia="Times New Roman"/>
          <w:color w:val="000000"/>
          <w:sz w:val="28"/>
          <w:szCs w:val="28"/>
          <w:lang w:val="en-US"/>
        </w:rPr>
        <w:t>II</w:t>
      </w:r>
      <w:r w:rsidRPr="00AA1F0B">
        <w:rPr>
          <w:rFonts w:eastAsia="Times New Roman"/>
          <w:color w:val="000000"/>
          <w:sz w:val="28"/>
          <w:szCs w:val="28"/>
        </w:rPr>
        <w:t xml:space="preserve"> класса опасности, при условии </w:t>
      </w:r>
      <w:r w:rsidRPr="00AA1F0B">
        <w:rPr>
          <w:rFonts w:eastAsia="Times New Roman"/>
          <w:color w:val="000000"/>
          <w:sz w:val="28"/>
          <w:szCs w:val="28"/>
        </w:rPr>
        <w:lastRenderedPageBreak/>
        <w:t>соблюдения законодательства о санитарно-эпидемиологическом благополучии населения, технических регламентов;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3) размещение конфессиональных объектов.</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BF5C61">
      <w:pPr>
        <w:keepNext/>
        <w:keepLines/>
        <w:numPr>
          <w:ilvl w:val="0"/>
          <w:numId w:val="107"/>
        </w:numPr>
        <w:shd w:val="clear" w:color="auto" w:fill="FFFFFF"/>
        <w:tabs>
          <w:tab w:val="left" w:pos="869"/>
        </w:tabs>
        <w:spacing w:after="0" w:line="240" w:lineRule="auto"/>
        <w:ind w:right="-34"/>
        <w:jc w:val="both"/>
        <w:rPr>
          <w:rFonts w:eastAsia="Times New Roman"/>
          <w:color w:val="000000"/>
          <w:sz w:val="28"/>
          <w:szCs w:val="28"/>
        </w:rPr>
      </w:pPr>
      <w:r w:rsidRPr="00AA1F0B">
        <w:rPr>
          <w:rFonts w:eastAsia="Times New Roman"/>
          <w:color w:val="000000"/>
          <w:sz w:val="28"/>
          <w:szCs w:val="28"/>
        </w:rPr>
        <w:t xml:space="preserve">ориентировочный размер санитарно – защитной зоны для производственных объектов </w:t>
      </w:r>
      <w:r w:rsidRPr="00AA1F0B">
        <w:rPr>
          <w:rFonts w:eastAsia="Times New Roman"/>
          <w:color w:val="000000"/>
          <w:sz w:val="28"/>
          <w:szCs w:val="28"/>
          <w:lang w:val="en-US"/>
        </w:rPr>
        <w:t>I</w:t>
      </w:r>
      <w:r w:rsidRPr="00AA1F0B">
        <w:rPr>
          <w:rFonts w:eastAsia="Times New Roman"/>
          <w:color w:val="000000"/>
          <w:sz w:val="28"/>
          <w:szCs w:val="28"/>
        </w:rPr>
        <w:t>II класса опасности - от 300м;</w:t>
      </w:r>
    </w:p>
    <w:p w:rsidR="00563D8C" w:rsidRPr="00AA1F0B" w:rsidRDefault="00563D8C" w:rsidP="00BF5C61">
      <w:pPr>
        <w:keepNext/>
        <w:keepLines/>
        <w:numPr>
          <w:ilvl w:val="0"/>
          <w:numId w:val="107"/>
        </w:numPr>
        <w:shd w:val="clear" w:color="auto" w:fill="FFFFFF"/>
        <w:tabs>
          <w:tab w:val="left" w:pos="869"/>
        </w:tabs>
        <w:spacing w:after="0" w:line="240" w:lineRule="auto"/>
        <w:ind w:right="-34"/>
        <w:jc w:val="both"/>
        <w:rPr>
          <w:color w:val="000000"/>
          <w:sz w:val="28"/>
          <w:szCs w:val="28"/>
        </w:rPr>
      </w:pPr>
      <w:r w:rsidRPr="00AA1F0B">
        <w:rPr>
          <w:rFonts w:eastAsia="Times New Roman"/>
          <w:color w:val="000000"/>
          <w:sz w:val="28"/>
          <w:szCs w:val="28"/>
        </w:rPr>
        <w:t>предельные размеры земельных участков; предельное количество этажей и максимальный процент застройки в границах земельного участка не подлежат установлению.</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color w:val="000000"/>
          <w:sz w:val="28"/>
          <w:szCs w:val="28"/>
        </w:rPr>
        <w:t xml:space="preserve">1)разработка проекта ориентировочного размера  и устройство СЗЗ </w:t>
      </w:r>
      <w:r w:rsidRPr="00AA1F0B">
        <w:rPr>
          <w:rFonts w:eastAsia="Times New Roman"/>
          <w:color w:val="000000"/>
          <w:sz w:val="28"/>
          <w:szCs w:val="28"/>
        </w:rPr>
        <w:t xml:space="preserve">для предприятий и объектов </w:t>
      </w:r>
      <w:r w:rsidRPr="00AA1F0B">
        <w:rPr>
          <w:rFonts w:eastAsia="Times New Roman"/>
          <w:color w:val="000000"/>
          <w:sz w:val="28"/>
          <w:szCs w:val="28"/>
          <w:lang w:val="en-US"/>
        </w:rPr>
        <w:t>I</w:t>
      </w:r>
      <w:r w:rsidRPr="00AA1F0B">
        <w:rPr>
          <w:rFonts w:eastAsia="Times New Roman"/>
          <w:color w:val="000000"/>
          <w:sz w:val="28"/>
          <w:szCs w:val="28"/>
        </w:rPr>
        <w:t>II класса опасности.</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2861"/>
          <w:tab w:val="left" w:pos="3494"/>
          <w:tab w:val="left" w:pos="6518"/>
          <w:tab w:val="left" w:pos="8837"/>
        </w:tabs>
        <w:ind w:firstLine="709"/>
        <w:jc w:val="both"/>
        <w:rPr>
          <w:color w:val="000000"/>
          <w:sz w:val="28"/>
          <w:szCs w:val="28"/>
        </w:rPr>
      </w:pPr>
      <w:r w:rsidRPr="00AA1F0B">
        <w:rPr>
          <w:color w:val="000000"/>
          <w:spacing w:val="-2"/>
          <w:sz w:val="28"/>
          <w:szCs w:val="28"/>
        </w:rPr>
        <w:t xml:space="preserve">1) </w:t>
      </w:r>
      <w:r w:rsidRPr="00AA1F0B">
        <w:rPr>
          <w:rFonts w:eastAsia="Times New Roman"/>
          <w:color w:val="000000"/>
          <w:spacing w:val="-2"/>
          <w:sz w:val="28"/>
          <w:szCs w:val="28"/>
        </w:rPr>
        <w:t>реконструкция</w:t>
      </w:r>
      <w:r w:rsidRPr="00AA1F0B">
        <w:rPr>
          <w:rFonts w:eastAsia="Times New Roman" w:cs="Arial"/>
          <w:color w:val="000000"/>
          <w:sz w:val="28"/>
          <w:szCs w:val="28"/>
        </w:rPr>
        <w:t xml:space="preserve"> </w:t>
      </w:r>
      <w:r w:rsidRPr="00AA1F0B">
        <w:rPr>
          <w:rFonts w:eastAsia="Times New Roman"/>
          <w:color w:val="000000"/>
          <w:sz w:val="28"/>
          <w:szCs w:val="28"/>
        </w:rPr>
        <w:t>и</w:t>
      </w:r>
      <w:r w:rsidRPr="00AA1F0B">
        <w:rPr>
          <w:rFonts w:eastAsia="Times New Roman" w:cs="Arial"/>
          <w:color w:val="000000"/>
          <w:sz w:val="28"/>
          <w:szCs w:val="28"/>
        </w:rPr>
        <w:t xml:space="preserve"> </w:t>
      </w:r>
      <w:r w:rsidRPr="00AA1F0B">
        <w:rPr>
          <w:rFonts w:eastAsia="Times New Roman"/>
          <w:color w:val="000000"/>
          <w:spacing w:val="-2"/>
          <w:sz w:val="28"/>
          <w:szCs w:val="28"/>
        </w:rPr>
        <w:t>перепрофилирование</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существующих </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объектов </w:t>
      </w:r>
      <w:r w:rsidRPr="00AA1F0B">
        <w:rPr>
          <w:rFonts w:eastAsia="Times New Roman"/>
          <w:color w:val="000000"/>
          <w:sz w:val="28"/>
          <w:szCs w:val="28"/>
        </w:rPr>
        <w:t xml:space="preserve"> III класса опасности</w:t>
      </w:r>
      <w:r w:rsidRPr="00AA1F0B">
        <w:rPr>
          <w:color w:val="000000"/>
          <w:sz w:val="28"/>
          <w:szCs w:val="28"/>
        </w:rPr>
        <w:t xml:space="preserve"> </w:t>
      </w:r>
      <w:r w:rsidRPr="00AA1F0B">
        <w:rPr>
          <w:rFonts w:eastAsia="Times New Roman"/>
          <w:color w:val="000000"/>
          <w:sz w:val="28"/>
          <w:szCs w:val="28"/>
        </w:rPr>
        <w:t>с увеличением вредного воздействия на окружающую среду;</w:t>
      </w:r>
    </w:p>
    <w:p w:rsidR="00563D8C" w:rsidRPr="00AA1F0B" w:rsidRDefault="00563D8C" w:rsidP="00563D8C">
      <w:pPr>
        <w:keepNext/>
        <w:keepLines/>
        <w:shd w:val="clear" w:color="auto" w:fill="FFFFFF"/>
        <w:tabs>
          <w:tab w:val="left" w:pos="792"/>
        </w:tabs>
        <w:ind w:firstLine="709"/>
        <w:jc w:val="both"/>
        <w:rPr>
          <w:rFonts w:eastAsia="Times New Roman"/>
          <w:color w:val="000000"/>
          <w:sz w:val="28"/>
          <w:szCs w:val="28"/>
        </w:rPr>
      </w:pPr>
      <w:r w:rsidRPr="00AA1F0B">
        <w:rPr>
          <w:color w:val="000000"/>
          <w:sz w:val="28"/>
          <w:szCs w:val="28"/>
        </w:rPr>
        <w:t xml:space="preserve">2)  </w:t>
      </w:r>
      <w:r w:rsidRPr="00AA1F0B">
        <w:rPr>
          <w:rFonts w:eastAsia="Times New Roman"/>
          <w:color w:val="000000"/>
          <w:spacing w:val="-8"/>
          <w:sz w:val="28"/>
          <w:szCs w:val="28"/>
        </w:rPr>
        <w:t xml:space="preserve">размещение в </w:t>
      </w:r>
      <w:r w:rsidRPr="00AA1F0B">
        <w:rPr>
          <w:color w:val="000000"/>
          <w:sz w:val="28"/>
          <w:szCs w:val="28"/>
        </w:rPr>
        <w:t>СЗЗ и на территории</w:t>
      </w:r>
      <w:r w:rsidRPr="00AA1F0B">
        <w:rPr>
          <w:rFonts w:eastAsia="Times New Roman"/>
          <w:color w:val="000000"/>
          <w:spacing w:val="-8"/>
          <w:sz w:val="28"/>
          <w:szCs w:val="28"/>
        </w:rPr>
        <w:t xml:space="preserve"> предприятий объектов пищевых отраслей промышленности; комплексов водопроводных сооружений для подготовки и хранения питьевой воды; оптовых складов продовольственного сырья и пищевых продуктов; объектов по производству и хранению лекарственных (веществ, средств, форм); жилых зон, садово-огороднических и рекреационных  территорий, территорий объектов  здравоохранения, </w:t>
      </w:r>
      <w:r w:rsidRPr="00AA1F0B">
        <w:rPr>
          <w:rFonts w:eastAsia="Times New Roman"/>
          <w:color w:val="000000"/>
          <w:sz w:val="28"/>
          <w:szCs w:val="28"/>
        </w:rPr>
        <w:t>образовательных учреждений не указанных в п.4 настоящей статьи.</w:t>
      </w:r>
    </w:p>
    <w:p w:rsidR="00563D8C" w:rsidRPr="00AA1F0B" w:rsidRDefault="00563D8C" w:rsidP="00563D8C">
      <w:pPr>
        <w:keepNext/>
        <w:keepLines/>
        <w:shd w:val="clear" w:color="auto" w:fill="FFFFFF"/>
        <w:tabs>
          <w:tab w:val="left" w:pos="792"/>
        </w:tabs>
        <w:ind w:firstLine="709"/>
        <w:rPr>
          <w:color w:val="000000"/>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45" w:name="_Toc487443492"/>
      <w:r w:rsidRPr="00AA1F0B">
        <w:rPr>
          <w:rFonts w:eastAsia="Times New Roman"/>
          <w:b/>
          <w:bCs/>
          <w:color w:val="000000"/>
          <w:spacing w:val="-2"/>
          <w:sz w:val="28"/>
          <w:szCs w:val="28"/>
        </w:rPr>
        <w:t>Статья 36 «П-3» Зона   «Производственно-коммунальных  предприятий                     IV-V</w:t>
      </w:r>
      <w:r w:rsidRPr="00AA1F0B">
        <w:rPr>
          <w:color w:val="000000"/>
          <w:sz w:val="28"/>
          <w:szCs w:val="28"/>
        </w:rPr>
        <w:t xml:space="preserve"> </w:t>
      </w:r>
      <w:r w:rsidRPr="00AA1F0B">
        <w:rPr>
          <w:rFonts w:eastAsia="Times New Roman"/>
          <w:b/>
          <w:bCs/>
          <w:color w:val="000000"/>
          <w:sz w:val="28"/>
          <w:szCs w:val="28"/>
        </w:rPr>
        <w:t>класса опасности»</w:t>
      </w:r>
      <w:bookmarkEnd w:id="245"/>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Зоны производственных предприятий IV-</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непищевого профиля включают в себя участки территорий, предназначенные для размещения объектов IV - V классов опасности, в том числе промышленных, коммунальных и складских объектов, объектов </w:t>
      </w:r>
      <w:r w:rsidRPr="00AA1F0B">
        <w:rPr>
          <w:rFonts w:eastAsia="Times New Roman"/>
          <w:color w:val="000000"/>
          <w:sz w:val="28"/>
          <w:szCs w:val="28"/>
        </w:rPr>
        <w:lastRenderedPageBreak/>
        <w:t>производственной, инженерной и транспортной инфраструктур, а также для установления санитарно-защитных зон таких объектов.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2. В зонах производственных предприятий IV - V класса опасности допускается размещение объектов коммунально-бытового назначения, объектов транспорта, объектов торговли,  культовых, административных, спортивных объектов в случаях, предусмотренных настоящей статьей.</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Основные виды разрешенного использования: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промышленных и складских объектов непищевого профиля IV - V классов опасности;</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инженерно-транспортных, коммунальных объектов IV - V классов опасности;</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3) размещение линейных объектов, связанных с промышленными, коммунальными и складскими объектами, объектами транспорта, расположенными в зоне производственных предприятий IV - V классов опасности, либо с обслуживанием таких объектов.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4) размещение оптовых баз, складов непищевого профиля;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5) размещение ветлечебниц.</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объектов общественного питания, торговли (кроме оптовых рынков продуктовых товаров), гостиниц, бань и других объектов коммунального хозяйства не указанных в п. 2 настоящей статьи;</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2) размещение административных объектов, связанных с обслуживанием объектов, расположенных в зоне производственных предприятий IV - V классов опасности;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3) размещение открытых площадок для временной парковки автотранспорта, открытых стоянок, гаражей, гаражей-стоянок, связанных с объектами, расположенными в зоне производственных предприятий IV - V классов опасности, либо с обслуживанием таких объектов;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4) размещение гаражей для личного автотранспорта граждан;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5) размещение спортивно-оздоровительных сооружений для работников таких объектов, при условии соблюдения законодательства о </w:t>
      </w:r>
      <w:r w:rsidRPr="00AA1F0B">
        <w:rPr>
          <w:rFonts w:eastAsia="Times New Roman"/>
          <w:color w:val="000000"/>
          <w:sz w:val="28"/>
          <w:szCs w:val="28"/>
        </w:rPr>
        <w:lastRenderedPageBreak/>
        <w:t xml:space="preserve">санитарно-эпидемиологическом благополучии населения, технических регламентов;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6) размещение линейных объектов, за исключением объектов, указанных в части 2 настоящей статьи;</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7) размещение объектов производственной, инженерной и транспортной инфраструктур, за исключением объектов, указанных в части 2 настоящей статьи, а также в настоящей части;</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8) размещение ТП и ЦТП;</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9) размещение объектов и сооружений благоустройства.</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4. Условно разрешенное использование:</w:t>
      </w:r>
    </w:p>
    <w:p w:rsidR="00563D8C" w:rsidRPr="00AA1F0B" w:rsidRDefault="00563D8C" w:rsidP="00563D8C">
      <w:pPr>
        <w:keepNext/>
        <w:keepLines/>
        <w:shd w:val="clear" w:color="auto" w:fill="FFFFFF"/>
        <w:tabs>
          <w:tab w:val="left" w:pos="672"/>
        </w:tabs>
        <w:autoSpaceDE w:val="0"/>
        <w:autoSpaceDN w:val="0"/>
        <w:adjustRightInd w:val="0"/>
        <w:ind w:left="652"/>
        <w:jc w:val="both"/>
        <w:rPr>
          <w:color w:val="000000"/>
          <w:sz w:val="28"/>
          <w:szCs w:val="28"/>
        </w:rPr>
      </w:pPr>
      <w:r w:rsidRPr="00AA1F0B">
        <w:rPr>
          <w:rFonts w:eastAsia="Times New Roman"/>
          <w:color w:val="000000"/>
          <w:sz w:val="28"/>
          <w:szCs w:val="28"/>
        </w:rPr>
        <w:t>1) антенны сотовой, радиорелейной, спутниковой связи;</w:t>
      </w:r>
    </w:p>
    <w:p w:rsidR="00563D8C" w:rsidRPr="00AA1F0B" w:rsidRDefault="00563D8C" w:rsidP="00563D8C">
      <w:pPr>
        <w:keepNext/>
        <w:keepLines/>
        <w:shd w:val="clear" w:color="auto" w:fill="FFFFFF"/>
        <w:tabs>
          <w:tab w:val="left" w:pos="672"/>
        </w:tabs>
        <w:autoSpaceDE w:val="0"/>
        <w:autoSpaceDN w:val="0"/>
        <w:adjustRightInd w:val="0"/>
        <w:ind w:left="652"/>
        <w:jc w:val="both"/>
        <w:rPr>
          <w:rFonts w:eastAsia="Times New Roman"/>
          <w:color w:val="000000"/>
          <w:sz w:val="28"/>
          <w:szCs w:val="28"/>
        </w:rPr>
      </w:pPr>
      <w:r w:rsidRPr="00AA1F0B">
        <w:rPr>
          <w:rFonts w:eastAsia="Times New Roman"/>
          <w:color w:val="000000"/>
          <w:sz w:val="28"/>
          <w:szCs w:val="28"/>
        </w:rPr>
        <w:t>2) размещение средних специальных образовательных учреждений, связанных с предприятиями зоны;</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3) размещение конфессиональных объектов.</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563D8C">
      <w:pPr>
        <w:keepNext/>
        <w:keepLines/>
        <w:shd w:val="clear" w:color="auto" w:fill="FFFFFF"/>
        <w:tabs>
          <w:tab w:val="left" w:pos="734"/>
          <w:tab w:val="left" w:pos="984"/>
        </w:tabs>
        <w:ind w:firstLine="709"/>
        <w:jc w:val="both"/>
        <w:rPr>
          <w:rFonts w:eastAsia="Times New Roman"/>
          <w:color w:val="000000"/>
          <w:sz w:val="28"/>
          <w:szCs w:val="28"/>
        </w:rPr>
      </w:pPr>
      <w:r w:rsidRPr="00AA1F0B">
        <w:rPr>
          <w:color w:val="000000"/>
          <w:sz w:val="28"/>
          <w:szCs w:val="28"/>
        </w:rPr>
        <w:t>1)</w:t>
      </w:r>
      <w:r w:rsidRPr="00AA1F0B">
        <w:rPr>
          <w:color w:val="000000"/>
          <w:sz w:val="28"/>
          <w:szCs w:val="28"/>
        </w:rPr>
        <w:tab/>
      </w:r>
      <w:r w:rsidRPr="00AA1F0B">
        <w:rPr>
          <w:rFonts w:eastAsia="Times New Roman"/>
          <w:color w:val="000000"/>
          <w:sz w:val="28"/>
          <w:szCs w:val="28"/>
        </w:rPr>
        <w:t xml:space="preserve">ориентировочный размер санитарно-защитных зон предприятий и коммунальных объектов </w:t>
      </w:r>
      <w:r w:rsidRPr="00AA1F0B">
        <w:rPr>
          <w:rFonts w:eastAsia="Times New Roman"/>
          <w:color w:val="000000"/>
          <w:spacing w:val="-2"/>
          <w:sz w:val="28"/>
          <w:szCs w:val="28"/>
          <w:lang w:val="en-US"/>
        </w:rPr>
        <w:t>IV</w:t>
      </w:r>
      <w:r w:rsidRPr="00AA1F0B">
        <w:rPr>
          <w:rFonts w:eastAsia="Times New Roman"/>
          <w:color w:val="000000"/>
          <w:spacing w:val="-2"/>
          <w:sz w:val="28"/>
          <w:szCs w:val="28"/>
        </w:rPr>
        <w:t>-</w:t>
      </w:r>
      <w:r w:rsidRPr="00AA1F0B">
        <w:rPr>
          <w:rFonts w:eastAsia="Times New Roman"/>
          <w:color w:val="000000"/>
          <w:spacing w:val="-2"/>
          <w:sz w:val="28"/>
          <w:szCs w:val="28"/>
          <w:lang w:val="en-US"/>
        </w:rPr>
        <w:t>V</w:t>
      </w:r>
      <w:r w:rsidRPr="00AA1F0B">
        <w:rPr>
          <w:rFonts w:eastAsia="Times New Roman" w:cs="Arial"/>
          <w:color w:val="000000"/>
          <w:sz w:val="28"/>
          <w:szCs w:val="28"/>
        </w:rPr>
        <w:t xml:space="preserve"> </w:t>
      </w:r>
      <w:r w:rsidRPr="00AA1F0B">
        <w:rPr>
          <w:rFonts w:eastAsia="Times New Roman"/>
          <w:color w:val="000000"/>
          <w:sz w:val="28"/>
          <w:szCs w:val="28"/>
        </w:rPr>
        <w:t>класса опасности, складских объектов, баз, сооружений инженерно-</w:t>
      </w:r>
      <w:r w:rsidRPr="00AA1F0B">
        <w:rPr>
          <w:rFonts w:eastAsia="Times New Roman"/>
          <w:color w:val="000000"/>
          <w:sz w:val="28"/>
          <w:szCs w:val="28"/>
        </w:rPr>
        <w:br/>
        <w:t>транспортной инфраструктуры   от 50 до 100м;</w:t>
      </w:r>
    </w:p>
    <w:p w:rsidR="00563D8C" w:rsidRPr="00AA1F0B" w:rsidRDefault="00563D8C" w:rsidP="00563D8C">
      <w:pPr>
        <w:keepNext/>
        <w:keepLines/>
        <w:shd w:val="clear" w:color="auto" w:fill="FFFFFF"/>
        <w:tabs>
          <w:tab w:val="left" w:pos="869"/>
        </w:tabs>
        <w:ind w:left="652"/>
        <w:jc w:val="both"/>
        <w:rPr>
          <w:color w:val="000000"/>
          <w:sz w:val="28"/>
          <w:szCs w:val="28"/>
        </w:rPr>
      </w:pPr>
      <w:r w:rsidRPr="00AA1F0B">
        <w:rPr>
          <w:rFonts w:eastAsia="Times New Roman"/>
          <w:color w:val="000000"/>
          <w:sz w:val="28"/>
          <w:szCs w:val="28"/>
        </w:rPr>
        <w:t>2) предельные размеры земельных участков; предельное количество этажей и максимальный процент застройки в границах земельного участка не подлежат установлению.</w:t>
      </w:r>
    </w:p>
    <w:p w:rsidR="00563D8C" w:rsidRPr="00AA1F0B" w:rsidRDefault="00563D8C" w:rsidP="00563D8C">
      <w:pPr>
        <w:keepNext/>
        <w:keepLines/>
        <w:shd w:val="clear" w:color="auto" w:fill="FFFFFF"/>
        <w:tabs>
          <w:tab w:val="left" w:pos="734"/>
          <w:tab w:val="left" w:pos="984"/>
        </w:tabs>
        <w:ind w:firstLine="709"/>
        <w:jc w:val="both"/>
        <w:rPr>
          <w:rFonts w:eastAsia="Times New Roman"/>
          <w:color w:val="000000"/>
          <w:sz w:val="28"/>
          <w:szCs w:val="28"/>
        </w:rPr>
      </w:pP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802"/>
        </w:tabs>
        <w:ind w:firstLine="709"/>
        <w:jc w:val="both"/>
        <w:rPr>
          <w:color w:val="000000"/>
          <w:sz w:val="28"/>
          <w:szCs w:val="28"/>
        </w:rPr>
      </w:pPr>
      <w:r w:rsidRPr="00AA1F0B">
        <w:rPr>
          <w:color w:val="000000"/>
          <w:sz w:val="28"/>
          <w:szCs w:val="28"/>
        </w:rPr>
        <w:t xml:space="preserve">1) </w:t>
      </w:r>
      <w:r w:rsidRPr="00AA1F0B">
        <w:rPr>
          <w:rFonts w:eastAsia="Times New Roman"/>
          <w:color w:val="000000"/>
          <w:sz w:val="28"/>
          <w:szCs w:val="28"/>
        </w:rPr>
        <w:t>размещение предприятий и коммунальных объектов выше IV класса</w:t>
      </w:r>
      <w:r w:rsidRPr="00AA1F0B">
        <w:rPr>
          <w:rFonts w:eastAsia="Times New Roman"/>
          <w:color w:val="000000"/>
          <w:sz w:val="28"/>
          <w:szCs w:val="28"/>
        </w:rPr>
        <w:br/>
        <w:t>опасности; реконструкция и перепрофилирование существующих производств и</w:t>
      </w:r>
      <w:r w:rsidRPr="00AA1F0B">
        <w:rPr>
          <w:rFonts w:eastAsia="Times New Roman"/>
          <w:color w:val="000000"/>
          <w:sz w:val="28"/>
          <w:szCs w:val="28"/>
        </w:rPr>
        <w:br/>
        <w:t>объектов коммунального назначения с увеличением вредного воздействия на</w:t>
      </w:r>
      <w:r w:rsidRPr="00AA1F0B">
        <w:rPr>
          <w:rFonts w:eastAsia="Times New Roman"/>
          <w:color w:val="000000"/>
          <w:sz w:val="28"/>
          <w:szCs w:val="28"/>
        </w:rPr>
        <w:br/>
        <w:t>окружающую среду;</w:t>
      </w:r>
    </w:p>
    <w:p w:rsidR="00563D8C" w:rsidRPr="00AA1F0B" w:rsidRDefault="00563D8C" w:rsidP="00563D8C">
      <w:pPr>
        <w:keepNext/>
        <w:keepLines/>
        <w:shd w:val="clear" w:color="auto" w:fill="FFFFFF"/>
        <w:tabs>
          <w:tab w:val="left" w:pos="792"/>
        </w:tabs>
        <w:ind w:firstLine="709"/>
        <w:jc w:val="both"/>
        <w:rPr>
          <w:rFonts w:eastAsia="Times New Roman"/>
          <w:color w:val="000000"/>
          <w:sz w:val="28"/>
          <w:szCs w:val="28"/>
        </w:rPr>
      </w:pPr>
      <w:r w:rsidRPr="00AA1F0B">
        <w:rPr>
          <w:color w:val="000000"/>
          <w:sz w:val="28"/>
          <w:szCs w:val="28"/>
        </w:rPr>
        <w:lastRenderedPageBreak/>
        <w:t xml:space="preserve">2)  </w:t>
      </w:r>
      <w:r w:rsidRPr="00AA1F0B">
        <w:rPr>
          <w:rFonts w:eastAsia="Times New Roman"/>
          <w:color w:val="000000"/>
          <w:spacing w:val="-8"/>
          <w:sz w:val="28"/>
          <w:szCs w:val="28"/>
        </w:rPr>
        <w:t xml:space="preserve">размещение в </w:t>
      </w:r>
      <w:r w:rsidRPr="00AA1F0B">
        <w:rPr>
          <w:color w:val="000000"/>
          <w:sz w:val="28"/>
          <w:szCs w:val="28"/>
        </w:rPr>
        <w:t>СЗЗ и на территории</w:t>
      </w:r>
      <w:r w:rsidRPr="00AA1F0B">
        <w:rPr>
          <w:rFonts w:eastAsia="Times New Roman"/>
          <w:color w:val="000000"/>
          <w:spacing w:val="-8"/>
          <w:sz w:val="28"/>
          <w:szCs w:val="28"/>
        </w:rPr>
        <w:t xml:space="preserve"> предприятий объектов пищевых отраслей промышленности; комплексов водопроводных сооружений для подготовки и хранения питьевой воды; оптовых складов продовольственного сырья и пищевых продуктов; объектов по производству и хранению лекарственных (веществ, средств, форм); жилых зон, садово-огороднических и рекреационных  территорий, территорий объектов  здравоохранения, </w:t>
      </w:r>
      <w:r w:rsidRPr="00AA1F0B">
        <w:rPr>
          <w:rFonts w:eastAsia="Times New Roman"/>
          <w:color w:val="000000"/>
          <w:sz w:val="28"/>
          <w:szCs w:val="28"/>
        </w:rPr>
        <w:t>образовательных учреждений не указанных в п.4 настоящей статьи.</w:t>
      </w:r>
    </w:p>
    <w:p w:rsidR="00563D8C" w:rsidRPr="00AA1F0B" w:rsidRDefault="00563D8C" w:rsidP="00563D8C">
      <w:pPr>
        <w:keepNext/>
        <w:keepLines/>
        <w:shd w:val="clear" w:color="auto" w:fill="FFFFFF"/>
        <w:ind w:firstLine="709"/>
        <w:rPr>
          <w:rFonts w:eastAsia="Times New Roman"/>
          <w:b/>
          <w:bCs/>
          <w:color w:val="000000"/>
          <w:spacing w:val="-2"/>
          <w:sz w:val="28"/>
          <w:szCs w:val="28"/>
        </w:rPr>
      </w:pPr>
    </w:p>
    <w:p w:rsidR="00563D8C" w:rsidRPr="00AA1F0B" w:rsidRDefault="00563D8C" w:rsidP="00563D8C">
      <w:pPr>
        <w:keepNext/>
        <w:keepLines/>
        <w:shd w:val="clear" w:color="auto" w:fill="FFFFFF"/>
        <w:ind w:firstLine="709"/>
        <w:outlineLvl w:val="1"/>
        <w:rPr>
          <w:color w:val="000000"/>
          <w:sz w:val="28"/>
          <w:szCs w:val="28"/>
        </w:rPr>
      </w:pPr>
      <w:bookmarkStart w:id="246" w:name="_Toc487443493"/>
      <w:r w:rsidRPr="00AA1F0B">
        <w:rPr>
          <w:rFonts w:eastAsia="Times New Roman"/>
          <w:b/>
          <w:bCs/>
          <w:color w:val="000000"/>
          <w:spacing w:val="-2"/>
          <w:sz w:val="28"/>
          <w:szCs w:val="28"/>
        </w:rPr>
        <w:t>Статья 37 «П-4» Зона   «Коммунальная для хранения маломерного   водного</w:t>
      </w:r>
      <w:bookmarkEnd w:id="246"/>
    </w:p>
    <w:p w:rsidR="00563D8C" w:rsidRPr="00AA1F0B" w:rsidRDefault="00563D8C" w:rsidP="00563D8C">
      <w:pPr>
        <w:keepNext/>
        <w:keepLines/>
        <w:shd w:val="clear" w:color="auto" w:fill="FFFFFF"/>
        <w:spacing w:line="360" w:lineRule="auto"/>
        <w:ind w:firstLine="709"/>
        <w:outlineLvl w:val="1"/>
        <w:rPr>
          <w:rFonts w:eastAsia="Times New Roman"/>
          <w:b/>
          <w:bCs/>
          <w:color w:val="000000"/>
          <w:sz w:val="28"/>
          <w:szCs w:val="28"/>
        </w:rPr>
      </w:pPr>
      <w:bookmarkStart w:id="247" w:name="_Toc487443494"/>
      <w:r w:rsidRPr="00AA1F0B">
        <w:rPr>
          <w:rFonts w:eastAsia="Times New Roman"/>
          <w:b/>
          <w:bCs/>
          <w:color w:val="000000"/>
          <w:sz w:val="28"/>
          <w:szCs w:val="28"/>
        </w:rPr>
        <w:t>моторного транспорта»</w:t>
      </w:r>
      <w:bookmarkEnd w:id="247"/>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Зоны коммунальные для хранения маломерного водного моторного транспорта включают в себя участки территорий, предназначенные для размещения коммунальных объектов V класса опасности, в том числе: объектов инженерной и транспортной инфраструктур, в соответствии с </w:t>
      </w:r>
      <w:r w:rsidRPr="00AA1F0B">
        <w:rPr>
          <w:rFonts w:eastAsia="Times New Roman"/>
          <w:color w:val="000000"/>
          <w:sz w:val="28"/>
          <w:szCs w:val="28"/>
        </w:rPr>
        <w:lastRenderedPageBreak/>
        <w:t>водным законодательством, а также для установления санитарно-защитных зон таких объектов.</w:t>
      </w: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2. Основные виды разрешенного использования:</w:t>
      </w:r>
    </w:p>
    <w:p w:rsidR="00563D8C" w:rsidRPr="00AA1F0B" w:rsidRDefault="00563D8C" w:rsidP="00563D8C">
      <w:pPr>
        <w:keepNext/>
        <w:keepLines/>
        <w:shd w:val="clear" w:color="auto" w:fill="FFFFFF"/>
        <w:tabs>
          <w:tab w:val="left" w:pos="672"/>
        </w:tabs>
        <w:autoSpaceDE w:val="0"/>
        <w:autoSpaceDN w:val="0"/>
        <w:adjustRightInd w:val="0"/>
        <w:ind w:left="652"/>
        <w:jc w:val="both"/>
        <w:rPr>
          <w:color w:val="000000"/>
          <w:sz w:val="28"/>
          <w:szCs w:val="28"/>
        </w:rPr>
      </w:pPr>
      <w:r w:rsidRPr="00AA1F0B">
        <w:rPr>
          <w:rFonts w:eastAsia="Times New Roman"/>
          <w:color w:val="000000"/>
          <w:sz w:val="28"/>
          <w:szCs w:val="28"/>
        </w:rPr>
        <w:t>1) объекты для хранения маломерного водного моторного транспорта;</w:t>
      </w:r>
    </w:p>
    <w:p w:rsidR="00563D8C" w:rsidRPr="00AA1F0B" w:rsidRDefault="00563D8C" w:rsidP="00563D8C">
      <w:pPr>
        <w:keepNext/>
        <w:keepLines/>
        <w:shd w:val="clear" w:color="auto" w:fill="FFFFFF"/>
        <w:tabs>
          <w:tab w:val="left" w:pos="672"/>
        </w:tabs>
        <w:autoSpaceDE w:val="0"/>
        <w:autoSpaceDN w:val="0"/>
        <w:adjustRightInd w:val="0"/>
        <w:ind w:left="652"/>
        <w:jc w:val="both"/>
        <w:rPr>
          <w:color w:val="000000"/>
          <w:sz w:val="28"/>
          <w:szCs w:val="28"/>
        </w:rPr>
      </w:pPr>
      <w:r w:rsidRPr="00AA1F0B">
        <w:rPr>
          <w:rFonts w:eastAsia="Times New Roman"/>
          <w:color w:val="000000"/>
          <w:sz w:val="28"/>
          <w:szCs w:val="28"/>
        </w:rPr>
        <w:t>2) сооружение причалов, пирсов, молов, эстакад;</w:t>
      </w:r>
    </w:p>
    <w:p w:rsidR="00563D8C" w:rsidRPr="00AA1F0B" w:rsidRDefault="00563D8C" w:rsidP="00563D8C">
      <w:pPr>
        <w:keepNext/>
        <w:keepLines/>
        <w:shd w:val="clear" w:color="auto" w:fill="FFFFFF"/>
        <w:tabs>
          <w:tab w:val="left" w:pos="672"/>
        </w:tabs>
        <w:autoSpaceDE w:val="0"/>
        <w:autoSpaceDN w:val="0"/>
        <w:adjustRightInd w:val="0"/>
        <w:ind w:left="652"/>
        <w:jc w:val="both"/>
        <w:rPr>
          <w:color w:val="000000"/>
          <w:sz w:val="28"/>
          <w:szCs w:val="28"/>
        </w:rPr>
      </w:pPr>
      <w:r w:rsidRPr="00AA1F0B">
        <w:rPr>
          <w:rFonts w:eastAsia="Times New Roman"/>
          <w:color w:val="000000"/>
          <w:sz w:val="28"/>
          <w:szCs w:val="28"/>
        </w:rPr>
        <w:t>3)станции техобслуживания водного моторного транспорта;</w:t>
      </w:r>
    </w:p>
    <w:p w:rsidR="00563D8C" w:rsidRPr="00AA1F0B" w:rsidRDefault="00563D8C" w:rsidP="00563D8C">
      <w:pPr>
        <w:keepNext/>
        <w:keepLines/>
        <w:shd w:val="clear" w:color="auto" w:fill="FFFFFF"/>
        <w:tabs>
          <w:tab w:val="left" w:pos="672"/>
        </w:tabs>
        <w:autoSpaceDE w:val="0"/>
        <w:autoSpaceDN w:val="0"/>
        <w:adjustRightInd w:val="0"/>
        <w:ind w:left="652"/>
        <w:jc w:val="both"/>
        <w:rPr>
          <w:color w:val="000000"/>
          <w:sz w:val="28"/>
          <w:szCs w:val="28"/>
        </w:rPr>
      </w:pPr>
      <w:r w:rsidRPr="00AA1F0B">
        <w:rPr>
          <w:rFonts w:eastAsia="Times New Roman"/>
          <w:color w:val="000000"/>
          <w:sz w:val="28"/>
          <w:szCs w:val="28"/>
        </w:rPr>
        <w:t>4)станции заправки водного моторного транспорта;</w:t>
      </w:r>
    </w:p>
    <w:p w:rsidR="00563D8C" w:rsidRPr="00AA1F0B" w:rsidRDefault="00563D8C" w:rsidP="00563D8C">
      <w:pPr>
        <w:keepNext/>
        <w:keepLines/>
        <w:shd w:val="clear" w:color="auto" w:fill="FFFFFF"/>
        <w:spacing w:line="360" w:lineRule="auto"/>
        <w:ind w:firstLine="709"/>
        <w:jc w:val="both"/>
        <w:rPr>
          <w:rFonts w:eastAsia="Times New Roman"/>
          <w:b/>
          <w:bCs/>
          <w:i/>
          <w:color w:val="000000"/>
          <w:sz w:val="28"/>
          <w:szCs w:val="28"/>
        </w:rPr>
      </w:pPr>
      <w:r w:rsidRPr="00AA1F0B">
        <w:rPr>
          <w:rFonts w:eastAsia="Times New Roman"/>
          <w:b/>
          <w:bCs/>
          <w:i/>
          <w:color w:val="000000"/>
          <w:sz w:val="28"/>
          <w:szCs w:val="28"/>
        </w:rPr>
        <w:t>2. Вспомогательные виды условно разрешенного использования:</w:t>
      </w:r>
    </w:p>
    <w:p w:rsidR="00563D8C" w:rsidRPr="00AA1F0B" w:rsidRDefault="00563D8C" w:rsidP="00563D8C">
      <w:pPr>
        <w:keepNext/>
        <w:keepLines/>
        <w:shd w:val="clear" w:color="auto" w:fill="FFFFFF"/>
        <w:spacing w:line="360" w:lineRule="auto"/>
        <w:ind w:firstLine="709"/>
        <w:jc w:val="both"/>
        <w:rPr>
          <w:color w:val="000000"/>
          <w:sz w:val="28"/>
          <w:szCs w:val="28"/>
        </w:rPr>
      </w:pPr>
      <w:r w:rsidRPr="00AA1F0B">
        <w:rPr>
          <w:rFonts w:eastAsia="Times New Roman"/>
          <w:bCs/>
          <w:color w:val="000000"/>
          <w:sz w:val="28"/>
          <w:szCs w:val="28"/>
        </w:rPr>
        <w:t xml:space="preserve">1) </w:t>
      </w:r>
      <w:r w:rsidRPr="00AA1F0B">
        <w:rPr>
          <w:rFonts w:eastAsia="Times New Roman"/>
          <w:color w:val="000000"/>
          <w:sz w:val="28"/>
          <w:szCs w:val="28"/>
        </w:rPr>
        <w:t>размещение объектов и сооружений благоустройства;</w:t>
      </w:r>
    </w:p>
    <w:p w:rsidR="00563D8C" w:rsidRPr="00AA1F0B" w:rsidRDefault="00563D8C" w:rsidP="00563D8C">
      <w:pPr>
        <w:keepNext/>
        <w:keepLines/>
        <w:shd w:val="clear" w:color="auto" w:fill="FFFFFF"/>
        <w:tabs>
          <w:tab w:val="left" w:pos="648"/>
        </w:tabs>
        <w:autoSpaceDE w:val="0"/>
        <w:autoSpaceDN w:val="0"/>
        <w:adjustRightInd w:val="0"/>
        <w:ind w:left="652"/>
        <w:jc w:val="both"/>
        <w:rPr>
          <w:color w:val="000000"/>
          <w:sz w:val="28"/>
          <w:szCs w:val="28"/>
        </w:rPr>
      </w:pPr>
      <w:r w:rsidRPr="00AA1F0B">
        <w:rPr>
          <w:rFonts w:eastAsia="Times New Roman"/>
          <w:color w:val="000000"/>
          <w:sz w:val="28"/>
          <w:szCs w:val="28"/>
        </w:rPr>
        <w:t>2) размещение объектов инженерного обеспечения (в том числе линейные объекты), связанных с обслуживанием коммунальной зоны.</w:t>
      </w:r>
    </w:p>
    <w:p w:rsidR="00563D8C" w:rsidRPr="00AA1F0B" w:rsidRDefault="00563D8C" w:rsidP="00563D8C">
      <w:pPr>
        <w:keepNext/>
        <w:keepLines/>
        <w:shd w:val="clear" w:color="auto" w:fill="FFFFFF"/>
        <w:spacing w:line="360" w:lineRule="auto"/>
        <w:ind w:firstLine="709"/>
        <w:jc w:val="both"/>
        <w:rPr>
          <w:rFonts w:eastAsia="Times New Roman"/>
          <w:b/>
          <w:bCs/>
          <w:i/>
          <w:color w:val="000000"/>
          <w:sz w:val="28"/>
          <w:szCs w:val="28"/>
        </w:rPr>
      </w:pPr>
      <w:r w:rsidRPr="00AA1F0B">
        <w:rPr>
          <w:rFonts w:eastAsia="Times New Roman"/>
          <w:b/>
          <w:bCs/>
          <w:i/>
          <w:color w:val="000000"/>
          <w:sz w:val="28"/>
          <w:szCs w:val="28"/>
        </w:rPr>
        <w:t>4.  Условно разрешенное использование:</w:t>
      </w:r>
    </w:p>
    <w:p w:rsidR="00563D8C" w:rsidRPr="00AA1F0B" w:rsidRDefault="00563D8C" w:rsidP="00563D8C">
      <w:pPr>
        <w:keepNext/>
        <w:keepLines/>
        <w:shd w:val="clear" w:color="auto" w:fill="FFFFFF"/>
        <w:tabs>
          <w:tab w:val="left" w:pos="648"/>
        </w:tabs>
        <w:autoSpaceDE w:val="0"/>
        <w:autoSpaceDN w:val="0"/>
        <w:adjustRightInd w:val="0"/>
        <w:ind w:left="652"/>
        <w:jc w:val="both"/>
        <w:rPr>
          <w:color w:val="000000"/>
          <w:sz w:val="28"/>
          <w:szCs w:val="28"/>
        </w:rPr>
      </w:pPr>
      <w:r w:rsidRPr="00AA1F0B">
        <w:rPr>
          <w:rFonts w:eastAsia="Times New Roman"/>
          <w:color w:val="000000"/>
          <w:sz w:val="28"/>
          <w:szCs w:val="28"/>
        </w:rPr>
        <w:t>1) размещение объектов инженерного обеспечения (в том числе линейные объекты), не связанных с обслуживанием коммунальной зоны.</w:t>
      </w: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563D8C">
      <w:pPr>
        <w:keepNext/>
        <w:keepLines/>
        <w:shd w:val="clear" w:color="auto" w:fill="FFFFFF"/>
        <w:tabs>
          <w:tab w:val="left" w:pos="845"/>
        </w:tabs>
        <w:ind w:firstLine="709"/>
        <w:jc w:val="both"/>
        <w:rPr>
          <w:color w:val="000000"/>
          <w:sz w:val="28"/>
          <w:szCs w:val="28"/>
        </w:rPr>
      </w:pPr>
      <w:r w:rsidRPr="00AA1F0B">
        <w:rPr>
          <w:color w:val="000000"/>
          <w:sz w:val="28"/>
          <w:szCs w:val="28"/>
        </w:rPr>
        <w:t xml:space="preserve">1) </w:t>
      </w:r>
      <w:r w:rsidRPr="00AA1F0B">
        <w:rPr>
          <w:rFonts w:eastAsia="Times New Roman"/>
          <w:color w:val="000000"/>
          <w:sz w:val="28"/>
          <w:szCs w:val="28"/>
        </w:rPr>
        <w:t>этажность объектов для хранения маломерного водного моторного</w:t>
      </w:r>
      <w:r w:rsidRPr="00AA1F0B">
        <w:rPr>
          <w:rFonts w:eastAsia="Times New Roman"/>
          <w:color w:val="000000"/>
          <w:sz w:val="28"/>
          <w:szCs w:val="28"/>
        </w:rPr>
        <w:br/>
        <w:t>транспорта – до двух этажей включительно;</w:t>
      </w:r>
    </w:p>
    <w:p w:rsidR="00563D8C" w:rsidRPr="00AA1F0B" w:rsidRDefault="00563D8C" w:rsidP="00563D8C">
      <w:pPr>
        <w:keepNext/>
        <w:keepLines/>
        <w:shd w:val="clear" w:color="auto" w:fill="FFFFFF"/>
        <w:tabs>
          <w:tab w:val="left" w:pos="696"/>
        </w:tabs>
        <w:autoSpaceDE w:val="0"/>
        <w:autoSpaceDN w:val="0"/>
        <w:adjustRightInd w:val="0"/>
        <w:ind w:left="652"/>
        <w:jc w:val="both"/>
        <w:rPr>
          <w:color w:val="000000"/>
          <w:sz w:val="28"/>
          <w:szCs w:val="28"/>
        </w:rPr>
      </w:pPr>
      <w:r w:rsidRPr="00AA1F0B">
        <w:rPr>
          <w:rFonts w:eastAsia="Times New Roman"/>
          <w:color w:val="000000"/>
          <w:sz w:val="28"/>
          <w:szCs w:val="28"/>
        </w:rPr>
        <w:t>2) минимальная площадь предоставляемых земельных участков для хранения маломерного водного моторного транспорта – 0.01га;</w:t>
      </w:r>
    </w:p>
    <w:p w:rsidR="00563D8C" w:rsidRPr="00AA1F0B" w:rsidRDefault="00563D8C" w:rsidP="00563D8C">
      <w:pPr>
        <w:keepNext/>
        <w:keepLines/>
        <w:shd w:val="clear" w:color="auto" w:fill="FFFFFF"/>
        <w:tabs>
          <w:tab w:val="left" w:pos="696"/>
        </w:tabs>
        <w:autoSpaceDE w:val="0"/>
        <w:autoSpaceDN w:val="0"/>
        <w:adjustRightInd w:val="0"/>
        <w:ind w:left="652"/>
        <w:jc w:val="both"/>
        <w:rPr>
          <w:rFonts w:eastAsia="Times New Roman"/>
          <w:color w:val="000000"/>
          <w:sz w:val="28"/>
          <w:szCs w:val="28"/>
        </w:rPr>
      </w:pPr>
      <w:r w:rsidRPr="00AA1F0B">
        <w:rPr>
          <w:rFonts w:eastAsia="Times New Roman"/>
          <w:color w:val="000000"/>
          <w:sz w:val="28"/>
          <w:szCs w:val="28"/>
        </w:rPr>
        <w:t>3)максимальная площадь предоставляемых земельных участков для хранения маломерного водного моторного транспорта – 0.02га.</w:t>
      </w:r>
    </w:p>
    <w:p w:rsidR="00563D8C" w:rsidRPr="00AA1F0B" w:rsidRDefault="00563D8C" w:rsidP="00563D8C">
      <w:pPr>
        <w:keepNext/>
        <w:keepLines/>
        <w:shd w:val="clear" w:color="auto" w:fill="FFFFFF"/>
        <w:tabs>
          <w:tab w:val="left" w:pos="869"/>
        </w:tabs>
        <w:ind w:left="652"/>
        <w:jc w:val="both"/>
        <w:rPr>
          <w:color w:val="000000"/>
          <w:sz w:val="28"/>
          <w:szCs w:val="28"/>
        </w:rPr>
      </w:pPr>
      <w:r w:rsidRPr="00AA1F0B">
        <w:rPr>
          <w:rFonts w:eastAsia="Times New Roman"/>
          <w:color w:val="000000"/>
          <w:sz w:val="28"/>
          <w:szCs w:val="28"/>
        </w:rPr>
        <w:t xml:space="preserve">4) минимальные отступы от границ земельных участков, за пределами которых запрещено строительство зданий; максимальный процент застройки в границах земельного участка не подлежат установлению.  </w:t>
      </w:r>
    </w:p>
    <w:p w:rsidR="00563D8C" w:rsidRPr="00AA1F0B" w:rsidRDefault="00563D8C" w:rsidP="00563D8C">
      <w:pPr>
        <w:keepNext/>
        <w:keepLines/>
        <w:shd w:val="clear" w:color="auto" w:fill="FFFFFF"/>
        <w:tabs>
          <w:tab w:val="left" w:pos="696"/>
        </w:tabs>
        <w:autoSpaceDE w:val="0"/>
        <w:autoSpaceDN w:val="0"/>
        <w:adjustRightInd w:val="0"/>
        <w:ind w:left="652"/>
        <w:jc w:val="both"/>
        <w:rPr>
          <w:color w:val="000000"/>
          <w:sz w:val="28"/>
          <w:szCs w:val="28"/>
        </w:rPr>
      </w:pP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color w:val="000000"/>
          <w:sz w:val="28"/>
          <w:szCs w:val="28"/>
        </w:rPr>
        <w:lastRenderedPageBreak/>
        <w:t>1) соблюдение требований водного законодательства к строительству и обслуживанию объектов</w:t>
      </w:r>
      <w:r w:rsidRPr="00AA1F0B">
        <w:rPr>
          <w:rFonts w:eastAsia="Times New Roman"/>
          <w:color w:val="000000"/>
          <w:sz w:val="28"/>
          <w:szCs w:val="28"/>
        </w:rPr>
        <w:t>, расположенных в водоохранных зонах водных объектов.</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782"/>
        </w:tabs>
        <w:ind w:firstLine="709"/>
        <w:jc w:val="both"/>
        <w:rPr>
          <w:color w:val="000000"/>
          <w:sz w:val="28"/>
          <w:szCs w:val="28"/>
        </w:rPr>
      </w:pPr>
      <w:r w:rsidRPr="00AA1F0B">
        <w:rPr>
          <w:color w:val="000000"/>
          <w:sz w:val="28"/>
          <w:szCs w:val="28"/>
        </w:rPr>
        <w:t xml:space="preserve">1) </w:t>
      </w:r>
      <w:r w:rsidRPr="00AA1F0B">
        <w:rPr>
          <w:rFonts w:eastAsia="Times New Roman"/>
          <w:color w:val="000000"/>
          <w:sz w:val="28"/>
          <w:szCs w:val="28"/>
        </w:rPr>
        <w:t>хранение и содержание любого водного моторного транспорта, за исключением</w:t>
      </w:r>
      <w:r w:rsidRPr="00AA1F0B">
        <w:rPr>
          <w:rFonts w:eastAsia="Times New Roman"/>
          <w:color w:val="000000"/>
          <w:sz w:val="28"/>
          <w:szCs w:val="28"/>
        </w:rPr>
        <w:br/>
        <w:t>маломерного.</w:t>
      </w:r>
    </w:p>
    <w:p w:rsidR="00563D8C" w:rsidRPr="00AA1F0B" w:rsidRDefault="00563D8C" w:rsidP="00563D8C">
      <w:pPr>
        <w:keepNext/>
        <w:keepLines/>
        <w:shd w:val="clear" w:color="auto" w:fill="FFFFFF"/>
        <w:tabs>
          <w:tab w:val="left" w:pos="802"/>
        </w:tabs>
        <w:ind w:firstLine="709"/>
        <w:jc w:val="both"/>
        <w:rPr>
          <w:color w:val="000000"/>
          <w:sz w:val="28"/>
          <w:szCs w:val="28"/>
        </w:rPr>
      </w:pPr>
      <w:bookmarkStart w:id="248" w:name="_Toc402173364"/>
      <w:r w:rsidRPr="00AA1F0B">
        <w:rPr>
          <w:color w:val="000000"/>
          <w:sz w:val="28"/>
          <w:szCs w:val="28"/>
        </w:rPr>
        <w:t xml:space="preserve">2) </w:t>
      </w:r>
      <w:r w:rsidRPr="00AA1F0B">
        <w:rPr>
          <w:rFonts w:eastAsia="Times New Roman"/>
          <w:color w:val="000000"/>
          <w:sz w:val="28"/>
          <w:szCs w:val="28"/>
        </w:rPr>
        <w:t>размещение предприятий и коммунальных объектов выше V класса</w:t>
      </w:r>
      <w:r w:rsidRPr="00AA1F0B">
        <w:rPr>
          <w:rFonts w:eastAsia="Times New Roman"/>
          <w:color w:val="000000"/>
          <w:sz w:val="28"/>
          <w:szCs w:val="28"/>
        </w:rPr>
        <w:br/>
        <w:t>опасности; реконструкция и перепрофилирование существующих производств и</w:t>
      </w:r>
      <w:r w:rsidRPr="00AA1F0B">
        <w:rPr>
          <w:rFonts w:eastAsia="Times New Roman"/>
          <w:color w:val="000000"/>
          <w:sz w:val="28"/>
          <w:szCs w:val="28"/>
        </w:rPr>
        <w:br/>
        <w:t>объектов коммунального назначения с увеличением вредного воздействия на</w:t>
      </w:r>
      <w:r w:rsidRPr="00AA1F0B">
        <w:rPr>
          <w:rFonts w:eastAsia="Times New Roman"/>
          <w:color w:val="000000"/>
          <w:sz w:val="28"/>
          <w:szCs w:val="28"/>
        </w:rPr>
        <w:br/>
        <w:t>окружающую среду;</w:t>
      </w:r>
    </w:p>
    <w:p w:rsidR="00563D8C" w:rsidRPr="00AA1F0B" w:rsidRDefault="00563D8C" w:rsidP="00563D8C">
      <w:pPr>
        <w:keepNext/>
        <w:keepLines/>
        <w:shd w:val="clear" w:color="auto" w:fill="FFFFFF"/>
        <w:tabs>
          <w:tab w:val="left" w:pos="802"/>
        </w:tabs>
        <w:ind w:firstLine="709"/>
        <w:jc w:val="both"/>
        <w:rPr>
          <w:rFonts w:eastAsia="Times New Roman"/>
          <w:bCs/>
          <w:color w:val="000000"/>
        </w:rPr>
      </w:pPr>
      <w:r w:rsidRPr="00AA1F0B">
        <w:rPr>
          <w:rFonts w:eastAsia="Times New Roman"/>
          <w:bCs/>
          <w:color w:val="000000"/>
          <w:sz w:val="28"/>
          <w:szCs w:val="28"/>
        </w:rPr>
        <w:t>3)</w:t>
      </w:r>
      <w:r w:rsidRPr="00AA1F0B">
        <w:rPr>
          <w:rFonts w:eastAsia="Times New Roman"/>
          <w:color w:val="000000"/>
          <w:spacing w:val="-8"/>
          <w:sz w:val="28"/>
          <w:szCs w:val="28"/>
        </w:rPr>
        <w:t xml:space="preserve"> размещение в </w:t>
      </w:r>
      <w:r w:rsidRPr="00AA1F0B">
        <w:rPr>
          <w:color w:val="000000"/>
          <w:sz w:val="28"/>
          <w:szCs w:val="28"/>
        </w:rPr>
        <w:t>СЗЗ и на территории</w:t>
      </w:r>
      <w:r w:rsidRPr="00AA1F0B">
        <w:rPr>
          <w:rFonts w:eastAsia="Times New Roman"/>
          <w:color w:val="000000"/>
          <w:spacing w:val="-8"/>
          <w:sz w:val="28"/>
          <w:szCs w:val="28"/>
        </w:rPr>
        <w:t xml:space="preserve"> предприятий объектов пищевых отраслей промышленности; комплексов водопроводных сооружений для подготовки и хранения питьевой воды; оптовых складов продовольственного сырья и пищевых продуктов; объектов по производству и хранению лекарственных (веществ, средств, форм); жилых зон, садово-огороднических и рекреационных  территорий, территорий объектов  здравоохранения, </w:t>
      </w:r>
      <w:r w:rsidRPr="00AA1F0B">
        <w:rPr>
          <w:rFonts w:eastAsia="Times New Roman"/>
          <w:color w:val="000000"/>
          <w:sz w:val="28"/>
          <w:szCs w:val="28"/>
        </w:rPr>
        <w:t>образовательных учреждений.</w:t>
      </w:r>
    </w:p>
    <w:p w:rsidR="00563D8C" w:rsidRPr="00AA1F0B" w:rsidRDefault="00563D8C" w:rsidP="00563D8C">
      <w:pPr>
        <w:keepNext/>
        <w:suppressAutoHyphens/>
        <w:autoSpaceDE w:val="0"/>
        <w:autoSpaceDN w:val="0"/>
        <w:adjustRightInd w:val="0"/>
        <w:ind w:firstLine="709"/>
        <w:jc w:val="both"/>
        <w:outlineLvl w:val="1"/>
        <w:rPr>
          <w:rFonts w:eastAsia="Times New Roman"/>
          <w:b/>
          <w:bCs/>
          <w:color w:val="000000"/>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color w:val="000000"/>
          <w:sz w:val="28"/>
          <w:szCs w:val="28"/>
        </w:rPr>
      </w:pPr>
      <w:bookmarkStart w:id="249" w:name="_Toc487443495"/>
      <w:r w:rsidRPr="00AA1F0B">
        <w:rPr>
          <w:rFonts w:eastAsia="Times New Roman"/>
          <w:b/>
          <w:bCs/>
          <w:color w:val="000000"/>
          <w:sz w:val="28"/>
          <w:szCs w:val="28"/>
        </w:rPr>
        <w:t xml:space="preserve">Статья 38  «П-5» Зона «Производственных предприятий пищевого профиля   </w:t>
      </w:r>
      <w:r w:rsidRPr="00AA1F0B">
        <w:rPr>
          <w:rFonts w:eastAsia="Times New Roman"/>
          <w:b/>
          <w:bCs/>
          <w:color w:val="000000"/>
          <w:sz w:val="28"/>
          <w:szCs w:val="28"/>
          <w:lang w:val="en-US"/>
        </w:rPr>
        <w:t>III</w:t>
      </w:r>
      <w:r w:rsidRPr="00AA1F0B">
        <w:rPr>
          <w:rFonts w:eastAsia="Times New Roman"/>
          <w:b/>
          <w:bCs/>
          <w:color w:val="000000"/>
          <w:sz w:val="28"/>
          <w:szCs w:val="28"/>
        </w:rPr>
        <w:t xml:space="preserve"> класса опасности»</w:t>
      </w:r>
      <w:bookmarkEnd w:id="249"/>
      <w:r w:rsidRPr="00AA1F0B">
        <w:rPr>
          <w:rFonts w:eastAsia="Times New Roman"/>
          <w:b/>
          <w:bCs/>
          <w:color w:val="000000"/>
          <w:sz w:val="28"/>
          <w:szCs w:val="28"/>
        </w:rPr>
        <w:t xml:space="preserve"> </w:t>
      </w:r>
      <w:bookmarkEnd w:id="248"/>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Зоны производственных предприятий </w:t>
      </w:r>
      <w:r w:rsidRPr="00AA1F0B">
        <w:rPr>
          <w:rFonts w:eastAsia="Times New Roman"/>
          <w:color w:val="000000"/>
          <w:sz w:val="28"/>
          <w:szCs w:val="28"/>
          <w:lang w:val="en-US"/>
        </w:rPr>
        <w:t>III</w:t>
      </w:r>
      <w:r w:rsidRPr="00AA1F0B">
        <w:rPr>
          <w:rFonts w:eastAsia="Times New Roman"/>
          <w:color w:val="000000"/>
          <w:sz w:val="28"/>
          <w:szCs w:val="28"/>
        </w:rPr>
        <w:t xml:space="preserve"> класса опасности включают в себя участки территорий, предназначенные для размещения объектов пищевого профиля </w:t>
      </w:r>
      <w:r w:rsidRPr="00AA1F0B">
        <w:rPr>
          <w:rFonts w:eastAsia="Times New Roman"/>
          <w:color w:val="000000"/>
          <w:sz w:val="28"/>
          <w:szCs w:val="28"/>
          <w:lang w:val="en-US"/>
        </w:rPr>
        <w:t>III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в том числе: рыбокомбинатов, рыбофилейных предприятий, продовольственных складов и др. объектов, а также для установления санитарно-защитных зон таких объектов.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зонах производственных предприятий пищевого профиля </w:t>
      </w:r>
      <w:r w:rsidRPr="00AA1F0B">
        <w:rPr>
          <w:rFonts w:eastAsia="Times New Roman"/>
          <w:color w:val="000000"/>
          <w:sz w:val="28"/>
          <w:szCs w:val="28"/>
          <w:lang w:val="en-US"/>
        </w:rPr>
        <w:t>III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допускается размещение объектов коммунально-бытового назначения, объектов транспорта, объектов торговли,  культовых, административных объектов в случаях, предусмотренных настоящей статьей.</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зонах производственных предприятий </w:t>
      </w:r>
      <w:r w:rsidRPr="00AA1F0B">
        <w:rPr>
          <w:rFonts w:eastAsia="Times New Roman"/>
          <w:color w:val="000000"/>
          <w:sz w:val="28"/>
          <w:szCs w:val="28"/>
          <w:lang w:val="en-US"/>
        </w:rPr>
        <w:t>III</w:t>
      </w:r>
      <w:r w:rsidRPr="00AA1F0B">
        <w:rPr>
          <w:rFonts w:eastAsia="Times New Roman"/>
          <w:color w:val="000000"/>
          <w:sz w:val="28"/>
          <w:szCs w:val="28"/>
        </w:rPr>
        <w:t>-</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допускается, также размещение, связанных с обслуживанием объектов, расположенных в данных зонах, объектов среднего профессионального </w:t>
      </w:r>
      <w:r w:rsidRPr="00AA1F0B">
        <w:rPr>
          <w:rFonts w:eastAsia="Times New Roman"/>
          <w:color w:val="000000"/>
          <w:sz w:val="28"/>
          <w:szCs w:val="28"/>
        </w:rPr>
        <w:lastRenderedPageBreak/>
        <w:t>образования, поликлиник, исследовательских лабораторий, спортивно-оздоровительных сооружений для работников таких объектов,  административных объектов в случаях, предусмотренных настоящей статьей.</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color w:val="000000"/>
          <w:sz w:val="28"/>
          <w:szCs w:val="28"/>
        </w:rPr>
      </w:pPr>
      <w:r w:rsidRPr="00AA1F0B">
        <w:rPr>
          <w:rFonts w:eastAsia="Times New Roman"/>
          <w:b/>
          <w:color w:val="000000"/>
          <w:sz w:val="28"/>
          <w:szCs w:val="28"/>
        </w:rPr>
        <w:t>2. Основные виды разрешенного использования: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размещение промышленных, сельскохозяйственных и складских объектов пищевого профиля </w:t>
      </w:r>
      <w:r w:rsidRPr="00AA1F0B">
        <w:rPr>
          <w:rFonts w:eastAsia="Times New Roman"/>
          <w:color w:val="000000"/>
          <w:sz w:val="28"/>
          <w:szCs w:val="28"/>
          <w:lang w:val="en-US"/>
        </w:rPr>
        <w:t>III</w:t>
      </w:r>
      <w:r w:rsidRPr="00AA1F0B">
        <w:rPr>
          <w:rFonts w:eastAsia="Times New Roman"/>
          <w:color w:val="000000"/>
          <w:sz w:val="28"/>
          <w:szCs w:val="28"/>
        </w:rPr>
        <w:t>-V класса опасности;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2) размещение линейных объектов, связанных с промышленными, сельскохозяйственными и складскими объектами, расположенными в зоне производственных предприятий </w:t>
      </w:r>
      <w:r w:rsidRPr="00AA1F0B">
        <w:rPr>
          <w:rFonts w:eastAsia="Times New Roman"/>
          <w:color w:val="000000"/>
          <w:sz w:val="28"/>
          <w:szCs w:val="28"/>
          <w:lang w:val="en-US"/>
        </w:rPr>
        <w:t>III</w:t>
      </w:r>
      <w:r w:rsidRPr="00AA1F0B">
        <w:rPr>
          <w:rFonts w:eastAsia="Times New Roman"/>
          <w:color w:val="000000"/>
          <w:sz w:val="28"/>
          <w:szCs w:val="28"/>
        </w:rPr>
        <w:t>-V класса опасности, либо с обслуживанием таких объектов.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3) размещение оптовых баз, складов продуктовых товаров;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rPr>
          <w:rFonts w:eastAsia="Times New Roman"/>
          <w:color w:val="000000"/>
          <w:sz w:val="28"/>
          <w:szCs w:val="28"/>
        </w:rPr>
      </w:pPr>
      <w:r w:rsidRPr="00AA1F0B">
        <w:rPr>
          <w:rFonts w:eastAsia="Times New Roman"/>
          <w:b/>
          <w:color w:val="000000"/>
          <w:sz w:val="28"/>
          <w:szCs w:val="28"/>
        </w:rPr>
        <w:t xml:space="preserve">3. Вспомогательные виды разрешенного использования: </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1) размещение объектов торговли (кроме оптовых рынков продуктовых товаров);</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 xml:space="preserve">2) размещение административных объектов, связанных с обслуживанием объектов, расположенных в зоне производственных предприятий </w:t>
      </w:r>
      <w:r w:rsidRPr="00AA1F0B">
        <w:rPr>
          <w:rFonts w:eastAsia="Times New Roman"/>
          <w:color w:val="000000"/>
          <w:sz w:val="28"/>
          <w:szCs w:val="28"/>
          <w:lang w:val="en-US"/>
        </w:rPr>
        <w:t>III</w:t>
      </w:r>
      <w:r w:rsidRPr="00AA1F0B">
        <w:rPr>
          <w:rFonts w:eastAsia="Times New Roman"/>
          <w:color w:val="000000"/>
          <w:sz w:val="28"/>
          <w:szCs w:val="28"/>
        </w:rPr>
        <w:t xml:space="preserve">-V класса опасности; </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 xml:space="preserve">3) размещение открытых площадок для временной парковки автотранспорта, связанных с объектами, расположенными в зоне производственных предприятий </w:t>
      </w:r>
      <w:r w:rsidRPr="00AA1F0B">
        <w:rPr>
          <w:rFonts w:eastAsia="Times New Roman"/>
          <w:color w:val="000000"/>
          <w:sz w:val="28"/>
          <w:szCs w:val="28"/>
          <w:lang w:val="en-US"/>
        </w:rPr>
        <w:t>III</w:t>
      </w:r>
      <w:r w:rsidRPr="00AA1F0B">
        <w:rPr>
          <w:rFonts w:eastAsia="Times New Roman"/>
          <w:color w:val="000000"/>
          <w:sz w:val="28"/>
          <w:szCs w:val="28"/>
        </w:rPr>
        <w:t>-V класса опасности, либо с обслуживанием таких объектов;</w:t>
      </w:r>
    </w:p>
    <w:p w:rsidR="00563D8C" w:rsidRPr="00AA1F0B" w:rsidRDefault="00563D8C" w:rsidP="00563D8C">
      <w:pPr>
        <w:keepNext/>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4) размещение поликлиник, исследовательских лабораторий, связанных с обслуживанием  объектов </w:t>
      </w:r>
      <w:r w:rsidRPr="00AA1F0B">
        <w:rPr>
          <w:rFonts w:eastAsia="Times New Roman"/>
          <w:color w:val="000000"/>
          <w:sz w:val="28"/>
          <w:szCs w:val="28"/>
          <w:lang w:val="en-US"/>
        </w:rPr>
        <w:t>III</w:t>
      </w:r>
      <w:r w:rsidRPr="00AA1F0B">
        <w:rPr>
          <w:rFonts w:eastAsia="Times New Roman"/>
          <w:color w:val="000000"/>
          <w:sz w:val="28"/>
          <w:szCs w:val="28"/>
        </w:rPr>
        <w:t xml:space="preserve">-V класса опасности, расположенных в зоне производственных предприятий </w:t>
      </w:r>
      <w:r w:rsidRPr="00AA1F0B">
        <w:rPr>
          <w:rFonts w:eastAsia="Times New Roman"/>
          <w:color w:val="000000"/>
          <w:sz w:val="28"/>
          <w:szCs w:val="28"/>
          <w:lang w:val="en-US"/>
        </w:rPr>
        <w:t>III</w:t>
      </w:r>
      <w:r w:rsidRPr="00AA1F0B">
        <w:rPr>
          <w:rFonts w:eastAsia="Times New Roman"/>
          <w:color w:val="000000"/>
          <w:sz w:val="28"/>
          <w:szCs w:val="28"/>
        </w:rPr>
        <w:t xml:space="preserve"> класса опасности, а также спортивно-оздоровительных сооружений для работников таких объектов, при </w:t>
      </w:r>
      <w:r w:rsidRPr="00AA1F0B">
        <w:rPr>
          <w:rFonts w:eastAsia="Times New Roman"/>
          <w:color w:val="000000"/>
          <w:sz w:val="28"/>
          <w:szCs w:val="28"/>
        </w:rPr>
        <w:lastRenderedPageBreak/>
        <w:t xml:space="preserve">условии соблюдения законодательства о санитарно-эпидемиологическом благополучии населения, технических регламентов; </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5) размещение линейных объектов, за исключением объектов, указанных в части 2 настоящей статьи;</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 xml:space="preserve">6) размещение объектов инженерной инфраструктуры, связанных с обслуживанием объектов, расположенных в зоне производственных предприятий </w:t>
      </w:r>
      <w:r w:rsidRPr="00AA1F0B">
        <w:rPr>
          <w:rFonts w:eastAsia="Times New Roman"/>
          <w:color w:val="000000"/>
          <w:sz w:val="28"/>
          <w:szCs w:val="28"/>
          <w:lang w:val="en-US"/>
        </w:rPr>
        <w:t>III</w:t>
      </w:r>
      <w:r w:rsidRPr="00AA1F0B">
        <w:rPr>
          <w:rFonts w:eastAsia="Times New Roman"/>
          <w:color w:val="000000"/>
          <w:sz w:val="28"/>
          <w:szCs w:val="28"/>
        </w:rPr>
        <w:t>-V класса опасности;</w:t>
      </w:r>
    </w:p>
    <w:p w:rsidR="00563D8C" w:rsidRPr="00AA1F0B" w:rsidRDefault="00563D8C" w:rsidP="00563D8C">
      <w:pPr>
        <w:keepNext/>
        <w:ind w:firstLine="709"/>
        <w:jc w:val="both"/>
        <w:rPr>
          <w:rFonts w:eastAsia="Times New Roman"/>
          <w:color w:val="000000"/>
          <w:sz w:val="28"/>
          <w:szCs w:val="28"/>
        </w:rPr>
      </w:pPr>
      <w:r w:rsidRPr="00AA1F0B">
        <w:rPr>
          <w:rFonts w:eastAsia="Times New Roman"/>
          <w:bCs/>
          <w:color w:val="000000"/>
          <w:sz w:val="28"/>
          <w:szCs w:val="28"/>
        </w:rPr>
        <w:t xml:space="preserve">7) </w:t>
      </w:r>
      <w:r w:rsidRPr="00AA1F0B">
        <w:rPr>
          <w:rFonts w:eastAsia="Times New Roman"/>
          <w:color w:val="000000"/>
          <w:sz w:val="28"/>
          <w:szCs w:val="28"/>
        </w:rPr>
        <w:t>размещение объектов и сооружений благоустройства.</w:t>
      </w:r>
    </w:p>
    <w:p w:rsidR="00563D8C" w:rsidRPr="00AA1F0B" w:rsidRDefault="00563D8C" w:rsidP="00563D8C">
      <w:pPr>
        <w:keepNext/>
        <w:tabs>
          <w:tab w:val="left" w:pos="7938"/>
        </w:tabs>
        <w:spacing w:line="360" w:lineRule="auto"/>
        <w:ind w:firstLine="709"/>
        <w:jc w:val="both"/>
        <w:rPr>
          <w:rFonts w:eastAsia="Times New Roman"/>
          <w:b/>
          <w:color w:val="000000"/>
          <w:sz w:val="28"/>
          <w:szCs w:val="28"/>
        </w:rPr>
      </w:pPr>
      <w:r w:rsidRPr="00AA1F0B">
        <w:rPr>
          <w:rFonts w:eastAsia="Times New Roman"/>
          <w:b/>
          <w:color w:val="000000"/>
          <w:sz w:val="28"/>
          <w:szCs w:val="28"/>
        </w:rPr>
        <w:t>4. Условно разрешенные виды использования:</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1) размещение конфессиональных объектов;</w:t>
      </w:r>
    </w:p>
    <w:p w:rsidR="00563D8C" w:rsidRPr="00AA1F0B" w:rsidRDefault="00563D8C" w:rsidP="00563D8C">
      <w:pPr>
        <w:keepNext/>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2) размещение объектов среднего профессионального образования, связанных с обслуживанием объектов  </w:t>
      </w:r>
      <w:r w:rsidRPr="00AA1F0B">
        <w:rPr>
          <w:rFonts w:eastAsia="Times New Roman"/>
          <w:color w:val="000000"/>
          <w:sz w:val="28"/>
          <w:szCs w:val="28"/>
          <w:lang w:val="en-US"/>
        </w:rPr>
        <w:t>III</w:t>
      </w:r>
      <w:r w:rsidRPr="00AA1F0B">
        <w:rPr>
          <w:rFonts w:eastAsia="Times New Roman"/>
          <w:color w:val="000000"/>
          <w:sz w:val="28"/>
          <w:szCs w:val="28"/>
        </w:rPr>
        <w:t xml:space="preserve">-V класса опасности, расположенных в зоне производственных предприятий </w:t>
      </w:r>
      <w:r w:rsidRPr="00AA1F0B">
        <w:rPr>
          <w:rFonts w:eastAsia="Times New Roman"/>
          <w:color w:val="000000"/>
          <w:sz w:val="28"/>
          <w:szCs w:val="28"/>
          <w:lang w:val="en-US"/>
        </w:rPr>
        <w:t>III</w:t>
      </w:r>
      <w:r w:rsidRPr="00AA1F0B">
        <w:rPr>
          <w:rFonts w:eastAsia="Times New Roman"/>
          <w:color w:val="000000"/>
          <w:sz w:val="28"/>
          <w:szCs w:val="28"/>
        </w:rPr>
        <w:t xml:space="preserve">-V класса опасности, при условии </w:t>
      </w:r>
      <w:r w:rsidRPr="00AA1F0B">
        <w:rPr>
          <w:rFonts w:eastAsia="Times New Roman"/>
          <w:color w:val="000000"/>
          <w:sz w:val="28"/>
          <w:szCs w:val="28"/>
        </w:rPr>
        <w:lastRenderedPageBreak/>
        <w:t>соблюдения законодательства о санитарно-эпидемиологическом благополучии населения, технических регламентов.</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BF5C61">
      <w:pPr>
        <w:keepNext/>
        <w:keepLines/>
        <w:numPr>
          <w:ilvl w:val="0"/>
          <w:numId w:val="108"/>
        </w:numPr>
        <w:shd w:val="clear" w:color="auto" w:fill="FFFFFF"/>
        <w:tabs>
          <w:tab w:val="left" w:pos="869"/>
        </w:tabs>
        <w:spacing w:after="0" w:line="240" w:lineRule="auto"/>
        <w:ind w:right="-34"/>
        <w:jc w:val="both"/>
        <w:rPr>
          <w:rFonts w:eastAsia="Times New Roman"/>
          <w:color w:val="000000"/>
          <w:sz w:val="28"/>
          <w:szCs w:val="28"/>
        </w:rPr>
      </w:pPr>
      <w:r w:rsidRPr="00AA1F0B">
        <w:rPr>
          <w:rFonts w:eastAsia="Times New Roman"/>
          <w:color w:val="000000"/>
          <w:sz w:val="28"/>
          <w:szCs w:val="28"/>
        </w:rPr>
        <w:t xml:space="preserve">ориентировочный размер санитарно – защитной зоны для производственных объектов </w:t>
      </w:r>
      <w:r w:rsidRPr="00AA1F0B">
        <w:rPr>
          <w:rFonts w:eastAsia="Times New Roman"/>
          <w:color w:val="000000"/>
          <w:sz w:val="28"/>
          <w:szCs w:val="28"/>
          <w:lang w:val="en-US"/>
        </w:rPr>
        <w:t>I</w:t>
      </w:r>
      <w:r w:rsidRPr="00AA1F0B">
        <w:rPr>
          <w:rFonts w:eastAsia="Times New Roman"/>
          <w:color w:val="000000"/>
          <w:sz w:val="28"/>
          <w:szCs w:val="28"/>
        </w:rPr>
        <w:t>II класса опасности - от 300м.</w:t>
      </w:r>
    </w:p>
    <w:p w:rsidR="00563D8C" w:rsidRPr="00AA1F0B" w:rsidRDefault="00563D8C" w:rsidP="00BF5C61">
      <w:pPr>
        <w:keepNext/>
        <w:keepLines/>
        <w:numPr>
          <w:ilvl w:val="0"/>
          <w:numId w:val="108"/>
        </w:numPr>
        <w:shd w:val="clear" w:color="auto" w:fill="FFFFFF"/>
        <w:tabs>
          <w:tab w:val="left" w:pos="869"/>
        </w:tabs>
        <w:spacing w:after="0" w:line="240" w:lineRule="auto"/>
        <w:ind w:right="-34"/>
        <w:jc w:val="both"/>
        <w:rPr>
          <w:color w:val="000000"/>
          <w:sz w:val="28"/>
          <w:szCs w:val="28"/>
        </w:rPr>
      </w:pPr>
      <w:r w:rsidRPr="00AA1F0B">
        <w:rPr>
          <w:rFonts w:eastAsia="Times New Roman"/>
          <w:color w:val="000000"/>
          <w:sz w:val="28"/>
          <w:szCs w:val="28"/>
        </w:rPr>
        <w:t xml:space="preserve"> предельные размеры земельных участков; предельное количество этажей и максимальный процент застройки в границах земельного участка не подлежат установлению.</w:t>
      </w:r>
    </w:p>
    <w:p w:rsidR="00563D8C" w:rsidRPr="00AA1F0B" w:rsidRDefault="00563D8C" w:rsidP="00563D8C">
      <w:pPr>
        <w:keepNext/>
        <w:keepLines/>
        <w:shd w:val="clear" w:color="auto" w:fill="FFFFFF"/>
        <w:tabs>
          <w:tab w:val="left" w:pos="869"/>
        </w:tabs>
        <w:ind w:left="1696"/>
        <w:jc w:val="both"/>
        <w:rPr>
          <w:color w:val="000000"/>
          <w:sz w:val="28"/>
          <w:szCs w:val="28"/>
        </w:rPr>
      </w:pP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color w:val="000000"/>
          <w:sz w:val="28"/>
          <w:szCs w:val="28"/>
        </w:rPr>
        <w:t xml:space="preserve">1) разработка проекта ориентировочного размера  и устройство СЗЗ </w:t>
      </w:r>
      <w:r w:rsidRPr="00AA1F0B">
        <w:rPr>
          <w:rFonts w:eastAsia="Times New Roman"/>
          <w:color w:val="000000"/>
          <w:sz w:val="28"/>
          <w:szCs w:val="28"/>
        </w:rPr>
        <w:t xml:space="preserve">для предприятий и объектов </w:t>
      </w:r>
      <w:r w:rsidRPr="00AA1F0B">
        <w:rPr>
          <w:rFonts w:eastAsia="Times New Roman"/>
          <w:color w:val="000000"/>
          <w:sz w:val="28"/>
          <w:szCs w:val="28"/>
          <w:lang w:val="en-US"/>
        </w:rPr>
        <w:t>I</w:t>
      </w:r>
      <w:r w:rsidRPr="00AA1F0B">
        <w:rPr>
          <w:rFonts w:eastAsia="Times New Roman"/>
          <w:color w:val="000000"/>
          <w:sz w:val="28"/>
          <w:szCs w:val="28"/>
        </w:rPr>
        <w:t>II класса опасности.</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2861"/>
          <w:tab w:val="left" w:pos="3494"/>
          <w:tab w:val="left" w:pos="6518"/>
          <w:tab w:val="left" w:pos="8837"/>
        </w:tabs>
        <w:ind w:firstLine="709"/>
        <w:jc w:val="both"/>
        <w:rPr>
          <w:color w:val="000000"/>
          <w:sz w:val="28"/>
          <w:szCs w:val="28"/>
        </w:rPr>
      </w:pPr>
      <w:r w:rsidRPr="00AA1F0B">
        <w:rPr>
          <w:color w:val="000000"/>
          <w:spacing w:val="-2"/>
          <w:sz w:val="28"/>
          <w:szCs w:val="28"/>
        </w:rPr>
        <w:t>1)</w:t>
      </w:r>
      <w:r w:rsidRPr="00AA1F0B">
        <w:rPr>
          <w:rFonts w:eastAsia="Times New Roman"/>
          <w:color w:val="000000"/>
          <w:spacing w:val="-2"/>
          <w:sz w:val="28"/>
          <w:szCs w:val="28"/>
        </w:rPr>
        <w:t xml:space="preserve"> реконструкция</w:t>
      </w:r>
      <w:r w:rsidRPr="00AA1F0B">
        <w:rPr>
          <w:rFonts w:eastAsia="Times New Roman" w:cs="Arial"/>
          <w:color w:val="000000"/>
          <w:sz w:val="28"/>
          <w:szCs w:val="28"/>
        </w:rPr>
        <w:t xml:space="preserve"> </w:t>
      </w:r>
      <w:r w:rsidRPr="00AA1F0B">
        <w:rPr>
          <w:rFonts w:eastAsia="Times New Roman"/>
          <w:color w:val="000000"/>
          <w:sz w:val="28"/>
          <w:szCs w:val="28"/>
        </w:rPr>
        <w:t>и</w:t>
      </w:r>
      <w:r w:rsidRPr="00AA1F0B">
        <w:rPr>
          <w:rFonts w:eastAsia="Times New Roman" w:cs="Arial"/>
          <w:color w:val="000000"/>
          <w:sz w:val="28"/>
          <w:szCs w:val="28"/>
        </w:rPr>
        <w:t xml:space="preserve"> </w:t>
      </w:r>
      <w:r w:rsidRPr="00AA1F0B">
        <w:rPr>
          <w:rFonts w:eastAsia="Times New Roman"/>
          <w:color w:val="000000"/>
          <w:spacing w:val="-2"/>
          <w:sz w:val="28"/>
          <w:szCs w:val="28"/>
        </w:rPr>
        <w:t>перепрофилирование</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существующих </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объектов </w:t>
      </w:r>
      <w:r w:rsidRPr="00AA1F0B">
        <w:rPr>
          <w:rFonts w:eastAsia="Times New Roman"/>
          <w:color w:val="000000"/>
          <w:sz w:val="28"/>
          <w:szCs w:val="28"/>
        </w:rPr>
        <w:t xml:space="preserve"> III класса опасности</w:t>
      </w:r>
      <w:r w:rsidRPr="00AA1F0B">
        <w:rPr>
          <w:color w:val="000000"/>
          <w:sz w:val="28"/>
          <w:szCs w:val="28"/>
        </w:rPr>
        <w:t xml:space="preserve"> </w:t>
      </w:r>
      <w:r w:rsidRPr="00AA1F0B">
        <w:rPr>
          <w:rFonts w:eastAsia="Times New Roman"/>
          <w:color w:val="000000"/>
          <w:sz w:val="28"/>
          <w:szCs w:val="28"/>
        </w:rPr>
        <w:t>с увеличением вредного воздействия на окружающую среду;</w:t>
      </w:r>
    </w:p>
    <w:p w:rsidR="00563D8C" w:rsidRPr="00AA1F0B" w:rsidRDefault="00563D8C" w:rsidP="00563D8C">
      <w:pPr>
        <w:keepNext/>
        <w:keepLines/>
        <w:shd w:val="clear" w:color="auto" w:fill="FFFFFF"/>
        <w:tabs>
          <w:tab w:val="left" w:pos="792"/>
        </w:tabs>
        <w:ind w:firstLine="709"/>
        <w:jc w:val="both"/>
        <w:rPr>
          <w:rFonts w:eastAsia="Times New Roman"/>
          <w:color w:val="000000"/>
          <w:sz w:val="28"/>
          <w:szCs w:val="28"/>
        </w:rPr>
      </w:pPr>
      <w:r w:rsidRPr="00AA1F0B">
        <w:rPr>
          <w:color w:val="000000"/>
          <w:sz w:val="28"/>
          <w:szCs w:val="28"/>
        </w:rPr>
        <w:t xml:space="preserve">2)  </w:t>
      </w:r>
      <w:r w:rsidRPr="00AA1F0B">
        <w:rPr>
          <w:rFonts w:eastAsia="Times New Roman"/>
          <w:color w:val="000000"/>
          <w:spacing w:val="-8"/>
          <w:sz w:val="28"/>
          <w:szCs w:val="28"/>
        </w:rPr>
        <w:t xml:space="preserve">размещение в </w:t>
      </w:r>
      <w:r w:rsidRPr="00AA1F0B">
        <w:rPr>
          <w:color w:val="000000"/>
          <w:sz w:val="28"/>
          <w:szCs w:val="28"/>
        </w:rPr>
        <w:t>СЗЗ</w:t>
      </w:r>
      <w:r w:rsidRPr="00AA1F0B">
        <w:rPr>
          <w:rFonts w:eastAsia="Times New Roman"/>
          <w:color w:val="000000"/>
          <w:spacing w:val="-8"/>
          <w:sz w:val="28"/>
          <w:szCs w:val="28"/>
        </w:rPr>
        <w:t xml:space="preserve">  жилых зон, садово-огороднических и рекреационных  территорий, территорий объектов  здравоохранения, </w:t>
      </w:r>
      <w:r w:rsidRPr="00AA1F0B">
        <w:rPr>
          <w:rFonts w:eastAsia="Times New Roman"/>
          <w:color w:val="000000"/>
          <w:sz w:val="28"/>
          <w:szCs w:val="28"/>
        </w:rPr>
        <w:t>образовательных учреждений не указанных в п.4 настоящей статьи.</w:t>
      </w:r>
    </w:p>
    <w:p w:rsidR="00563D8C" w:rsidRPr="00AA1F0B" w:rsidRDefault="00563D8C" w:rsidP="00563D8C">
      <w:pPr>
        <w:keepNext/>
        <w:keepLines/>
        <w:shd w:val="clear" w:color="auto" w:fill="FFFFFF"/>
        <w:tabs>
          <w:tab w:val="left" w:pos="792"/>
        </w:tabs>
        <w:ind w:firstLine="709"/>
        <w:jc w:val="both"/>
        <w:rPr>
          <w:rFonts w:eastAsia="Times New Roman"/>
          <w:color w:val="000000"/>
          <w:sz w:val="28"/>
          <w:szCs w:val="28"/>
        </w:rPr>
      </w:pPr>
      <w:r w:rsidRPr="00AA1F0B">
        <w:rPr>
          <w:rFonts w:eastAsia="Times New Roman"/>
          <w:color w:val="000000"/>
          <w:spacing w:val="-8"/>
          <w:sz w:val="28"/>
          <w:szCs w:val="28"/>
        </w:rPr>
        <w:t>3) размещение предприятий и объектов пищевой отрасли промышленности в СЗЗ и на территории объектов других отраслей промышленности</w:t>
      </w:r>
      <w:r w:rsidRPr="00AA1F0B">
        <w:rPr>
          <w:rFonts w:eastAsia="Times New Roman"/>
          <w:color w:val="000000"/>
          <w:sz w:val="28"/>
          <w:szCs w:val="28"/>
        </w:rPr>
        <w:t>.</w:t>
      </w:r>
    </w:p>
    <w:p w:rsidR="00563D8C" w:rsidRPr="00AA1F0B" w:rsidRDefault="00563D8C" w:rsidP="00563D8C">
      <w:pPr>
        <w:keepNext/>
        <w:suppressAutoHyphens/>
        <w:autoSpaceDE w:val="0"/>
        <w:autoSpaceDN w:val="0"/>
        <w:adjustRightInd w:val="0"/>
        <w:ind w:firstLine="709"/>
        <w:jc w:val="both"/>
        <w:outlineLvl w:val="1"/>
        <w:rPr>
          <w:rFonts w:eastAsia="Times New Roman"/>
          <w:b/>
          <w:bCs/>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b/>
          <w:bCs/>
          <w:color w:val="000000"/>
          <w:sz w:val="28"/>
          <w:szCs w:val="28"/>
        </w:rPr>
      </w:pPr>
      <w:bookmarkStart w:id="250" w:name="_Toc402173365"/>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color w:val="000000"/>
          <w:sz w:val="28"/>
          <w:szCs w:val="28"/>
        </w:rPr>
      </w:pPr>
      <w:bookmarkStart w:id="251" w:name="_Toc487443496"/>
      <w:r w:rsidRPr="00AA1F0B">
        <w:rPr>
          <w:rFonts w:eastAsia="Times New Roman"/>
          <w:b/>
          <w:bCs/>
          <w:color w:val="000000"/>
          <w:sz w:val="28"/>
          <w:szCs w:val="28"/>
        </w:rPr>
        <w:t xml:space="preserve">Статья 39 «П-6» Зона «Производственных предприятий пищевого профиля   </w:t>
      </w:r>
      <w:r w:rsidRPr="00AA1F0B">
        <w:rPr>
          <w:rFonts w:eastAsia="Times New Roman"/>
          <w:b/>
          <w:bCs/>
          <w:color w:val="000000"/>
          <w:sz w:val="28"/>
          <w:szCs w:val="28"/>
          <w:lang w:val="en-US"/>
        </w:rPr>
        <w:t>IV</w:t>
      </w:r>
      <w:r w:rsidRPr="00AA1F0B">
        <w:rPr>
          <w:rFonts w:eastAsia="Times New Roman"/>
          <w:b/>
          <w:bCs/>
          <w:color w:val="000000"/>
          <w:sz w:val="28"/>
          <w:szCs w:val="28"/>
        </w:rPr>
        <w:t xml:space="preserve"> класса опасности</w:t>
      </w:r>
      <w:bookmarkEnd w:id="250"/>
      <w:r w:rsidRPr="00AA1F0B">
        <w:rPr>
          <w:rFonts w:eastAsia="Times New Roman"/>
          <w:b/>
          <w:bCs/>
          <w:color w:val="000000"/>
          <w:sz w:val="28"/>
          <w:szCs w:val="28"/>
        </w:rPr>
        <w:t>»</w:t>
      </w:r>
      <w:bookmarkEnd w:id="251"/>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Зоны производственных предприятий </w:t>
      </w:r>
      <w:r w:rsidRPr="00AA1F0B">
        <w:rPr>
          <w:rFonts w:eastAsia="Times New Roman"/>
          <w:color w:val="000000"/>
          <w:sz w:val="28"/>
          <w:szCs w:val="28"/>
          <w:lang w:val="en-US"/>
        </w:rPr>
        <w:t>IV</w:t>
      </w:r>
      <w:r w:rsidRPr="00AA1F0B">
        <w:rPr>
          <w:rFonts w:eastAsia="Times New Roman"/>
          <w:color w:val="000000"/>
          <w:sz w:val="28"/>
          <w:szCs w:val="28"/>
        </w:rPr>
        <w:t xml:space="preserve"> класса опасности включают в себя участки территорий, предназначенные для размещения объектов пищевого профиля </w:t>
      </w:r>
      <w:r w:rsidRPr="00AA1F0B">
        <w:rPr>
          <w:rFonts w:eastAsia="Times New Roman"/>
          <w:color w:val="000000"/>
          <w:sz w:val="28"/>
          <w:szCs w:val="28"/>
          <w:lang w:val="en-US"/>
        </w:rPr>
        <w:t>IV</w:t>
      </w:r>
      <w:r w:rsidRPr="00AA1F0B">
        <w:rPr>
          <w:rFonts w:eastAsia="Times New Roman"/>
          <w:color w:val="000000"/>
          <w:sz w:val="28"/>
          <w:szCs w:val="28"/>
        </w:rPr>
        <w:t xml:space="preserve"> -</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в том числе: продовольственных складов, объектов инженерной и транспортной инфраструктур, а также для установления санитарно-защитных зон таких объектов.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зонах производственных предприятий пищевого профиля </w:t>
      </w:r>
      <w:r w:rsidRPr="00AA1F0B">
        <w:rPr>
          <w:rFonts w:eastAsia="Times New Roman"/>
          <w:color w:val="000000"/>
          <w:sz w:val="28"/>
          <w:szCs w:val="28"/>
          <w:lang w:val="en-US"/>
        </w:rPr>
        <w:t>IV</w:t>
      </w:r>
      <w:r w:rsidRPr="00AA1F0B">
        <w:rPr>
          <w:rFonts w:eastAsia="Times New Roman"/>
          <w:color w:val="000000"/>
          <w:sz w:val="28"/>
          <w:szCs w:val="28"/>
        </w:rPr>
        <w:t xml:space="preserve"> класса опасности допускается размещение объектов коммунально-бытового </w:t>
      </w:r>
      <w:r w:rsidRPr="00AA1F0B">
        <w:rPr>
          <w:rFonts w:eastAsia="Times New Roman"/>
          <w:color w:val="000000"/>
          <w:sz w:val="28"/>
          <w:szCs w:val="28"/>
        </w:rPr>
        <w:lastRenderedPageBreak/>
        <w:t>назначения, объектов транспорта, объектов торговли,  культовых, административных объектов в случаях, предусмотренных настоящей статьей.</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зонах производственных предприятий </w:t>
      </w:r>
      <w:r w:rsidRPr="00AA1F0B">
        <w:rPr>
          <w:rFonts w:eastAsia="Times New Roman"/>
          <w:color w:val="000000"/>
          <w:sz w:val="28"/>
          <w:szCs w:val="28"/>
          <w:lang w:val="en-US"/>
        </w:rPr>
        <w:t>IV</w:t>
      </w:r>
      <w:r w:rsidRPr="00AA1F0B">
        <w:rPr>
          <w:rFonts w:eastAsia="Times New Roman"/>
          <w:color w:val="000000"/>
          <w:sz w:val="28"/>
          <w:szCs w:val="28"/>
        </w:rPr>
        <w:t xml:space="preserve"> класса опасности допускается, размещение, связанных с обслуживанием объектов, расположенных в данных зонах, конструкторских бюро, объектов среднего профессионального образования, поликлиник, исследовательских лабораторий, спортивно-оздоровительных сооружений для работников таких объектов,  административных объектов в случаях, предусмотренных настоящей статьей.</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color w:val="000000"/>
          <w:sz w:val="28"/>
          <w:szCs w:val="28"/>
        </w:rPr>
      </w:pPr>
      <w:r w:rsidRPr="00AA1F0B">
        <w:rPr>
          <w:rFonts w:eastAsia="Times New Roman"/>
          <w:b/>
          <w:color w:val="000000"/>
          <w:sz w:val="28"/>
          <w:szCs w:val="28"/>
        </w:rPr>
        <w:t>2. Основные виды разрешенного использования: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размещение промышленных, сельскохозяйственных объектов пищевого профиля </w:t>
      </w:r>
      <w:r w:rsidRPr="00AA1F0B">
        <w:rPr>
          <w:rFonts w:eastAsia="Times New Roman"/>
          <w:color w:val="000000"/>
          <w:sz w:val="28"/>
          <w:szCs w:val="28"/>
          <w:lang w:val="en-US"/>
        </w:rPr>
        <w:t>IV</w:t>
      </w:r>
      <w:r w:rsidRPr="00AA1F0B">
        <w:rPr>
          <w:rFonts w:eastAsia="Times New Roman"/>
          <w:color w:val="000000"/>
          <w:sz w:val="28"/>
          <w:szCs w:val="28"/>
        </w:rPr>
        <w:t xml:space="preserve"> -V класса опасности;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2) размещение линейных объектов, связанных с промышленными, сельскохозяйственными и складскими объектами, расположенными в зоне производственных предприятий </w:t>
      </w:r>
      <w:r w:rsidRPr="00AA1F0B">
        <w:rPr>
          <w:rFonts w:eastAsia="Times New Roman"/>
          <w:color w:val="000000"/>
          <w:sz w:val="28"/>
          <w:szCs w:val="28"/>
          <w:lang w:val="en-US"/>
        </w:rPr>
        <w:t>IV</w:t>
      </w:r>
      <w:r w:rsidRPr="00AA1F0B">
        <w:rPr>
          <w:rFonts w:eastAsia="Times New Roman"/>
          <w:color w:val="000000"/>
          <w:sz w:val="28"/>
          <w:szCs w:val="28"/>
        </w:rPr>
        <w:t xml:space="preserve"> -V класса опасности, либо с обслуживанием таких объектов.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3) размещение оптовых баз, складов продуктовых товаров;</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color w:val="000000"/>
          <w:sz w:val="28"/>
          <w:szCs w:val="28"/>
        </w:rPr>
      </w:pPr>
      <w:r w:rsidRPr="00AA1F0B">
        <w:rPr>
          <w:rFonts w:eastAsia="Times New Roman"/>
          <w:b/>
          <w:color w:val="000000"/>
          <w:sz w:val="28"/>
          <w:szCs w:val="28"/>
        </w:rPr>
        <w:t xml:space="preserve">3. Вспомогательные виды разрешенного использования: </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1) размещение объектов торговли (кроме оптовых рынков продуктовых товаров);</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 xml:space="preserve">2) размещение административных объектов, связанных с обслуживанием объектов, расположенных в зоне производственных предприятий </w:t>
      </w:r>
      <w:r w:rsidRPr="00AA1F0B">
        <w:rPr>
          <w:rFonts w:eastAsia="Times New Roman"/>
          <w:color w:val="000000"/>
          <w:sz w:val="28"/>
          <w:szCs w:val="28"/>
          <w:lang w:val="en-US"/>
        </w:rPr>
        <w:t>IV</w:t>
      </w:r>
      <w:r w:rsidRPr="00AA1F0B">
        <w:rPr>
          <w:rFonts w:eastAsia="Times New Roman"/>
          <w:color w:val="000000"/>
          <w:sz w:val="28"/>
          <w:szCs w:val="28"/>
        </w:rPr>
        <w:t xml:space="preserve"> - V класса опасности; </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 xml:space="preserve">3) размещение открытых площадок для временной парковки автотранспорта, связанных с объектами, расположенными в зоне производственных предприятий </w:t>
      </w:r>
      <w:r w:rsidRPr="00AA1F0B">
        <w:rPr>
          <w:rFonts w:eastAsia="Times New Roman"/>
          <w:color w:val="000000"/>
          <w:sz w:val="28"/>
          <w:szCs w:val="28"/>
          <w:lang w:val="en-US"/>
        </w:rPr>
        <w:t>IV</w:t>
      </w:r>
      <w:r w:rsidRPr="00AA1F0B">
        <w:rPr>
          <w:rFonts w:eastAsia="Times New Roman"/>
          <w:color w:val="000000"/>
          <w:sz w:val="28"/>
          <w:szCs w:val="28"/>
        </w:rPr>
        <w:t xml:space="preserve"> -V класса опасности, либо с обслуживанием таких объектов;</w:t>
      </w:r>
    </w:p>
    <w:p w:rsidR="00563D8C" w:rsidRPr="00AA1F0B" w:rsidRDefault="00563D8C" w:rsidP="00563D8C">
      <w:pPr>
        <w:keepNext/>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4) размещение конструкторских бюро, поликлиник, исследовательских лабораторий, связанных с обслуживанием  объектов </w:t>
      </w:r>
      <w:r w:rsidRPr="00AA1F0B">
        <w:rPr>
          <w:rFonts w:eastAsia="Times New Roman"/>
          <w:color w:val="000000"/>
          <w:sz w:val="28"/>
          <w:szCs w:val="28"/>
          <w:lang w:val="en-US"/>
        </w:rPr>
        <w:t>IV</w:t>
      </w:r>
      <w:r w:rsidRPr="00AA1F0B">
        <w:rPr>
          <w:rFonts w:eastAsia="Times New Roman"/>
          <w:color w:val="000000"/>
          <w:sz w:val="28"/>
          <w:szCs w:val="28"/>
        </w:rPr>
        <w:t xml:space="preserve"> -V класса опасности, расположенных в зоне производственных предприятий </w:t>
      </w:r>
      <w:r w:rsidRPr="00AA1F0B">
        <w:rPr>
          <w:rFonts w:eastAsia="Times New Roman"/>
          <w:color w:val="000000"/>
          <w:sz w:val="28"/>
          <w:szCs w:val="28"/>
          <w:lang w:val="en-US"/>
        </w:rPr>
        <w:t>IV</w:t>
      </w:r>
      <w:r w:rsidRPr="00AA1F0B">
        <w:rPr>
          <w:rFonts w:eastAsia="Times New Roman"/>
          <w:color w:val="000000"/>
          <w:sz w:val="28"/>
          <w:szCs w:val="28"/>
        </w:rPr>
        <w:t xml:space="preserve"> класса опасности, а также спортивно-оздоровительных сооружений для работников таких </w:t>
      </w:r>
      <w:r w:rsidRPr="00AA1F0B">
        <w:rPr>
          <w:rFonts w:eastAsia="Times New Roman"/>
          <w:color w:val="000000"/>
          <w:sz w:val="28"/>
          <w:szCs w:val="28"/>
        </w:rPr>
        <w:lastRenderedPageBreak/>
        <w:t xml:space="preserve">объектов, при условии соблюдения законодательства о санитарно-эпидемиологическом благополучии населения, технических регламентов; </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5) размещение линейных объектов, за исключением объектов, указанных в части 2 настоящей статьи;</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 xml:space="preserve">6) размещение объектов инженерной инфраструктуры, связанных с обслуживанием объектов, расположенных в зоне производственных предприятий </w:t>
      </w:r>
      <w:r w:rsidRPr="00AA1F0B">
        <w:rPr>
          <w:rFonts w:eastAsia="Times New Roman"/>
          <w:color w:val="000000"/>
          <w:sz w:val="28"/>
          <w:szCs w:val="28"/>
          <w:lang w:val="en-US"/>
        </w:rPr>
        <w:t>IV</w:t>
      </w:r>
      <w:r w:rsidRPr="00AA1F0B">
        <w:rPr>
          <w:rFonts w:eastAsia="Times New Roman"/>
          <w:color w:val="000000"/>
          <w:sz w:val="28"/>
          <w:szCs w:val="28"/>
        </w:rPr>
        <w:t xml:space="preserve"> - V класса опасности; </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7) размещение объектов и сооружений благоустройства.</w:t>
      </w:r>
    </w:p>
    <w:p w:rsidR="00563D8C" w:rsidRPr="00AA1F0B" w:rsidRDefault="00563D8C" w:rsidP="00563D8C">
      <w:pPr>
        <w:keepNext/>
        <w:tabs>
          <w:tab w:val="left" w:pos="7938"/>
        </w:tabs>
        <w:spacing w:line="360" w:lineRule="auto"/>
        <w:ind w:firstLine="709"/>
        <w:jc w:val="both"/>
        <w:rPr>
          <w:rFonts w:eastAsia="Times New Roman"/>
          <w:b/>
          <w:color w:val="000000"/>
          <w:sz w:val="28"/>
          <w:szCs w:val="28"/>
        </w:rPr>
      </w:pPr>
      <w:r w:rsidRPr="00AA1F0B">
        <w:rPr>
          <w:rFonts w:eastAsia="Times New Roman"/>
          <w:b/>
          <w:color w:val="000000"/>
          <w:sz w:val="28"/>
          <w:szCs w:val="28"/>
        </w:rPr>
        <w:t>4. Условно разрешенные виды использования:</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1) размещение конфессиональных объектов;</w:t>
      </w:r>
    </w:p>
    <w:p w:rsidR="00563D8C" w:rsidRPr="00AA1F0B" w:rsidRDefault="00563D8C" w:rsidP="00563D8C">
      <w:pPr>
        <w:keepNext/>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2) размещение объектов среднего профессионального образования, связанных с обслуживанием объектов  </w:t>
      </w:r>
      <w:r w:rsidRPr="00AA1F0B">
        <w:rPr>
          <w:rFonts w:eastAsia="Times New Roman"/>
          <w:color w:val="000000"/>
          <w:sz w:val="28"/>
          <w:szCs w:val="28"/>
          <w:lang w:val="en-US"/>
        </w:rPr>
        <w:t>IV</w:t>
      </w:r>
      <w:r w:rsidRPr="00AA1F0B">
        <w:rPr>
          <w:rFonts w:eastAsia="Times New Roman"/>
          <w:color w:val="000000"/>
          <w:sz w:val="28"/>
          <w:szCs w:val="28"/>
        </w:rPr>
        <w:t xml:space="preserve"> -V класса опасности, расположенных в зоне производственных предприятий </w:t>
      </w:r>
      <w:r w:rsidRPr="00AA1F0B">
        <w:rPr>
          <w:rFonts w:eastAsia="Times New Roman"/>
          <w:color w:val="000000"/>
          <w:sz w:val="28"/>
          <w:szCs w:val="28"/>
          <w:lang w:val="en-US"/>
        </w:rPr>
        <w:t>IV</w:t>
      </w:r>
      <w:r w:rsidRPr="00AA1F0B">
        <w:rPr>
          <w:rFonts w:eastAsia="Times New Roman"/>
          <w:color w:val="000000"/>
          <w:sz w:val="28"/>
          <w:szCs w:val="28"/>
        </w:rPr>
        <w:t xml:space="preserve"> -V класса опасности, при условии </w:t>
      </w:r>
      <w:r w:rsidRPr="00AA1F0B">
        <w:rPr>
          <w:rFonts w:eastAsia="Times New Roman"/>
          <w:color w:val="000000"/>
          <w:sz w:val="28"/>
          <w:szCs w:val="28"/>
        </w:rPr>
        <w:lastRenderedPageBreak/>
        <w:t>соблюдения законодательства о санитарно-эпидемиологическом благополучии населения, технических регламентов.</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BF5C61">
      <w:pPr>
        <w:keepNext/>
        <w:keepLines/>
        <w:numPr>
          <w:ilvl w:val="0"/>
          <w:numId w:val="109"/>
        </w:numPr>
        <w:shd w:val="clear" w:color="auto" w:fill="FFFFFF"/>
        <w:tabs>
          <w:tab w:val="left" w:pos="869"/>
        </w:tabs>
        <w:spacing w:after="0" w:line="240" w:lineRule="auto"/>
        <w:ind w:right="-34"/>
        <w:jc w:val="both"/>
        <w:rPr>
          <w:rFonts w:eastAsia="Times New Roman"/>
          <w:color w:val="000000"/>
          <w:sz w:val="28"/>
          <w:szCs w:val="28"/>
        </w:rPr>
      </w:pPr>
      <w:r w:rsidRPr="00AA1F0B">
        <w:rPr>
          <w:color w:val="000000"/>
          <w:sz w:val="28"/>
          <w:szCs w:val="28"/>
        </w:rPr>
        <w:t xml:space="preserve"> </w:t>
      </w:r>
      <w:r w:rsidRPr="00AA1F0B">
        <w:rPr>
          <w:rFonts w:eastAsia="Times New Roman"/>
          <w:color w:val="000000"/>
          <w:sz w:val="28"/>
          <w:szCs w:val="28"/>
        </w:rPr>
        <w:t xml:space="preserve">ориентировочный размер санитарно – защитной зоны для производственных объектов </w:t>
      </w:r>
      <w:r w:rsidRPr="00AA1F0B">
        <w:rPr>
          <w:rFonts w:eastAsia="Times New Roman"/>
          <w:color w:val="000000"/>
          <w:sz w:val="28"/>
          <w:szCs w:val="28"/>
          <w:lang w:val="en-US"/>
        </w:rPr>
        <w:t>IV</w:t>
      </w:r>
      <w:r w:rsidRPr="00AA1F0B">
        <w:rPr>
          <w:rFonts w:eastAsia="Times New Roman"/>
          <w:color w:val="000000"/>
          <w:sz w:val="28"/>
          <w:szCs w:val="28"/>
        </w:rPr>
        <w:t xml:space="preserve"> класса опасности - от 100м, объектов </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 от 50 м;</w:t>
      </w:r>
    </w:p>
    <w:p w:rsidR="00563D8C" w:rsidRPr="00AA1F0B" w:rsidRDefault="00563D8C" w:rsidP="00BF5C61">
      <w:pPr>
        <w:keepNext/>
        <w:keepLines/>
        <w:numPr>
          <w:ilvl w:val="0"/>
          <w:numId w:val="109"/>
        </w:numPr>
        <w:shd w:val="clear" w:color="auto" w:fill="FFFFFF"/>
        <w:tabs>
          <w:tab w:val="left" w:pos="869"/>
        </w:tabs>
        <w:spacing w:after="0" w:line="240" w:lineRule="auto"/>
        <w:ind w:right="-34"/>
        <w:jc w:val="both"/>
        <w:rPr>
          <w:color w:val="000000"/>
          <w:sz w:val="28"/>
          <w:szCs w:val="28"/>
        </w:rPr>
      </w:pPr>
      <w:r w:rsidRPr="00AA1F0B">
        <w:rPr>
          <w:rFonts w:eastAsia="Times New Roman"/>
          <w:color w:val="000000"/>
          <w:sz w:val="28"/>
          <w:szCs w:val="28"/>
        </w:rPr>
        <w:t xml:space="preserve"> предельные размеры земельных участков; предельное количество этажей и максимальный процент застройки в границах земельного участка не подлежат установлению.</w:t>
      </w:r>
    </w:p>
    <w:p w:rsidR="00563D8C" w:rsidRPr="00AA1F0B" w:rsidRDefault="00563D8C" w:rsidP="00563D8C">
      <w:pPr>
        <w:keepNext/>
        <w:keepLines/>
        <w:shd w:val="clear" w:color="auto" w:fill="FFFFFF"/>
        <w:tabs>
          <w:tab w:val="left" w:pos="869"/>
        </w:tabs>
        <w:ind w:left="1672"/>
        <w:jc w:val="both"/>
        <w:rPr>
          <w:color w:val="000000"/>
          <w:sz w:val="28"/>
          <w:szCs w:val="28"/>
        </w:rPr>
      </w:pP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color w:val="000000"/>
          <w:sz w:val="28"/>
          <w:szCs w:val="28"/>
        </w:rPr>
        <w:t>1) соблюдение нормативных и санитарно-гигиенических требований при проектировании, строительстве, реконструкции и обслуживании объектов</w:t>
      </w:r>
      <w:r w:rsidRPr="00AA1F0B">
        <w:rPr>
          <w:rFonts w:eastAsia="Times New Roman"/>
          <w:color w:val="000000"/>
          <w:sz w:val="28"/>
          <w:szCs w:val="28"/>
        </w:rPr>
        <w:t>.</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2861"/>
          <w:tab w:val="left" w:pos="3494"/>
          <w:tab w:val="left" w:pos="6518"/>
          <w:tab w:val="left" w:pos="8837"/>
        </w:tabs>
        <w:ind w:firstLine="709"/>
        <w:jc w:val="both"/>
        <w:rPr>
          <w:color w:val="000000"/>
          <w:sz w:val="28"/>
          <w:szCs w:val="28"/>
        </w:rPr>
      </w:pPr>
      <w:r w:rsidRPr="00AA1F0B">
        <w:rPr>
          <w:color w:val="000000"/>
          <w:spacing w:val="-2"/>
          <w:sz w:val="28"/>
          <w:szCs w:val="28"/>
        </w:rPr>
        <w:t xml:space="preserve">1) </w:t>
      </w:r>
      <w:r w:rsidRPr="00AA1F0B">
        <w:rPr>
          <w:rFonts w:eastAsia="Times New Roman"/>
          <w:color w:val="000000"/>
          <w:spacing w:val="-2"/>
          <w:sz w:val="28"/>
          <w:szCs w:val="28"/>
        </w:rPr>
        <w:t>реконструкция</w:t>
      </w:r>
      <w:r w:rsidRPr="00AA1F0B">
        <w:rPr>
          <w:rFonts w:eastAsia="Times New Roman" w:cs="Arial"/>
          <w:color w:val="000000"/>
          <w:sz w:val="28"/>
          <w:szCs w:val="28"/>
        </w:rPr>
        <w:t xml:space="preserve"> </w:t>
      </w:r>
      <w:r w:rsidRPr="00AA1F0B">
        <w:rPr>
          <w:rFonts w:eastAsia="Times New Roman"/>
          <w:color w:val="000000"/>
          <w:sz w:val="28"/>
          <w:szCs w:val="28"/>
        </w:rPr>
        <w:t>и</w:t>
      </w:r>
      <w:r w:rsidRPr="00AA1F0B">
        <w:rPr>
          <w:rFonts w:eastAsia="Times New Roman" w:cs="Arial"/>
          <w:color w:val="000000"/>
          <w:sz w:val="28"/>
          <w:szCs w:val="28"/>
        </w:rPr>
        <w:t xml:space="preserve"> </w:t>
      </w:r>
      <w:r w:rsidRPr="00AA1F0B">
        <w:rPr>
          <w:rFonts w:eastAsia="Times New Roman"/>
          <w:color w:val="000000"/>
          <w:spacing w:val="-2"/>
          <w:sz w:val="28"/>
          <w:szCs w:val="28"/>
        </w:rPr>
        <w:t>перепрофилирование</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существующих </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объектов </w:t>
      </w:r>
      <w:r w:rsidRPr="00AA1F0B">
        <w:rPr>
          <w:rFonts w:eastAsia="Times New Roman"/>
          <w:color w:val="000000"/>
          <w:sz w:val="28"/>
          <w:szCs w:val="28"/>
        </w:rPr>
        <w:t xml:space="preserve"> I</w:t>
      </w:r>
      <w:r w:rsidRPr="00AA1F0B">
        <w:rPr>
          <w:rFonts w:eastAsia="Times New Roman"/>
          <w:color w:val="000000"/>
          <w:sz w:val="28"/>
          <w:szCs w:val="28"/>
          <w:lang w:val="en-US"/>
        </w:rPr>
        <w:t>V</w:t>
      </w:r>
      <w:r w:rsidRPr="00AA1F0B">
        <w:rPr>
          <w:rFonts w:eastAsia="Times New Roman"/>
          <w:color w:val="000000"/>
          <w:sz w:val="28"/>
          <w:szCs w:val="28"/>
        </w:rPr>
        <w:t xml:space="preserve"> - </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w:t>
      </w:r>
      <w:r w:rsidRPr="00AA1F0B">
        <w:rPr>
          <w:color w:val="000000"/>
          <w:sz w:val="28"/>
          <w:szCs w:val="28"/>
        </w:rPr>
        <w:t xml:space="preserve"> </w:t>
      </w:r>
      <w:r w:rsidRPr="00AA1F0B">
        <w:rPr>
          <w:rFonts w:eastAsia="Times New Roman"/>
          <w:color w:val="000000"/>
          <w:sz w:val="28"/>
          <w:szCs w:val="28"/>
        </w:rPr>
        <w:t>с увеличением вредного воздействия на окружающую среду;</w:t>
      </w:r>
    </w:p>
    <w:p w:rsidR="00563D8C" w:rsidRPr="00AA1F0B" w:rsidRDefault="00563D8C" w:rsidP="00563D8C">
      <w:pPr>
        <w:keepNext/>
        <w:keepLines/>
        <w:shd w:val="clear" w:color="auto" w:fill="FFFFFF"/>
        <w:tabs>
          <w:tab w:val="left" w:pos="792"/>
        </w:tabs>
        <w:ind w:firstLine="709"/>
        <w:jc w:val="both"/>
        <w:rPr>
          <w:rFonts w:eastAsia="Times New Roman"/>
          <w:color w:val="000000"/>
          <w:sz w:val="28"/>
          <w:szCs w:val="28"/>
        </w:rPr>
      </w:pPr>
      <w:r w:rsidRPr="00AA1F0B">
        <w:rPr>
          <w:color w:val="000000"/>
          <w:sz w:val="28"/>
          <w:szCs w:val="28"/>
        </w:rPr>
        <w:t xml:space="preserve">2)  </w:t>
      </w:r>
      <w:r w:rsidRPr="00AA1F0B">
        <w:rPr>
          <w:rFonts w:eastAsia="Times New Roman"/>
          <w:color w:val="000000"/>
          <w:spacing w:val="-8"/>
          <w:sz w:val="28"/>
          <w:szCs w:val="28"/>
        </w:rPr>
        <w:t xml:space="preserve">размещение в </w:t>
      </w:r>
      <w:r w:rsidRPr="00AA1F0B">
        <w:rPr>
          <w:color w:val="000000"/>
          <w:sz w:val="28"/>
          <w:szCs w:val="28"/>
        </w:rPr>
        <w:t>СЗЗ</w:t>
      </w:r>
      <w:r w:rsidRPr="00AA1F0B">
        <w:rPr>
          <w:rFonts w:eastAsia="Times New Roman"/>
          <w:color w:val="000000"/>
          <w:spacing w:val="-8"/>
          <w:sz w:val="28"/>
          <w:szCs w:val="28"/>
        </w:rPr>
        <w:t xml:space="preserve">  жилых зон, садово-огороднических и рекреационных  территорий, территорий объектов  здравоохранения, </w:t>
      </w:r>
      <w:r w:rsidRPr="00AA1F0B">
        <w:rPr>
          <w:rFonts w:eastAsia="Times New Roman"/>
          <w:color w:val="000000"/>
          <w:sz w:val="28"/>
          <w:szCs w:val="28"/>
        </w:rPr>
        <w:t>образовательных учреждений не указанных в п.4 настоящей статьи.</w:t>
      </w:r>
    </w:p>
    <w:p w:rsidR="00563D8C" w:rsidRPr="00AA1F0B" w:rsidRDefault="00563D8C" w:rsidP="00563D8C">
      <w:pPr>
        <w:keepNext/>
        <w:keepLines/>
        <w:shd w:val="clear" w:color="auto" w:fill="FFFFFF"/>
        <w:tabs>
          <w:tab w:val="left" w:pos="792"/>
        </w:tabs>
        <w:ind w:firstLine="709"/>
        <w:jc w:val="both"/>
        <w:rPr>
          <w:rFonts w:eastAsia="Times New Roman"/>
          <w:color w:val="000000"/>
          <w:sz w:val="28"/>
          <w:szCs w:val="28"/>
        </w:rPr>
      </w:pPr>
      <w:r w:rsidRPr="00AA1F0B">
        <w:rPr>
          <w:rFonts w:eastAsia="Times New Roman"/>
          <w:color w:val="000000"/>
          <w:spacing w:val="-8"/>
          <w:sz w:val="28"/>
          <w:szCs w:val="28"/>
        </w:rPr>
        <w:t xml:space="preserve">3) размещение предприятий и объектов пищевой отрасли промышленности в СЗЗ и на территории объектов других отраслей промышленности </w:t>
      </w:r>
      <w:r w:rsidRPr="00AA1F0B">
        <w:rPr>
          <w:rFonts w:eastAsia="Times New Roman"/>
          <w:color w:val="000000"/>
          <w:sz w:val="28"/>
          <w:szCs w:val="28"/>
        </w:rPr>
        <w:t>.</w:t>
      </w:r>
    </w:p>
    <w:p w:rsidR="00563D8C" w:rsidRPr="00AA1F0B" w:rsidRDefault="00563D8C" w:rsidP="00563D8C">
      <w:pPr>
        <w:keepNext/>
        <w:suppressAutoHyphens/>
        <w:autoSpaceDE w:val="0"/>
        <w:autoSpaceDN w:val="0"/>
        <w:adjustRightInd w:val="0"/>
        <w:ind w:firstLine="709"/>
        <w:jc w:val="both"/>
        <w:rPr>
          <w:rFonts w:eastAsia="Times New Roman"/>
          <w:color w:val="000000"/>
        </w:rPr>
      </w:pPr>
    </w:p>
    <w:p w:rsidR="00563D8C" w:rsidRPr="00AA1F0B" w:rsidRDefault="00563D8C" w:rsidP="00563D8C">
      <w:pPr>
        <w:keepNext/>
        <w:suppressAutoHyphens/>
        <w:spacing w:line="360" w:lineRule="auto"/>
        <w:ind w:firstLine="709"/>
        <w:jc w:val="both"/>
        <w:outlineLvl w:val="1"/>
        <w:rPr>
          <w:rFonts w:eastAsia="Times New Roman"/>
          <w:b/>
          <w:color w:val="000000"/>
          <w:sz w:val="28"/>
          <w:szCs w:val="28"/>
        </w:rPr>
      </w:pPr>
      <w:bookmarkStart w:id="252" w:name="_Toc353205433"/>
      <w:bookmarkStart w:id="253" w:name="_Toc357434252"/>
      <w:bookmarkStart w:id="254" w:name="_Toc402173372"/>
      <w:bookmarkStart w:id="255" w:name="_Toc487443497"/>
      <w:r w:rsidRPr="00AA1F0B">
        <w:rPr>
          <w:rFonts w:eastAsia="Times New Roman"/>
          <w:b/>
          <w:bCs/>
          <w:color w:val="000000"/>
          <w:sz w:val="28"/>
          <w:szCs w:val="28"/>
        </w:rPr>
        <w:t>Статья 40 «ИТ»  Зоны инженерной и транспортной инфраструктур</w:t>
      </w:r>
      <w:bookmarkEnd w:id="252"/>
      <w:bookmarkEnd w:id="253"/>
      <w:bookmarkEnd w:id="254"/>
      <w:bookmarkEnd w:id="255"/>
    </w:p>
    <w:p w:rsidR="00563D8C" w:rsidRPr="00AA1F0B" w:rsidRDefault="00563D8C" w:rsidP="00563D8C">
      <w:pPr>
        <w:keepNext/>
        <w:suppressAutoHyphens/>
        <w:autoSpaceDE w:val="0"/>
        <w:autoSpaceDN w:val="0"/>
        <w:adjustRightInd w:val="0"/>
        <w:ind w:firstLine="709"/>
        <w:jc w:val="both"/>
        <w:rPr>
          <w:rFonts w:eastAsia="Times New Roman"/>
          <w:bCs/>
          <w:color w:val="000000"/>
          <w:sz w:val="28"/>
          <w:szCs w:val="28"/>
        </w:rPr>
      </w:pPr>
      <w:r w:rsidRPr="00AA1F0B">
        <w:rPr>
          <w:rFonts w:eastAsia="Times New Roman"/>
          <w:color w:val="000000"/>
          <w:sz w:val="28"/>
          <w:szCs w:val="28"/>
        </w:rPr>
        <w:t>1. З</w:t>
      </w:r>
      <w:r w:rsidRPr="00AA1F0B">
        <w:rPr>
          <w:rFonts w:eastAsia="Times New Roman"/>
          <w:bCs/>
          <w:color w:val="000000"/>
          <w:sz w:val="28"/>
          <w:szCs w:val="28"/>
        </w:rPr>
        <w:t>оны инженерной и транспортной инфраструктур предназначены для размещения объектов инженерной и транспортной инфраструктур, в том числе сооружений и коммуникаций автомобильного, воздушного и трубопроводного транспорта, связи, а также для установления санитарно-защитных зон и санитарных разрывов таких объектов.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2. В зонах инженерной и транспортной инфраструктур  допускается размещение </w:t>
      </w:r>
      <w:r w:rsidRPr="00AA1F0B">
        <w:rPr>
          <w:rFonts w:eastAsia="Times New Roman"/>
          <w:bCs/>
          <w:color w:val="000000"/>
          <w:sz w:val="28"/>
          <w:szCs w:val="28"/>
        </w:rPr>
        <w:t>коммунальных, складских и иных объектов</w:t>
      </w:r>
      <w:r w:rsidRPr="00AA1F0B">
        <w:rPr>
          <w:rFonts w:eastAsia="Times New Roman"/>
          <w:color w:val="000000"/>
          <w:sz w:val="28"/>
          <w:szCs w:val="28"/>
        </w:rPr>
        <w:t xml:space="preserve"> в случаях, предусмотренных настоящими Правилами, при условии обеспечения </w:t>
      </w:r>
      <w:r w:rsidRPr="00AA1F0B">
        <w:rPr>
          <w:rFonts w:eastAsia="Times New Roman"/>
          <w:color w:val="000000"/>
          <w:sz w:val="28"/>
          <w:szCs w:val="28"/>
        </w:rPr>
        <w:lastRenderedPageBreak/>
        <w:t>безопасности функционирования объектов инженерной и транспортной инфраструктур.</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suppressAutoHyphens/>
        <w:spacing w:line="360" w:lineRule="auto"/>
        <w:ind w:firstLine="709"/>
        <w:jc w:val="both"/>
        <w:outlineLvl w:val="1"/>
        <w:rPr>
          <w:rFonts w:eastAsia="Times New Roman"/>
          <w:b/>
          <w:bCs/>
          <w:color w:val="000000"/>
          <w:sz w:val="28"/>
          <w:szCs w:val="28"/>
        </w:rPr>
      </w:pPr>
      <w:bookmarkStart w:id="256" w:name="_Toc487443498"/>
      <w:bookmarkStart w:id="257" w:name="_Toc353205434"/>
      <w:bookmarkStart w:id="258" w:name="_Toc357434253"/>
      <w:bookmarkStart w:id="259" w:name="_Toc402173373"/>
      <w:r w:rsidRPr="00AA1F0B">
        <w:rPr>
          <w:rFonts w:eastAsia="Times New Roman"/>
          <w:b/>
          <w:bCs/>
          <w:color w:val="000000"/>
          <w:sz w:val="28"/>
          <w:szCs w:val="28"/>
        </w:rPr>
        <w:t>Статья 41  «ИТ-1» Зона «Автомобильного транспорта»</w:t>
      </w:r>
      <w:bookmarkEnd w:id="256"/>
      <w:r w:rsidRPr="00AA1F0B">
        <w:rPr>
          <w:rFonts w:eastAsia="Times New Roman"/>
          <w:b/>
          <w:bCs/>
          <w:color w:val="000000"/>
          <w:sz w:val="28"/>
          <w:szCs w:val="28"/>
        </w:rPr>
        <w:t xml:space="preserve"> </w:t>
      </w:r>
      <w:bookmarkEnd w:id="257"/>
      <w:bookmarkEnd w:id="258"/>
      <w:bookmarkEnd w:id="259"/>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Зоны автомобильного транспорта включают в себя участки территорий, предназначенные для размещения объектов автомобильного транспорта и установления санитарно-защитных зон и санитарных разрывов таких объектов, установления полос отвода автомобильных дорог, а также размещения объектов дорожного сервиса и дорожного хозяйства, объектов благоустройства, при условии соответствия требованиям законодательства о безопасности движения.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В зонах автомобильного транспорта допускается размещение иных линейных объектов, объектов благоустройства в случаях, предусмотренных настоящей статьей, при условии соответствия требованиям законодательства о безопасности движения.</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Основные виды разрешенного использования: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размещение автомобильных дорог, в том числе, автозимников, их конструктивных элементов, дорожных сооружений при условии соответствия требованиям законодательства о безопасности движения;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2) размещение автостанций, при условии соответствия требованиям законодательства о безопасности движения;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3) размещение объектов дорожного хозяйства, необходимых для эксплуатации, содержания, строительства, реконструкции, ремонта, развития </w:t>
      </w:r>
      <w:r w:rsidRPr="00AA1F0B">
        <w:rPr>
          <w:rFonts w:eastAsia="Times New Roman"/>
          <w:color w:val="000000"/>
          <w:sz w:val="28"/>
          <w:szCs w:val="28"/>
        </w:rPr>
        <w:lastRenderedPageBreak/>
        <w:t>объектов автомобильного транспорта при условии соответствия требованиям законодательства о безопасности движения.</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размещение остановочных площадок при условии соответствия требованиям законодательства о безопасности движения;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2) размещение площадок для отстоя и разворота общественного транспорта при условии соответствия требованиям законодательства о безопасности движения;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3) размещение диспетчерских пунктов при условии соответствия требованиям законодательства о безопасности движения;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4) размещение открытых площадок для временной парковки автотранспорта при условии соответствия требованиям законодательства о безопасности движения;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5) размещение линейных объектов, за исключением объектов, указанных в части 2 настоящей статьи, при условии соответствия требованиям законодательства о безопасности движения;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6) размещение объектов и сооружений благоустройства не указанных в настоящей части статьи.</w:t>
      </w:r>
    </w:p>
    <w:p w:rsidR="00563D8C" w:rsidRPr="00AA1F0B" w:rsidRDefault="00563D8C" w:rsidP="00563D8C">
      <w:pPr>
        <w:keepNext/>
        <w:keepLines/>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4. Условно разрешенные виды использования:</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размещение автозаправочных станций при условии соответствия требованиям законодательства о безопасности движения;</w:t>
      </w:r>
    </w:p>
    <w:p w:rsidR="00563D8C" w:rsidRPr="00AA1F0B" w:rsidRDefault="00563D8C" w:rsidP="00563D8C">
      <w:pPr>
        <w:keepNext/>
        <w:keepLines/>
        <w:suppressAutoHyphens/>
        <w:ind w:firstLine="709"/>
        <w:jc w:val="both"/>
        <w:rPr>
          <w:rFonts w:eastAsia="Times New Roman"/>
          <w:color w:val="000000"/>
          <w:sz w:val="28"/>
          <w:szCs w:val="28"/>
        </w:rPr>
      </w:pPr>
      <w:r w:rsidRPr="00AA1F0B">
        <w:rPr>
          <w:rFonts w:eastAsia="Times New Roman"/>
          <w:color w:val="000000"/>
          <w:sz w:val="28"/>
          <w:szCs w:val="28"/>
        </w:rPr>
        <w:t xml:space="preserve">2) размещение объектов по техническому обслуживанию автомобилей при условии соответствия требованиям законодательства о безопасности движения; </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3) размещение объектов автомобильного транспорта и дорожного сервиса, за исключением объектов, указанных в частях 2, 3 настоящей статьи, а также в настоящей части, при условии соответствия требованиям законодательства о безопасности движения.</w:t>
      </w:r>
    </w:p>
    <w:p w:rsidR="00563D8C" w:rsidRPr="00AA1F0B" w:rsidRDefault="00563D8C" w:rsidP="00563D8C">
      <w:pPr>
        <w:keepNext/>
        <w:keepLines/>
        <w:shd w:val="clear" w:color="auto" w:fill="FFFFFF"/>
        <w:spacing w:line="360" w:lineRule="auto"/>
        <w:ind w:firstLine="709"/>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BF5C61">
      <w:pPr>
        <w:keepNext/>
        <w:keepLines/>
        <w:numPr>
          <w:ilvl w:val="0"/>
          <w:numId w:val="110"/>
        </w:numPr>
        <w:shd w:val="clear" w:color="auto" w:fill="FFFFFF"/>
        <w:tabs>
          <w:tab w:val="left" w:pos="869"/>
        </w:tabs>
        <w:spacing w:after="0" w:line="240" w:lineRule="auto"/>
        <w:ind w:right="-34"/>
        <w:rPr>
          <w:rFonts w:eastAsia="Times New Roman"/>
          <w:color w:val="000000"/>
          <w:sz w:val="28"/>
          <w:szCs w:val="28"/>
        </w:rPr>
      </w:pPr>
      <w:r w:rsidRPr="00AA1F0B">
        <w:rPr>
          <w:rFonts w:eastAsia="Times New Roman"/>
          <w:color w:val="000000"/>
          <w:sz w:val="28"/>
          <w:szCs w:val="28"/>
        </w:rPr>
        <w:lastRenderedPageBreak/>
        <w:t xml:space="preserve"> предельные размеры земельных участков; минимальные отступы от границ земельных участков, за пределами которых запрещено строительство зданий; предельное количество этажей или предельная высота зданий; максимальный процент застройки не подлежат установлению.</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ind w:firstLine="709"/>
        <w:jc w:val="both"/>
        <w:outlineLvl w:val="3"/>
        <w:rPr>
          <w:rFonts w:eastAsia="Times New Roman"/>
          <w:b/>
          <w:bCs/>
          <w:color w:val="000000"/>
          <w:spacing w:val="-1"/>
          <w:sz w:val="28"/>
          <w:szCs w:val="28"/>
        </w:rPr>
      </w:pPr>
      <w:r w:rsidRPr="00AA1F0B">
        <w:rPr>
          <w:rFonts w:eastAsia="Times New Roman"/>
          <w:color w:val="000000"/>
          <w:sz w:val="28"/>
          <w:szCs w:val="28"/>
        </w:rPr>
        <w:t>1) Проектирование, строительство, реконструкция и эксплуатация объектов инфраструктуры при условии соответствия требованиям законодательства о безопасности движения.</w:t>
      </w:r>
    </w:p>
    <w:p w:rsidR="00563D8C" w:rsidRPr="00AA1F0B" w:rsidRDefault="00563D8C" w:rsidP="00563D8C">
      <w:pPr>
        <w:keepNext/>
        <w:keepLines/>
        <w:shd w:val="clear" w:color="auto" w:fill="FFFFFF"/>
        <w:tabs>
          <w:tab w:val="left" w:pos="802"/>
        </w:tabs>
        <w:spacing w:line="322" w:lineRule="exact"/>
        <w:ind w:firstLine="610"/>
        <w:jc w:val="both"/>
        <w:rPr>
          <w:rFonts w:eastAsia="Times New Roman"/>
          <w:color w:val="000000"/>
          <w:sz w:val="28"/>
          <w:szCs w:val="28"/>
        </w:rPr>
      </w:pPr>
      <w:r w:rsidRPr="00AA1F0B">
        <w:rPr>
          <w:color w:val="000000"/>
          <w:sz w:val="28"/>
          <w:szCs w:val="28"/>
        </w:rPr>
        <w:t xml:space="preserve">2) </w:t>
      </w:r>
      <w:r w:rsidRPr="00AA1F0B">
        <w:rPr>
          <w:rFonts w:eastAsia="Times New Roman"/>
          <w:color w:val="000000"/>
          <w:sz w:val="28"/>
          <w:szCs w:val="28"/>
        </w:rPr>
        <w:t>размещение по согласованию малых архитектурных форм, рекламных щитов, полустационарных архитектурных форм (киосков, павильонов), фургонов.</w:t>
      </w:r>
    </w:p>
    <w:p w:rsidR="00563D8C" w:rsidRPr="00AA1F0B" w:rsidRDefault="00563D8C" w:rsidP="00563D8C">
      <w:pPr>
        <w:keepNext/>
        <w:keepLines/>
        <w:shd w:val="clear" w:color="auto" w:fill="FFFFFF"/>
        <w:tabs>
          <w:tab w:val="left" w:pos="802"/>
        </w:tabs>
        <w:spacing w:line="322" w:lineRule="exact"/>
        <w:ind w:firstLine="610"/>
        <w:jc w:val="both"/>
        <w:rPr>
          <w:color w:val="000000"/>
          <w:sz w:val="28"/>
          <w:szCs w:val="28"/>
        </w:rPr>
      </w:pPr>
      <w:r w:rsidRPr="00AA1F0B">
        <w:rPr>
          <w:color w:val="000000"/>
          <w:sz w:val="28"/>
          <w:szCs w:val="28"/>
        </w:rPr>
        <w:t>3) обеспечение треугольников видимости на перекрестках улиц и дорог.</w:t>
      </w:r>
    </w:p>
    <w:p w:rsidR="00563D8C" w:rsidRPr="00AA1F0B" w:rsidRDefault="00563D8C" w:rsidP="00563D8C">
      <w:pPr>
        <w:keepNext/>
        <w:keepLines/>
        <w:suppressAutoHyphens/>
        <w:ind w:firstLine="709"/>
        <w:jc w:val="both"/>
        <w:outlineLvl w:val="1"/>
        <w:rPr>
          <w:rFonts w:eastAsia="Times New Roman"/>
          <w:b/>
          <w:bCs/>
          <w:color w:val="000000"/>
          <w:sz w:val="28"/>
          <w:szCs w:val="28"/>
        </w:rPr>
      </w:pPr>
      <w:bookmarkStart w:id="260" w:name="_Toc402173375"/>
    </w:p>
    <w:p w:rsidR="00563D8C" w:rsidRPr="00AA1F0B" w:rsidRDefault="00563D8C" w:rsidP="00563D8C">
      <w:pPr>
        <w:keepNext/>
        <w:keepLines/>
        <w:suppressAutoHyphens/>
        <w:spacing w:line="360" w:lineRule="auto"/>
        <w:ind w:firstLine="709"/>
        <w:jc w:val="both"/>
        <w:outlineLvl w:val="1"/>
        <w:rPr>
          <w:rFonts w:eastAsia="Times New Roman"/>
          <w:b/>
          <w:bCs/>
          <w:color w:val="000000"/>
          <w:sz w:val="28"/>
          <w:szCs w:val="28"/>
        </w:rPr>
      </w:pPr>
      <w:bookmarkStart w:id="261" w:name="_Toc487443499"/>
      <w:r w:rsidRPr="00AA1F0B">
        <w:rPr>
          <w:rFonts w:eastAsia="Times New Roman"/>
          <w:b/>
          <w:bCs/>
          <w:color w:val="000000"/>
          <w:sz w:val="28"/>
          <w:szCs w:val="28"/>
        </w:rPr>
        <w:t>Статья 42 «ИТ-2» Зона «Воздушного транспорта»</w:t>
      </w:r>
      <w:bookmarkEnd w:id="261"/>
      <w:r w:rsidRPr="00AA1F0B">
        <w:rPr>
          <w:rFonts w:eastAsia="Times New Roman"/>
          <w:b/>
          <w:bCs/>
          <w:color w:val="000000"/>
          <w:sz w:val="28"/>
          <w:szCs w:val="28"/>
        </w:rPr>
        <w:t xml:space="preserve"> </w:t>
      </w:r>
      <w:bookmarkEnd w:id="260"/>
    </w:p>
    <w:p w:rsidR="00563D8C" w:rsidRPr="00AA1F0B" w:rsidRDefault="00563D8C" w:rsidP="00563D8C">
      <w:pPr>
        <w:keepNext/>
        <w:keepLines/>
        <w:autoSpaceDE w:val="0"/>
        <w:autoSpaceDN w:val="0"/>
        <w:adjustRightInd w:val="0"/>
        <w:ind w:firstLine="709"/>
        <w:jc w:val="both"/>
        <w:rPr>
          <w:color w:val="000000"/>
          <w:sz w:val="28"/>
          <w:szCs w:val="28"/>
        </w:rPr>
      </w:pPr>
      <w:r w:rsidRPr="00AA1F0B">
        <w:rPr>
          <w:color w:val="000000"/>
          <w:sz w:val="28"/>
          <w:szCs w:val="28"/>
        </w:rPr>
        <w:t>1. Зоны воздушного транспорта включают в себя участки земель, предназначенные для размещения объектов воздушного транспорта и установления санитарно-защитных зон таких объектов, а также размещения иных объектов, связанных с объектами, расположенными в зоне воздушного транспорта, а также с обслуживанием таких объектов, при условии соответствия требованиям законодательства о безопасности движения воздушных судов.</w:t>
      </w:r>
    </w:p>
    <w:p w:rsidR="00563D8C" w:rsidRPr="00AA1F0B" w:rsidRDefault="00563D8C" w:rsidP="00563D8C">
      <w:pPr>
        <w:keepNext/>
        <w:keepLines/>
        <w:spacing w:line="360" w:lineRule="auto"/>
        <w:ind w:firstLine="709"/>
        <w:jc w:val="both"/>
        <w:rPr>
          <w:b/>
          <w:i/>
          <w:color w:val="000000"/>
          <w:sz w:val="28"/>
          <w:szCs w:val="28"/>
        </w:rPr>
      </w:pPr>
      <w:r w:rsidRPr="00AA1F0B">
        <w:rPr>
          <w:b/>
          <w:i/>
          <w:color w:val="000000"/>
          <w:sz w:val="28"/>
          <w:szCs w:val="28"/>
        </w:rPr>
        <w:t>2. Основные виды разрешенного использования:</w:t>
      </w:r>
    </w:p>
    <w:p w:rsidR="00563D8C" w:rsidRPr="00AA1F0B" w:rsidRDefault="00563D8C" w:rsidP="00563D8C">
      <w:pPr>
        <w:keepNext/>
        <w:keepLines/>
        <w:autoSpaceDE w:val="0"/>
        <w:autoSpaceDN w:val="0"/>
        <w:adjustRightInd w:val="0"/>
        <w:ind w:firstLine="709"/>
        <w:jc w:val="both"/>
        <w:rPr>
          <w:color w:val="000000"/>
          <w:sz w:val="28"/>
          <w:szCs w:val="28"/>
        </w:rPr>
      </w:pPr>
      <w:r w:rsidRPr="00AA1F0B">
        <w:rPr>
          <w:color w:val="000000"/>
          <w:sz w:val="28"/>
          <w:szCs w:val="28"/>
        </w:rPr>
        <w:t>1) размещение вертодромов, вертолетных площадок при условии соответствия требованиям законодательства о безопасности движения;</w:t>
      </w:r>
    </w:p>
    <w:p w:rsidR="00563D8C" w:rsidRPr="00AA1F0B" w:rsidRDefault="00563D8C" w:rsidP="00563D8C">
      <w:pPr>
        <w:keepNext/>
        <w:keepLines/>
        <w:autoSpaceDE w:val="0"/>
        <w:autoSpaceDN w:val="0"/>
        <w:adjustRightInd w:val="0"/>
        <w:ind w:firstLine="709"/>
        <w:jc w:val="both"/>
        <w:rPr>
          <w:color w:val="000000"/>
          <w:sz w:val="28"/>
          <w:szCs w:val="28"/>
        </w:rPr>
      </w:pPr>
      <w:r w:rsidRPr="00AA1F0B">
        <w:rPr>
          <w:color w:val="000000"/>
          <w:sz w:val="28"/>
          <w:szCs w:val="28"/>
        </w:rPr>
        <w:t>2) размещение объектов, необходимых для эксплуатации, содержания, строительства, реконструкции, ремонта, развития зданий, строений, сооружений, устройств и других объектов воздушного транспорта, при условии соответствия требованиям законодательства о безопасности движения.</w:t>
      </w:r>
    </w:p>
    <w:p w:rsidR="00563D8C" w:rsidRPr="00AA1F0B" w:rsidRDefault="00563D8C" w:rsidP="00563D8C">
      <w:pPr>
        <w:keepNext/>
        <w:spacing w:line="360" w:lineRule="auto"/>
        <w:ind w:firstLine="709"/>
        <w:jc w:val="both"/>
        <w:rPr>
          <w:b/>
          <w:i/>
          <w:color w:val="000000"/>
          <w:sz w:val="28"/>
          <w:szCs w:val="28"/>
        </w:rPr>
      </w:pPr>
      <w:r w:rsidRPr="00AA1F0B">
        <w:rPr>
          <w:b/>
          <w:i/>
          <w:color w:val="000000"/>
          <w:sz w:val="28"/>
          <w:szCs w:val="28"/>
        </w:rPr>
        <w:t xml:space="preserve">3. Вспомогательные виды разрешенного использования: </w:t>
      </w:r>
    </w:p>
    <w:p w:rsidR="00563D8C" w:rsidRPr="00AA1F0B" w:rsidRDefault="00563D8C" w:rsidP="00563D8C">
      <w:pPr>
        <w:keepNext/>
        <w:ind w:firstLine="709"/>
        <w:jc w:val="both"/>
        <w:rPr>
          <w:color w:val="000000"/>
          <w:sz w:val="28"/>
          <w:szCs w:val="28"/>
        </w:rPr>
      </w:pPr>
      <w:r w:rsidRPr="00AA1F0B">
        <w:rPr>
          <w:color w:val="000000"/>
          <w:sz w:val="28"/>
          <w:szCs w:val="28"/>
        </w:rPr>
        <w:lastRenderedPageBreak/>
        <w:t>1) размещение объектов воздушного транспорта, за исключением объектов, указанных в части 2 настоящей статьи, при условии соответствия требованиям законодательства о безопасности движения;</w:t>
      </w:r>
    </w:p>
    <w:p w:rsidR="00563D8C" w:rsidRPr="00AA1F0B" w:rsidRDefault="00563D8C" w:rsidP="00563D8C">
      <w:pPr>
        <w:keepNext/>
        <w:ind w:firstLine="709"/>
        <w:jc w:val="both"/>
        <w:rPr>
          <w:bCs/>
          <w:color w:val="000000"/>
          <w:sz w:val="28"/>
          <w:szCs w:val="28"/>
        </w:rPr>
      </w:pPr>
      <w:r w:rsidRPr="00AA1F0B">
        <w:rPr>
          <w:bCs/>
          <w:color w:val="000000"/>
          <w:sz w:val="28"/>
          <w:szCs w:val="28"/>
        </w:rPr>
        <w:t>2) размещение объектов благоустройства.</w:t>
      </w: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563D8C">
      <w:pPr>
        <w:keepNext/>
        <w:keepLines/>
        <w:shd w:val="clear" w:color="auto" w:fill="FFFFFF"/>
        <w:tabs>
          <w:tab w:val="left" w:pos="869"/>
        </w:tabs>
        <w:ind w:firstLine="709"/>
        <w:jc w:val="both"/>
        <w:rPr>
          <w:rFonts w:eastAsia="Times New Roman"/>
          <w:color w:val="000000"/>
          <w:sz w:val="28"/>
          <w:szCs w:val="28"/>
        </w:rPr>
      </w:pPr>
      <w:r w:rsidRPr="00AA1F0B">
        <w:rPr>
          <w:color w:val="000000"/>
          <w:sz w:val="28"/>
          <w:szCs w:val="28"/>
        </w:rPr>
        <w:t xml:space="preserve">1) </w:t>
      </w:r>
      <w:r w:rsidRPr="00AA1F0B">
        <w:rPr>
          <w:rFonts w:eastAsia="Times New Roman"/>
          <w:color w:val="000000"/>
          <w:sz w:val="28"/>
          <w:szCs w:val="28"/>
        </w:rPr>
        <w:t>ориентировочный размер санитарно – защитной зоны:   2 км. по направлению взлета (посадки) и 300м. от боковой границы ЛП ;</w:t>
      </w:r>
    </w:p>
    <w:p w:rsidR="00563D8C" w:rsidRPr="00AA1F0B" w:rsidRDefault="00563D8C" w:rsidP="00BF5C61">
      <w:pPr>
        <w:keepNext/>
        <w:keepLines/>
        <w:numPr>
          <w:ilvl w:val="0"/>
          <w:numId w:val="110"/>
        </w:numPr>
        <w:shd w:val="clear" w:color="auto" w:fill="FFFFFF"/>
        <w:tabs>
          <w:tab w:val="left" w:pos="869"/>
        </w:tabs>
        <w:spacing w:after="0" w:line="240" w:lineRule="auto"/>
        <w:ind w:right="-34"/>
        <w:jc w:val="both"/>
        <w:rPr>
          <w:color w:val="000000"/>
          <w:sz w:val="28"/>
          <w:szCs w:val="28"/>
        </w:rPr>
      </w:pPr>
      <w:r w:rsidRPr="00AA1F0B">
        <w:rPr>
          <w:rFonts w:eastAsia="Times New Roman"/>
          <w:color w:val="000000"/>
          <w:sz w:val="28"/>
          <w:szCs w:val="28"/>
        </w:rPr>
        <w:t>предельные размеры земельных участков; предельное количество этажей и максимальный процент застройки в границах земельного участка не подлежат установлению.</w:t>
      </w:r>
    </w:p>
    <w:p w:rsidR="00563D8C" w:rsidRPr="00AA1F0B" w:rsidRDefault="00563D8C" w:rsidP="00563D8C">
      <w:pPr>
        <w:keepNext/>
        <w:keepLines/>
        <w:shd w:val="clear" w:color="auto" w:fill="FFFFFF"/>
        <w:tabs>
          <w:tab w:val="left" w:pos="869"/>
        </w:tabs>
        <w:ind w:firstLine="709"/>
        <w:jc w:val="both"/>
        <w:rPr>
          <w:color w:val="000000"/>
          <w:sz w:val="28"/>
          <w:szCs w:val="28"/>
        </w:rPr>
      </w:pP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color w:val="000000"/>
          <w:sz w:val="28"/>
          <w:szCs w:val="28"/>
        </w:rPr>
        <w:t>1) обоснование размера СЗЗ расчетами в соответствии с ведомственными нормами</w:t>
      </w:r>
      <w:r w:rsidRPr="00AA1F0B">
        <w:rPr>
          <w:rFonts w:eastAsia="Times New Roman"/>
          <w:color w:val="000000"/>
          <w:sz w:val="28"/>
          <w:szCs w:val="28"/>
        </w:rPr>
        <w:t>.</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2861"/>
          <w:tab w:val="left" w:pos="3494"/>
          <w:tab w:val="left" w:pos="6518"/>
          <w:tab w:val="left" w:pos="8837"/>
        </w:tabs>
        <w:ind w:firstLine="709"/>
        <w:jc w:val="both"/>
        <w:rPr>
          <w:color w:val="000000"/>
          <w:sz w:val="28"/>
          <w:szCs w:val="28"/>
        </w:rPr>
      </w:pPr>
      <w:r w:rsidRPr="00AA1F0B">
        <w:rPr>
          <w:color w:val="000000"/>
          <w:spacing w:val="-2"/>
          <w:sz w:val="28"/>
          <w:szCs w:val="28"/>
        </w:rPr>
        <w:t>1)</w:t>
      </w:r>
      <w:r w:rsidRPr="00AA1F0B">
        <w:rPr>
          <w:rFonts w:eastAsia="Times New Roman"/>
          <w:color w:val="000000"/>
          <w:spacing w:val="-2"/>
          <w:sz w:val="28"/>
          <w:szCs w:val="28"/>
        </w:rPr>
        <w:t xml:space="preserve"> реконструкция</w:t>
      </w:r>
      <w:r w:rsidRPr="00AA1F0B">
        <w:rPr>
          <w:rFonts w:eastAsia="Times New Roman" w:cs="Arial"/>
          <w:color w:val="000000"/>
          <w:sz w:val="28"/>
          <w:szCs w:val="28"/>
        </w:rPr>
        <w:t xml:space="preserve"> </w:t>
      </w:r>
      <w:r w:rsidRPr="00AA1F0B">
        <w:rPr>
          <w:rFonts w:eastAsia="Times New Roman"/>
          <w:color w:val="000000"/>
          <w:sz w:val="28"/>
          <w:szCs w:val="28"/>
        </w:rPr>
        <w:t>и</w:t>
      </w:r>
      <w:r w:rsidRPr="00AA1F0B">
        <w:rPr>
          <w:rFonts w:eastAsia="Times New Roman" w:cs="Arial"/>
          <w:color w:val="000000"/>
          <w:sz w:val="28"/>
          <w:szCs w:val="28"/>
        </w:rPr>
        <w:t xml:space="preserve"> </w:t>
      </w:r>
      <w:r w:rsidRPr="00AA1F0B">
        <w:rPr>
          <w:rFonts w:eastAsia="Times New Roman"/>
          <w:color w:val="000000"/>
          <w:spacing w:val="-2"/>
          <w:sz w:val="28"/>
          <w:szCs w:val="28"/>
        </w:rPr>
        <w:t>перепрофилирование</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существующих </w:t>
      </w:r>
      <w:r w:rsidRPr="00AA1F0B">
        <w:rPr>
          <w:rFonts w:eastAsia="Times New Roman" w:cs="Arial"/>
          <w:color w:val="000000"/>
          <w:sz w:val="28"/>
          <w:szCs w:val="28"/>
        </w:rPr>
        <w:t xml:space="preserve"> </w:t>
      </w:r>
      <w:r w:rsidRPr="00AA1F0B">
        <w:rPr>
          <w:rFonts w:eastAsia="Times New Roman"/>
          <w:color w:val="000000"/>
          <w:spacing w:val="-2"/>
          <w:sz w:val="28"/>
          <w:szCs w:val="28"/>
        </w:rPr>
        <w:t>объектов</w:t>
      </w:r>
      <w:r w:rsidRPr="00AA1F0B">
        <w:rPr>
          <w:color w:val="000000"/>
          <w:sz w:val="28"/>
          <w:szCs w:val="28"/>
        </w:rPr>
        <w:t xml:space="preserve"> </w:t>
      </w:r>
      <w:r w:rsidRPr="00AA1F0B">
        <w:rPr>
          <w:rFonts w:eastAsia="Times New Roman"/>
          <w:color w:val="000000"/>
          <w:sz w:val="28"/>
          <w:szCs w:val="28"/>
        </w:rPr>
        <w:t>с увеличением вредного воздействия на окружающую среду;</w:t>
      </w:r>
    </w:p>
    <w:p w:rsidR="00563D8C" w:rsidRPr="00AA1F0B" w:rsidRDefault="00563D8C" w:rsidP="00563D8C">
      <w:pPr>
        <w:keepNext/>
        <w:keepLines/>
        <w:shd w:val="clear" w:color="auto" w:fill="FFFFFF"/>
        <w:tabs>
          <w:tab w:val="left" w:pos="802"/>
        </w:tabs>
        <w:ind w:firstLine="709"/>
        <w:jc w:val="both"/>
        <w:rPr>
          <w:color w:val="000000"/>
          <w:sz w:val="28"/>
          <w:szCs w:val="28"/>
        </w:rPr>
      </w:pPr>
      <w:r w:rsidRPr="00AA1F0B">
        <w:rPr>
          <w:color w:val="000000"/>
          <w:sz w:val="28"/>
          <w:szCs w:val="28"/>
        </w:rPr>
        <w:t>2)</w:t>
      </w:r>
      <w:r w:rsidRPr="00AA1F0B">
        <w:rPr>
          <w:rFonts w:eastAsia="Times New Roman"/>
          <w:color w:val="000000"/>
          <w:spacing w:val="-8"/>
          <w:sz w:val="28"/>
          <w:szCs w:val="28"/>
        </w:rPr>
        <w:t xml:space="preserve"> размещение в </w:t>
      </w:r>
      <w:r w:rsidRPr="00AA1F0B">
        <w:rPr>
          <w:color w:val="000000"/>
          <w:sz w:val="28"/>
          <w:szCs w:val="28"/>
        </w:rPr>
        <w:t xml:space="preserve"> пределах санитарно-защитных зон и зон ограничения застройки нового жилищного строительства.</w:t>
      </w:r>
    </w:p>
    <w:p w:rsidR="00563D8C" w:rsidRPr="00AA1F0B" w:rsidRDefault="00563D8C" w:rsidP="00563D8C">
      <w:pPr>
        <w:keepNext/>
        <w:keepLines/>
        <w:shd w:val="clear" w:color="auto" w:fill="FFFFFF"/>
        <w:tabs>
          <w:tab w:val="left" w:pos="802"/>
        </w:tabs>
        <w:ind w:firstLine="709"/>
        <w:jc w:val="both"/>
        <w:rPr>
          <w:color w:val="000000"/>
          <w:sz w:val="28"/>
          <w:szCs w:val="28"/>
        </w:rPr>
      </w:pPr>
    </w:p>
    <w:p w:rsidR="00563D8C" w:rsidRPr="00AA1F0B" w:rsidRDefault="00563D8C" w:rsidP="00563D8C">
      <w:pPr>
        <w:keepNext/>
        <w:keepLines/>
        <w:shd w:val="clear" w:color="auto" w:fill="FFFFFF"/>
        <w:tabs>
          <w:tab w:val="left" w:pos="802"/>
        </w:tabs>
        <w:ind w:firstLine="709"/>
        <w:jc w:val="both"/>
        <w:rPr>
          <w:rFonts w:eastAsia="Times New Roman"/>
          <w:bCs/>
          <w:color w:val="000000"/>
        </w:rPr>
      </w:pPr>
    </w:p>
    <w:p w:rsidR="00563D8C" w:rsidRPr="00AA1F0B" w:rsidRDefault="00563D8C" w:rsidP="00563D8C">
      <w:pPr>
        <w:keepNext/>
        <w:keepLines/>
        <w:shd w:val="clear" w:color="auto" w:fill="FFFFFF"/>
        <w:tabs>
          <w:tab w:val="left" w:pos="792"/>
        </w:tabs>
        <w:ind w:firstLine="709"/>
        <w:rPr>
          <w:rFonts w:eastAsia="Times New Roman"/>
          <w:color w:val="000000"/>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62" w:name="_Toc353205435"/>
      <w:bookmarkStart w:id="263" w:name="_Toc357434254"/>
      <w:bookmarkStart w:id="264" w:name="_Toc402173374"/>
      <w:bookmarkStart w:id="265" w:name="_Toc487443500"/>
      <w:r w:rsidRPr="00AA1F0B">
        <w:rPr>
          <w:rFonts w:eastAsia="Times New Roman"/>
          <w:b/>
          <w:bCs/>
          <w:color w:val="000000"/>
          <w:sz w:val="28"/>
          <w:szCs w:val="28"/>
        </w:rPr>
        <w:t>Статья 43 «ИТ-3»</w:t>
      </w:r>
      <w:r w:rsidRPr="00AA1F0B">
        <w:rPr>
          <w:rFonts w:eastAsia="Times New Roman"/>
          <w:b/>
          <w:bCs/>
          <w:color w:val="000000"/>
        </w:rPr>
        <w:t xml:space="preserve"> </w:t>
      </w:r>
      <w:bookmarkEnd w:id="262"/>
      <w:bookmarkEnd w:id="263"/>
      <w:bookmarkEnd w:id="264"/>
      <w:r w:rsidRPr="00AA1F0B">
        <w:rPr>
          <w:rFonts w:eastAsia="Times New Roman"/>
          <w:b/>
          <w:bCs/>
          <w:color w:val="000000"/>
          <w:spacing w:val="-1"/>
          <w:sz w:val="28"/>
          <w:szCs w:val="28"/>
        </w:rPr>
        <w:t>Зона   «Инженерно-транспортная инфраструктура»</w:t>
      </w:r>
      <w:bookmarkEnd w:id="265"/>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Зоны инженерно-транспортной инфраструктуры включают в себя участки территорий, предназначенные для размещения сетей инженерно-технического обеспечения, включая линии электропередачи, линии связи (в том числе линейно-кабельные сооружения), трубопроводы, для размещения иных объектов инженерной инфраструктуры, установления санитарно-защитных зон и санитарных разрывов таких объектов, установления охранных </w:t>
      </w:r>
      <w:r w:rsidRPr="00AA1F0B">
        <w:rPr>
          <w:rFonts w:eastAsia="Times New Roman"/>
          <w:color w:val="000000"/>
          <w:sz w:val="28"/>
          <w:szCs w:val="28"/>
        </w:rPr>
        <w:lastRenderedPageBreak/>
        <w:t xml:space="preserve">зон объектов инженерной инфраструктуры, а также размещения иных объектов, в случаях, предусмотренных настоящей статьей. </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Основные виды разрешенного использования: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размещения сетей инженерно-технического обеспечения,</w:t>
      </w:r>
      <w:r w:rsidRPr="00AA1F0B">
        <w:rPr>
          <w:rFonts w:eastAsia="Times New Roman"/>
          <w:bCs/>
          <w:color w:val="000000"/>
          <w:sz w:val="28"/>
          <w:szCs w:val="28"/>
        </w:rPr>
        <w:t xml:space="preserve"> объектов связи, объектов и сооружений водоснабжения, водоотведения и теплоснабжения, электроподстанций, трансформаторных подстанций, пожарных депо (частей, постов)</w:t>
      </w:r>
      <w:r w:rsidRPr="00AA1F0B">
        <w:rPr>
          <w:rFonts w:eastAsia="Times New Roman"/>
          <w:color w:val="000000"/>
          <w:sz w:val="28"/>
          <w:szCs w:val="28"/>
        </w:rPr>
        <w:t>;</w:t>
      </w:r>
      <w:r w:rsidRPr="00AA1F0B">
        <w:rPr>
          <w:rFonts w:eastAsia="Times New Roman"/>
          <w:bCs/>
          <w:color w:val="000000"/>
          <w:sz w:val="28"/>
          <w:szCs w:val="28"/>
        </w:rPr>
        <w:t xml:space="preserve"> иных объектов инженерной инфраструктуры, </w:t>
      </w:r>
    </w:p>
    <w:p w:rsidR="00563D8C" w:rsidRPr="00AA1F0B" w:rsidRDefault="00563D8C" w:rsidP="00563D8C">
      <w:pPr>
        <w:keepNext/>
        <w:suppressAutoHyphens/>
        <w:ind w:firstLine="709"/>
        <w:jc w:val="both"/>
        <w:rPr>
          <w:color w:val="000000"/>
          <w:sz w:val="28"/>
          <w:szCs w:val="28"/>
          <w:lang w:eastAsia="zh-CN"/>
        </w:rPr>
      </w:pPr>
      <w:r w:rsidRPr="00AA1F0B">
        <w:rPr>
          <w:rFonts w:eastAsia="Times New Roman"/>
          <w:color w:val="000000"/>
          <w:sz w:val="28"/>
          <w:szCs w:val="28"/>
        </w:rPr>
        <w:t xml:space="preserve">2) размещение объектов трубопроводного транспорта (нефтепроводов, газопроводов, конденсатопроводов, </w:t>
      </w:r>
      <w:r w:rsidRPr="00AA1F0B">
        <w:rPr>
          <w:color w:val="000000"/>
          <w:sz w:val="28"/>
          <w:szCs w:val="28"/>
          <w:lang w:eastAsia="zh-CN"/>
        </w:rPr>
        <w:t>метанолопроводов);</w:t>
      </w:r>
    </w:p>
    <w:p w:rsidR="00563D8C" w:rsidRPr="00AA1F0B" w:rsidRDefault="00563D8C" w:rsidP="00563D8C">
      <w:pPr>
        <w:keepNext/>
        <w:suppressAutoHyphens/>
        <w:ind w:firstLine="709"/>
        <w:jc w:val="both"/>
        <w:rPr>
          <w:color w:val="000000"/>
          <w:sz w:val="28"/>
          <w:szCs w:val="28"/>
          <w:lang w:eastAsia="zh-CN"/>
        </w:rPr>
      </w:pPr>
      <w:r w:rsidRPr="00AA1F0B">
        <w:rPr>
          <w:color w:val="000000"/>
          <w:sz w:val="28"/>
          <w:szCs w:val="28"/>
          <w:lang w:eastAsia="zh-CN"/>
        </w:rPr>
        <w:t xml:space="preserve">3) размещение автомобильных дорог, в том числе автозимников, </w:t>
      </w:r>
      <w:r w:rsidRPr="00AA1F0B">
        <w:rPr>
          <w:rFonts w:eastAsia="Times New Roman"/>
          <w:bCs/>
          <w:color w:val="000000"/>
          <w:sz w:val="28"/>
          <w:szCs w:val="28"/>
        </w:rPr>
        <w:t>необходимых для эксплуатации, содержания, строительства, реконструкции, ремонта объектов трубопроводного транспорта;</w:t>
      </w:r>
    </w:p>
    <w:p w:rsidR="00563D8C" w:rsidRPr="00AA1F0B" w:rsidRDefault="00563D8C" w:rsidP="00563D8C">
      <w:pPr>
        <w:keepNext/>
        <w:suppressAutoHyphens/>
        <w:ind w:firstLine="709"/>
        <w:jc w:val="both"/>
        <w:rPr>
          <w:rFonts w:eastAsia="Times New Roman"/>
          <w:bCs/>
          <w:color w:val="000000"/>
          <w:sz w:val="28"/>
          <w:szCs w:val="28"/>
        </w:rPr>
      </w:pPr>
      <w:r w:rsidRPr="00AA1F0B">
        <w:rPr>
          <w:color w:val="000000"/>
          <w:sz w:val="28"/>
          <w:szCs w:val="28"/>
          <w:lang w:eastAsia="zh-CN"/>
        </w:rPr>
        <w:t>4) размещение объектов водного транспорта (береговых причалов, в том числе понтонного типа; морских причалов; терминалов, в том числе нефтеналивных, газовых);</w:t>
      </w:r>
    </w:p>
    <w:p w:rsidR="00563D8C" w:rsidRPr="00AA1F0B" w:rsidRDefault="00563D8C" w:rsidP="00563D8C">
      <w:pPr>
        <w:keepNext/>
        <w:suppressAutoHyphens/>
        <w:autoSpaceDE w:val="0"/>
        <w:autoSpaceDN w:val="0"/>
        <w:adjustRightInd w:val="0"/>
        <w:ind w:firstLine="709"/>
        <w:jc w:val="both"/>
        <w:rPr>
          <w:rFonts w:eastAsia="Times New Roman"/>
          <w:bCs/>
          <w:color w:val="000000"/>
          <w:sz w:val="28"/>
          <w:szCs w:val="28"/>
        </w:rPr>
      </w:pPr>
      <w:r w:rsidRPr="00AA1F0B">
        <w:rPr>
          <w:rFonts w:eastAsia="Times New Roman"/>
          <w:bCs/>
          <w:color w:val="000000"/>
          <w:sz w:val="28"/>
          <w:szCs w:val="28"/>
        </w:rPr>
        <w:t xml:space="preserve">5) размещение объектов, необходимых для эксплуатации, содержания, строительства, реконструкции, ремонта, развития зданий, строений, </w:t>
      </w:r>
      <w:r w:rsidRPr="00AA1F0B">
        <w:rPr>
          <w:rFonts w:eastAsia="Times New Roman"/>
          <w:bCs/>
          <w:color w:val="000000"/>
          <w:sz w:val="28"/>
          <w:szCs w:val="28"/>
        </w:rPr>
        <w:lastRenderedPageBreak/>
        <w:t>сооружений, устройств и других объектов инженерной и транспортной инфраструктур.</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открытых площадок для временной парковки автотранспорта;</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объектов благоустройства.</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BF5C61">
      <w:pPr>
        <w:keepNext/>
        <w:keepLines/>
        <w:numPr>
          <w:ilvl w:val="0"/>
          <w:numId w:val="111"/>
        </w:numPr>
        <w:shd w:val="clear" w:color="auto" w:fill="FFFFFF"/>
        <w:tabs>
          <w:tab w:val="left" w:pos="869"/>
        </w:tabs>
        <w:spacing w:after="0" w:line="240" w:lineRule="auto"/>
        <w:ind w:right="-34"/>
        <w:rPr>
          <w:rFonts w:eastAsia="Times New Roman"/>
          <w:color w:val="000000"/>
          <w:sz w:val="28"/>
          <w:szCs w:val="28"/>
        </w:rPr>
      </w:pPr>
      <w:r w:rsidRPr="00AA1F0B">
        <w:rPr>
          <w:rFonts w:eastAsia="Times New Roman"/>
          <w:color w:val="000000"/>
          <w:sz w:val="28"/>
          <w:szCs w:val="28"/>
        </w:rPr>
        <w:t>предельные размеры земельных участков; минимальные отступы от границ земельных участков, за пределами которых запрещено строительство зданий; предельное количество этажей или предельная высота зданий; максимальный процент застройки не подлежат установлению.</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color w:val="000000"/>
          <w:sz w:val="28"/>
          <w:szCs w:val="28"/>
        </w:rPr>
        <w:t>1) обоснование размеров СЗЗ, зон санитарной охраны, охранных зон санитарно-эпидемиологическими правилами, нормативами или расчетами в соответствии с ведомственными нормами</w:t>
      </w:r>
      <w:r w:rsidRPr="00AA1F0B">
        <w:rPr>
          <w:rFonts w:eastAsia="Times New Roman"/>
          <w:color w:val="000000"/>
          <w:sz w:val="28"/>
          <w:szCs w:val="28"/>
        </w:rPr>
        <w:t>.</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2861"/>
          <w:tab w:val="left" w:pos="3494"/>
          <w:tab w:val="left" w:pos="6518"/>
          <w:tab w:val="left" w:pos="8837"/>
        </w:tabs>
        <w:ind w:firstLine="709"/>
        <w:jc w:val="both"/>
        <w:rPr>
          <w:rFonts w:eastAsia="Times New Roman"/>
          <w:color w:val="000000"/>
          <w:sz w:val="28"/>
          <w:szCs w:val="28"/>
        </w:rPr>
      </w:pPr>
      <w:r w:rsidRPr="00AA1F0B">
        <w:rPr>
          <w:color w:val="000000"/>
          <w:spacing w:val="-2"/>
          <w:sz w:val="28"/>
          <w:szCs w:val="28"/>
        </w:rPr>
        <w:t>1)</w:t>
      </w:r>
      <w:r w:rsidRPr="00AA1F0B">
        <w:rPr>
          <w:rFonts w:eastAsia="Times New Roman"/>
          <w:color w:val="000000"/>
          <w:spacing w:val="-2"/>
          <w:sz w:val="28"/>
          <w:szCs w:val="28"/>
        </w:rPr>
        <w:t xml:space="preserve"> реконструкция</w:t>
      </w:r>
      <w:r w:rsidRPr="00AA1F0B">
        <w:rPr>
          <w:rFonts w:eastAsia="Times New Roman" w:cs="Arial"/>
          <w:color w:val="000000"/>
          <w:sz w:val="28"/>
          <w:szCs w:val="28"/>
        </w:rPr>
        <w:t xml:space="preserve"> </w:t>
      </w:r>
      <w:r w:rsidRPr="00AA1F0B">
        <w:rPr>
          <w:rFonts w:eastAsia="Times New Roman"/>
          <w:color w:val="000000"/>
          <w:sz w:val="28"/>
          <w:szCs w:val="28"/>
        </w:rPr>
        <w:t>и</w:t>
      </w:r>
      <w:r w:rsidRPr="00AA1F0B">
        <w:rPr>
          <w:rFonts w:eastAsia="Times New Roman" w:cs="Arial"/>
          <w:color w:val="000000"/>
          <w:sz w:val="28"/>
          <w:szCs w:val="28"/>
        </w:rPr>
        <w:t xml:space="preserve"> </w:t>
      </w:r>
      <w:r w:rsidRPr="00AA1F0B">
        <w:rPr>
          <w:rFonts w:eastAsia="Times New Roman"/>
          <w:color w:val="000000"/>
          <w:spacing w:val="-2"/>
          <w:sz w:val="28"/>
          <w:szCs w:val="28"/>
        </w:rPr>
        <w:t>перепрофилирование</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существующих </w:t>
      </w:r>
      <w:r w:rsidRPr="00AA1F0B">
        <w:rPr>
          <w:rFonts w:eastAsia="Times New Roman" w:cs="Arial"/>
          <w:color w:val="000000"/>
          <w:sz w:val="28"/>
          <w:szCs w:val="28"/>
        </w:rPr>
        <w:t xml:space="preserve"> </w:t>
      </w:r>
      <w:r w:rsidRPr="00AA1F0B">
        <w:rPr>
          <w:rFonts w:eastAsia="Times New Roman"/>
          <w:color w:val="000000"/>
          <w:spacing w:val="-2"/>
          <w:sz w:val="28"/>
          <w:szCs w:val="28"/>
        </w:rPr>
        <w:t>объектов</w:t>
      </w:r>
      <w:r w:rsidRPr="00AA1F0B">
        <w:rPr>
          <w:color w:val="000000"/>
          <w:sz w:val="28"/>
          <w:szCs w:val="28"/>
        </w:rPr>
        <w:t xml:space="preserve"> </w:t>
      </w:r>
      <w:r w:rsidRPr="00AA1F0B">
        <w:rPr>
          <w:rFonts w:eastAsia="Times New Roman"/>
          <w:color w:val="000000"/>
          <w:sz w:val="28"/>
          <w:szCs w:val="28"/>
        </w:rPr>
        <w:t>с увеличением вредного воздействия на окружающую среду.</w:t>
      </w:r>
    </w:p>
    <w:p w:rsidR="00563D8C" w:rsidRPr="00AA1F0B" w:rsidRDefault="00563D8C" w:rsidP="00563D8C">
      <w:pPr>
        <w:keepNext/>
        <w:keepLines/>
        <w:shd w:val="clear" w:color="auto" w:fill="FFFFFF"/>
        <w:ind w:firstLine="709"/>
        <w:jc w:val="both"/>
        <w:rPr>
          <w:rFonts w:eastAsia="Times New Roman"/>
          <w:b/>
          <w:bCs/>
          <w:color w:val="000000"/>
          <w:sz w:val="28"/>
          <w:szCs w:val="28"/>
        </w:rPr>
      </w:pPr>
    </w:p>
    <w:p w:rsidR="00563D8C" w:rsidRPr="00AA1F0B" w:rsidRDefault="00563D8C" w:rsidP="00563D8C">
      <w:pPr>
        <w:keepNext/>
        <w:keepLines/>
        <w:shd w:val="clear" w:color="auto" w:fill="FFFFFF"/>
        <w:spacing w:line="360" w:lineRule="auto"/>
        <w:ind w:firstLine="709"/>
        <w:jc w:val="both"/>
        <w:outlineLvl w:val="1"/>
        <w:rPr>
          <w:rFonts w:eastAsia="Times New Roman"/>
          <w:b/>
          <w:bCs/>
          <w:color w:val="000000"/>
          <w:sz w:val="28"/>
          <w:szCs w:val="28"/>
        </w:rPr>
      </w:pPr>
      <w:bookmarkStart w:id="266" w:name="_Toc487443501"/>
      <w:r w:rsidRPr="00AA1F0B">
        <w:rPr>
          <w:rFonts w:eastAsia="Times New Roman"/>
          <w:b/>
          <w:bCs/>
          <w:color w:val="000000"/>
          <w:sz w:val="28"/>
          <w:szCs w:val="28"/>
        </w:rPr>
        <w:t>Статья 44 «Л» Зона «Ландшафтная»</w:t>
      </w:r>
      <w:bookmarkEnd w:id="266"/>
    </w:p>
    <w:p w:rsidR="00563D8C" w:rsidRPr="00AA1F0B" w:rsidRDefault="00563D8C" w:rsidP="00BF5C61">
      <w:pPr>
        <w:pStyle w:val="aff8"/>
        <w:keepNext/>
        <w:numPr>
          <w:ilvl w:val="0"/>
          <w:numId w:val="104"/>
        </w:numPr>
        <w:suppressAutoHyphens/>
        <w:ind w:left="0" w:firstLine="709"/>
        <w:jc w:val="both"/>
        <w:rPr>
          <w:color w:val="000000"/>
          <w:sz w:val="28"/>
          <w:szCs w:val="28"/>
        </w:rPr>
      </w:pPr>
      <w:r w:rsidRPr="00AA1F0B">
        <w:rPr>
          <w:color w:val="000000"/>
          <w:sz w:val="28"/>
          <w:szCs w:val="28"/>
        </w:rPr>
        <w:t>Зоны ландшафтные включают в себя участки территорий населенных  пунктов, не вошедшие в границы перечисленных выше территориальных зон, а так же земель промышленности и земель сельскохозяйственного назначения, предназначенные для сохранения естественных природных пространств и восстановления нарушенного ландшафта.</w:t>
      </w:r>
    </w:p>
    <w:p w:rsidR="00563D8C" w:rsidRPr="00AA1F0B" w:rsidRDefault="00563D8C" w:rsidP="00563D8C">
      <w:pPr>
        <w:pStyle w:val="aff8"/>
        <w:keepNext/>
        <w:suppressAutoHyphens/>
        <w:ind w:left="1654"/>
        <w:jc w:val="both"/>
        <w:rPr>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2. Основные виды разрешенного использования: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использование территорий для рыбного и охотничьего промыслов МНР, размещение сельскохозяйственных объектов, объектов инженерных и </w:t>
      </w:r>
      <w:r w:rsidRPr="00AA1F0B">
        <w:rPr>
          <w:rFonts w:eastAsia="Times New Roman"/>
          <w:color w:val="000000"/>
          <w:sz w:val="28"/>
          <w:szCs w:val="28"/>
        </w:rPr>
        <w:lastRenderedPageBreak/>
        <w:t xml:space="preserve">транспортных инфраструктур, связанных с рыбным и охотничьим промыслом МНР.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линейных объектов (автомобильных дорог, в том числе, автозимников; линий и объектов электропередачи)</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объектов благоустройства.</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 xml:space="preserve"> Предельные параметры разрешенного строительства:</w:t>
      </w:r>
    </w:p>
    <w:p w:rsidR="00563D8C" w:rsidRPr="00AA1F0B" w:rsidRDefault="00563D8C" w:rsidP="00563D8C">
      <w:pPr>
        <w:keepNext/>
        <w:keepLines/>
        <w:shd w:val="clear" w:color="auto" w:fill="FFFFFF"/>
        <w:tabs>
          <w:tab w:val="left" w:pos="869"/>
        </w:tabs>
        <w:ind w:left="652"/>
        <w:rPr>
          <w:rFonts w:eastAsia="Times New Roman"/>
          <w:color w:val="000000"/>
          <w:sz w:val="28"/>
          <w:szCs w:val="28"/>
        </w:rPr>
      </w:pPr>
      <w:r w:rsidRPr="00AA1F0B">
        <w:rPr>
          <w:rFonts w:eastAsia="Times New Roman"/>
          <w:color w:val="000000"/>
          <w:sz w:val="28"/>
          <w:szCs w:val="28"/>
        </w:rPr>
        <w:t>1) предельные размеры земельных участков; минимальные отступы от границ земельных участков, за пределами которых запрещено строительство зданий; предельное количество этажей или предельная высота зданий; максимальный процент застройки не подлежат установлению.</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ind w:firstLine="709"/>
        <w:jc w:val="both"/>
        <w:rPr>
          <w:rFonts w:eastAsia="Times New Roman"/>
          <w:b/>
          <w:bCs/>
          <w:color w:val="000000"/>
          <w:sz w:val="28"/>
          <w:szCs w:val="28"/>
        </w:rPr>
      </w:pPr>
      <w:r w:rsidRPr="00AA1F0B">
        <w:rPr>
          <w:color w:val="000000"/>
          <w:sz w:val="28"/>
          <w:szCs w:val="28"/>
        </w:rPr>
        <w:t>1) восстановление нарушенного ландшафта.</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
          <w:bCs/>
          <w:color w:val="000000"/>
          <w:sz w:val="28"/>
          <w:szCs w:val="28"/>
        </w:rPr>
        <w:t>Запрещается:</w:t>
      </w:r>
    </w:p>
    <w:p w:rsidR="00563D8C" w:rsidRPr="00AA1F0B" w:rsidRDefault="00563D8C" w:rsidP="00563D8C">
      <w:pPr>
        <w:keepNext/>
        <w:keepLines/>
        <w:shd w:val="clear" w:color="auto" w:fill="FFFFFF"/>
        <w:spacing w:line="360" w:lineRule="auto"/>
        <w:ind w:firstLine="709"/>
        <w:jc w:val="both"/>
        <w:outlineLvl w:val="3"/>
        <w:rPr>
          <w:rFonts w:eastAsia="Times New Roman"/>
          <w:bCs/>
          <w:color w:val="000000"/>
          <w:spacing w:val="-1"/>
          <w:sz w:val="28"/>
          <w:szCs w:val="28"/>
        </w:rPr>
      </w:pPr>
      <w:r w:rsidRPr="00AA1F0B">
        <w:rPr>
          <w:rFonts w:eastAsia="Times New Roman"/>
          <w:bCs/>
          <w:color w:val="000000"/>
          <w:spacing w:val="-1"/>
          <w:sz w:val="28"/>
          <w:szCs w:val="28"/>
        </w:rPr>
        <w:t>1) нарушение естественного ландшафта.</w:t>
      </w:r>
    </w:p>
    <w:p w:rsidR="00563D8C" w:rsidRPr="00AA1F0B" w:rsidRDefault="00563D8C" w:rsidP="00563D8C">
      <w:pPr>
        <w:keepNext/>
        <w:suppressAutoHyphens/>
        <w:spacing w:line="360" w:lineRule="auto"/>
        <w:ind w:firstLine="709"/>
        <w:jc w:val="both"/>
        <w:outlineLvl w:val="1"/>
        <w:rPr>
          <w:rFonts w:eastAsia="Times New Roman"/>
          <w:b/>
          <w:bCs/>
          <w:color w:val="000000"/>
          <w:sz w:val="28"/>
          <w:szCs w:val="28"/>
        </w:rPr>
      </w:pPr>
      <w:bookmarkStart w:id="267" w:name="_Toc487443502"/>
      <w:bookmarkStart w:id="268" w:name="_Toc353205438"/>
      <w:bookmarkStart w:id="269" w:name="_Toc357434257"/>
      <w:bookmarkStart w:id="270" w:name="_Toc402173378"/>
      <w:r w:rsidRPr="00AA1F0B">
        <w:rPr>
          <w:rFonts w:eastAsia="Times New Roman"/>
          <w:b/>
          <w:bCs/>
          <w:color w:val="000000"/>
          <w:sz w:val="28"/>
          <w:szCs w:val="28"/>
        </w:rPr>
        <w:t>Статья 45  «СН» Зоны специального назначения</w:t>
      </w:r>
      <w:bookmarkEnd w:id="267"/>
      <w:r w:rsidRPr="00AA1F0B">
        <w:rPr>
          <w:rFonts w:eastAsia="Times New Roman"/>
          <w:b/>
          <w:bCs/>
          <w:color w:val="000000"/>
          <w:sz w:val="28"/>
          <w:szCs w:val="28"/>
        </w:rPr>
        <w:t xml:space="preserve"> </w:t>
      </w:r>
      <w:bookmarkEnd w:id="268"/>
      <w:bookmarkEnd w:id="269"/>
      <w:bookmarkEnd w:id="270"/>
    </w:p>
    <w:p w:rsidR="00563D8C" w:rsidRPr="00AA1F0B" w:rsidRDefault="00563D8C" w:rsidP="00563D8C">
      <w:pPr>
        <w:keepNext/>
        <w:tabs>
          <w:tab w:val="left" w:pos="-2345"/>
        </w:tab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В состав зон специального назначения включают участки земель, занятые кладбищами, объектами размещения отходов производства и потребления, объектами обороны и иными объектами, размещение которых может быть обеспечено только путем выделения указанных зон и недопустимо в других территориальных зонах.</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2. В зонах специального назначения допускается размещение линейных объектов, связанных с объектами, расположенными в зонах специального назначения и в смежных территориальных зонах, либо с обслуживанием таких объектов, культовых, коммунальных объектов,</w:t>
      </w:r>
      <w:r w:rsidRPr="00AA1F0B">
        <w:rPr>
          <w:rFonts w:eastAsia="Times New Roman"/>
          <w:bCs/>
          <w:color w:val="000000"/>
          <w:sz w:val="28"/>
          <w:szCs w:val="28"/>
        </w:rPr>
        <w:t xml:space="preserve"> объектов образования в случаях, предусмотренных настоящими Правилами,</w:t>
      </w:r>
      <w:r w:rsidRPr="00AA1F0B">
        <w:rPr>
          <w:rFonts w:eastAsia="Times New Roman"/>
          <w:color w:val="000000"/>
          <w:sz w:val="28"/>
          <w:szCs w:val="28"/>
        </w:rPr>
        <w:t xml:space="preserve"> а также размещение </w:t>
      </w:r>
      <w:r w:rsidRPr="00AA1F0B">
        <w:rPr>
          <w:rFonts w:eastAsia="Times New Roman"/>
          <w:color w:val="000000"/>
          <w:sz w:val="28"/>
          <w:szCs w:val="28"/>
        </w:rPr>
        <w:lastRenderedPageBreak/>
        <w:t>иных объектов, связанных с объектами, расположенными в зонах специального назначения, либо с обслуживанием таких объектов.</w:t>
      </w:r>
    </w:p>
    <w:p w:rsidR="00563D8C" w:rsidRPr="00AA1F0B" w:rsidRDefault="00563D8C" w:rsidP="00563D8C">
      <w:pPr>
        <w:keepNext/>
        <w:suppressAutoHyphens/>
        <w:autoSpaceDE w:val="0"/>
        <w:autoSpaceDN w:val="0"/>
        <w:adjustRightInd w:val="0"/>
        <w:ind w:firstLine="709"/>
        <w:jc w:val="both"/>
        <w:outlineLvl w:val="1"/>
        <w:rPr>
          <w:rFonts w:eastAsia="Times New Roman"/>
          <w:b/>
          <w:bCs/>
          <w:color w:val="000000"/>
          <w:sz w:val="28"/>
          <w:szCs w:val="28"/>
        </w:rPr>
      </w:pPr>
      <w:bookmarkStart w:id="271" w:name="_Toc353205439"/>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b/>
          <w:bCs/>
          <w:color w:val="000000"/>
          <w:sz w:val="28"/>
          <w:szCs w:val="28"/>
        </w:rPr>
      </w:pPr>
      <w:bookmarkStart w:id="272" w:name="_Toc487443503"/>
      <w:bookmarkStart w:id="273" w:name="_Toc357434258"/>
      <w:bookmarkStart w:id="274" w:name="_Toc402173379"/>
      <w:r w:rsidRPr="00AA1F0B">
        <w:rPr>
          <w:rFonts w:eastAsia="Times New Roman"/>
          <w:b/>
          <w:bCs/>
          <w:color w:val="000000"/>
          <w:sz w:val="28"/>
          <w:szCs w:val="28"/>
        </w:rPr>
        <w:t>Статья 46  «СН-1» Зона «Кладбище действующее»</w:t>
      </w:r>
      <w:bookmarkEnd w:id="272"/>
      <w:r w:rsidRPr="00AA1F0B">
        <w:rPr>
          <w:rFonts w:eastAsia="Times New Roman"/>
          <w:b/>
          <w:bCs/>
          <w:color w:val="000000"/>
          <w:sz w:val="28"/>
          <w:szCs w:val="28"/>
        </w:rPr>
        <w:t xml:space="preserve"> </w:t>
      </w:r>
      <w:bookmarkEnd w:id="271"/>
      <w:bookmarkEnd w:id="273"/>
      <w:bookmarkEnd w:id="274"/>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Зоны кладбищ, включают в себя участки земель, предназначенные для размещения мест погребения, объектов похоронного обслуживания и установления их санитарно-защитных зон. Местами погребения являются отведенные в соответствии с этическими, санитарными и экологическими требованиями участки земли с сооружаемыми на них кладбищами для захоронения тел (останков) умерших, стенами скорби для захоронения урн с </w:t>
      </w:r>
      <w:r w:rsidRPr="00AA1F0B">
        <w:rPr>
          <w:rFonts w:eastAsia="Times New Roman"/>
          <w:color w:val="000000"/>
          <w:sz w:val="28"/>
          <w:szCs w:val="28"/>
        </w:rPr>
        <w:lastRenderedPageBreak/>
        <w:t xml:space="preserve">прахом умерших, а также иными зданиями и сооружениями, предназначенными для осуществления погребения умерших.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В зонах кладбищ, крематориев допускается размещение линейных, коммунальных, культовых объектов в случаях, установленных настоящей статьей.</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Правовой режим земельных участков, расположенных в данной зоне, определен в Федеральном Законе РФ от 12.01.96 №8-ФЗ  (ред. от 28.07.2012) «О погребении и похоронном деле». </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Основной вид разрешенного использования: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1)размещение мест погребения (в том числе кладбища, стены скорби).</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объектов похоронного обслуживания;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культовых объектов;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3) размещение коммунальных объектов, связанных с объектами, расположенными в зоне кладбищ, либо с обслуживанием таких объектов;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4) размещение линейных объектов, связанных с объектами, расположенными в зоне кладбищ, а также в смежных территориальных зонах, либо с обслуживанием таких объектов;</w:t>
      </w:r>
    </w:p>
    <w:p w:rsidR="00563D8C" w:rsidRPr="00AA1F0B" w:rsidRDefault="00563D8C" w:rsidP="00563D8C">
      <w:pPr>
        <w:keepNext/>
        <w:ind w:firstLine="709"/>
        <w:jc w:val="both"/>
        <w:rPr>
          <w:bCs/>
          <w:color w:val="000000"/>
          <w:sz w:val="28"/>
          <w:szCs w:val="28"/>
        </w:rPr>
      </w:pPr>
      <w:r w:rsidRPr="00AA1F0B">
        <w:rPr>
          <w:rFonts w:eastAsia="Times New Roman"/>
          <w:color w:val="000000"/>
          <w:sz w:val="28"/>
          <w:szCs w:val="28"/>
        </w:rPr>
        <w:t>5)</w:t>
      </w:r>
      <w:r w:rsidRPr="00AA1F0B">
        <w:rPr>
          <w:bCs/>
          <w:color w:val="000000"/>
          <w:sz w:val="28"/>
          <w:szCs w:val="28"/>
        </w:rPr>
        <w:t xml:space="preserve"> размещение объектов благоустройства.</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4. Условно разрешенный вид использования: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размещение коммунальных объектов, за исключением объектов, перечисленных в части 3 настоящей статьи, при условии соблюдения </w:t>
      </w:r>
      <w:r w:rsidRPr="00AA1F0B">
        <w:rPr>
          <w:rFonts w:eastAsia="Times New Roman"/>
          <w:color w:val="000000"/>
          <w:sz w:val="28"/>
          <w:szCs w:val="28"/>
        </w:rPr>
        <w:lastRenderedPageBreak/>
        <w:t>законодательства о санитарно-эпидемиологическом благополучии населения, технических регламентов.</w:t>
      </w: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BF5C61">
      <w:pPr>
        <w:keepNext/>
        <w:keepLines/>
        <w:numPr>
          <w:ilvl w:val="0"/>
          <w:numId w:val="112"/>
        </w:numPr>
        <w:shd w:val="clear" w:color="auto" w:fill="FFFFFF"/>
        <w:tabs>
          <w:tab w:val="left" w:pos="869"/>
        </w:tabs>
        <w:spacing w:after="0" w:line="240" w:lineRule="auto"/>
        <w:ind w:right="-34"/>
        <w:jc w:val="both"/>
        <w:rPr>
          <w:rFonts w:eastAsia="Times New Roman"/>
          <w:color w:val="000000"/>
          <w:sz w:val="28"/>
          <w:szCs w:val="28"/>
        </w:rPr>
      </w:pPr>
      <w:r w:rsidRPr="00AA1F0B">
        <w:rPr>
          <w:rFonts w:eastAsia="Times New Roman"/>
          <w:color w:val="000000"/>
          <w:sz w:val="28"/>
          <w:szCs w:val="28"/>
        </w:rPr>
        <w:t>ориентировочный размер санитарно – защитной зоны для сельского кладбища 50м ;</w:t>
      </w:r>
    </w:p>
    <w:p w:rsidR="00563D8C" w:rsidRPr="00AA1F0B" w:rsidRDefault="00563D8C" w:rsidP="00BF5C61">
      <w:pPr>
        <w:keepNext/>
        <w:keepLines/>
        <w:numPr>
          <w:ilvl w:val="0"/>
          <w:numId w:val="112"/>
        </w:numPr>
        <w:shd w:val="clear" w:color="auto" w:fill="FFFFFF"/>
        <w:tabs>
          <w:tab w:val="left" w:pos="869"/>
        </w:tabs>
        <w:spacing w:after="0" w:line="240" w:lineRule="auto"/>
        <w:ind w:right="-34"/>
        <w:rPr>
          <w:rFonts w:eastAsia="Times New Roman"/>
          <w:color w:val="000000"/>
          <w:sz w:val="28"/>
          <w:szCs w:val="28"/>
        </w:rPr>
      </w:pPr>
      <w:r w:rsidRPr="00AA1F0B">
        <w:rPr>
          <w:rFonts w:eastAsia="Times New Roman"/>
          <w:color w:val="000000"/>
          <w:sz w:val="28"/>
          <w:szCs w:val="28"/>
        </w:rPr>
        <w:t>предельные размеры земельных участков; предельное количество этажей и максимальный процент застройки в границах земельного участка не подлежат установлению.</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color w:val="000000"/>
          <w:sz w:val="28"/>
          <w:szCs w:val="28"/>
        </w:rPr>
        <w:t xml:space="preserve">1) </w:t>
      </w:r>
      <w:r w:rsidRPr="00AA1F0B">
        <w:rPr>
          <w:rFonts w:eastAsia="Times New Roman"/>
          <w:color w:val="000000"/>
          <w:sz w:val="28"/>
          <w:szCs w:val="28"/>
        </w:rPr>
        <w:t>Обваловка  кладбища по периметру территории.</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802"/>
        </w:tabs>
        <w:ind w:firstLine="709"/>
        <w:jc w:val="both"/>
        <w:rPr>
          <w:rFonts w:eastAsia="Times New Roman"/>
          <w:bCs/>
          <w:color w:val="000000"/>
        </w:rPr>
      </w:pPr>
      <w:r w:rsidRPr="00AA1F0B">
        <w:rPr>
          <w:color w:val="000000"/>
          <w:sz w:val="28"/>
          <w:szCs w:val="28"/>
        </w:rPr>
        <w:t>1)</w:t>
      </w:r>
      <w:r w:rsidRPr="00AA1F0B">
        <w:rPr>
          <w:rFonts w:eastAsia="Times New Roman"/>
          <w:color w:val="000000"/>
          <w:spacing w:val="-8"/>
          <w:sz w:val="28"/>
          <w:szCs w:val="28"/>
        </w:rPr>
        <w:t xml:space="preserve"> размещение в </w:t>
      </w:r>
      <w:r w:rsidRPr="00AA1F0B">
        <w:rPr>
          <w:color w:val="000000"/>
          <w:sz w:val="28"/>
          <w:szCs w:val="28"/>
        </w:rPr>
        <w:t xml:space="preserve"> пределах санитарно-защитной зоны нового жилищного строительства.</w:t>
      </w:r>
    </w:p>
    <w:p w:rsidR="00563D8C" w:rsidRPr="00AA1F0B" w:rsidRDefault="00563D8C" w:rsidP="00563D8C">
      <w:pPr>
        <w:keepNext/>
        <w:keepLines/>
        <w:shd w:val="clear" w:color="auto" w:fill="FFFFFF"/>
        <w:tabs>
          <w:tab w:val="left" w:pos="792"/>
        </w:tabs>
        <w:ind w:firstLine="709"/>
        <w:jc w:val="both"/>
        <w:rPr>
          <w:rFonts w:eastAsia="Times New Roman"/>
          <w:color w:val="000000"/>
          <w:sz w:val="28"/>
          <w:szCs w:val="28"/>
        </w:rPr>
      </w:pPr>
      <w:r w:rsidRPr="00AA1F0B">
        <w:rPr>
          <w:color w:val="000000"/>
          <w:sz w:val="28"/>
          <w:szCs w:val="28"/>
        </w:rPr>
        <w:t xml:space="preserve">2)  </w:t>
      </w:r>
      <w:r w:rsidRPr="00AA1F0B">
        <w:rPr>
          <w:rFonts w:eastAsia="Times New Roman"/>
          <w:color w:val="000000"/>
          <w:spacing w:val="-8"/>
          <w:sz w:val="28"/>
          <w:szCs w:val="28"/>
        </w:rPr>
        <w:t xml:space="preserve">размещение в </w:t>
      </w:r>
      <w:r w:rsidRPr="00AA1F0B">
        <w:rPr>
          <w:color w:val="000000"/>
          <w:sz w:val="28"/>
          <w:szCs w:val="28"/>
        </w:rPr>
        <w:t>СЗЗ</w:t>
      </w:r>
      <w:r w:rsidRPr="00AA1F0B">
        <w:rPr>
          <w:rFonts w:eastAsia="Times New Roman"/>
          <w:color w:val="000000"/>
          <w:spacing w:val="-8"/>
          <w:sz w:val="28"/>
          <w:szCs w:val="28"/>
        </w:rPr>
        <w:t xml:space="preserve">  садово-огороднических и рекреационных  территорий, территорий объектов  здравоохранения, </w:t>
      </w:r>
      <w:r w:rsidRPr="00AA1F0B">
        <w:rPr>
          <w:rFonts w:eastAsia="Times New Roman"/>
          <w:color w:val="000000"/>
          <w:sz w:val="28"/>
          <w:szCs w:val="28"/>
        </w:rPr>
        <w:t>образовательных учреждений;</w:t>
      </w:r>
    </w:p>
    <w:p w:rsidR="00563D8C" w:rsidRPr="00AA1F0B" w:rsidRDefault="00563D8C" w:rsidP="00563D8C">
      <w:pPr>
        <w:keepNext/>
        <w:keepLines/>
        <w:shd w:val="clear" w:color="auto" w:fill="FFFFFF"/>
        <w:tabs>
          <w:tab w:val="left" w:pos="792"/>
        </w:tabs>
        <w:ind w:firstLine="709"/>
        <w:jc w:val="both"/>
        <w:rPr>
          <w:rFonts w:eastAsia="Times New Roman"/>
          <w:color w:val="000000"/>
          <w:sz w:val="28"/>
          <w:szCs w:val="28"/>
        </w:rPr>
      </w:pPr>
      <w:r w:rsidRPr="00AA1F0B">
        <w:rPr>
          <w:rFonts w:eastAsia="Times New Roman"/>
          <w:color w:val="000000"/>
          <w:spacing w:val="-8"/>
          <w:sz w:val="28"/>
          <w:szCs w:val="28"/>
        </w:rPr>
        <w:t>3) размещение  в СЗЗ предприятий и объектов пищевой отрасли промышленности</w:t>
      </w:r>
      <w:r w:rsidRPr="00AA1F0B">
        <w:rPr>
          <w:rFonts w:eastAsia="Times New Roman"/>
          <w:color w:val="000000"/>
          <w:sz w:val="28"/>
          <w:szCs w:val="28"/>
        </w:rPr>
        <w:t>.</w:t>
      </w:r>
    </w:p>
    <w:p w:rsidR="00563D8C" w:rsidRPr="00AA1F0B" w:rsidRDefault="00563D8C" w:rsidP="00563D8C">
      <w:pPr>
        <w:keepNext/>
        <w:keepLines/>
        <w:shd w:val="clear" w:color="auto" w:fill="FFFFFF"/>
        <w:ind w:firstLine="709"/>
        <w:rPr>
          <w:rFonts w:eastAsia="Times New Roman"/>
          <w:b/>
          <w:bCs/>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b/>
          <w:bCs/>
          <w:color w:val="000000"/>
          <w:sz w:val="28"/>
          <w:szCs w:val="28"/>
        </w:rPr>
      </w:pPr>
      <w:bookmarkStart w:id="275" w:name="_Toc487443504"/>
      <w:r w:rsidRPr="00AA1F0B">
        <w:rPr>
          <w:rFonts w:eastAsia="Times New Roman"/>
          <w:b/>
          <w:bCs/>
          <w:color w:val="000000"/>
          <w:sz w:val="28"/>
          <w:szCs w:val="28"/>
        </w:rPr>
        <w:t>Статья 47  «СН-2» Зона «Кладбище закрытое»</w:t>
      </w:r>
      <w:bookmarkEnd w:id="275"/>
      <w:r w:rsidRPr="00AA1F0B">
        <w:rPr>
          <w:rFonts w:eastAsia="Times New Roman"/>
          <w:b/>
          <w:bCs/>
          <w:color w:val="000000"/>
          <w:sz w:val="28"/>
          <w:szCs w:val="28"/>
        </w:rPr>
        <w:t xml:space="preserve">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Зоны закрытых кладбищ, включают в себя участки земель с расположенными на них местами погребения, объектов похоронного обслуживания. В зонах кладбищ допускается размещение линейных, </w:t>
      </w:r>
      <w:r w:rsidRPr="00AA1F0B">
        <w:rPr>
          <w:rFonts w:eastAsia="Times New Roman"/>
          <w:color w:val="000000"/>
          <w:sz w:val="28"/>
          <w:szCs w:val="28"/>
        </w:rPr>
        <w:lastRenderedPageBreak/>
        <w:t>коммунальных, культовых объектов в случаях, установленных настоящей статьей.</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Правовой режим земельных участков, расположенных в данной зоне, определен в Федеральном Законе РФ от 12.01.96 №8-ФЗ  (ред. от 28.07.2012) «О погребении и похоронном деле». </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Основной вид разрешенного использования: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охрана мест погребения;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2) размещение объектов благоустройства;</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объектов похоронного обслуживания;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линейных объектов, связанных с объектами, расположенными в зоне кладбищ, а также в смежных территориальных зонах, либо с обслуживанием таких объектов;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3) размещение коммунальных объектов, связанных с объектами, расположенными в зоне кладбищ, либо с обслуживанием таких объектов, при </w:t>
      </w:r>
      <w:r w:rsidRPr="00AA1F0B">
        <w:rPr>
          <w:rFonts w:eastAsia="Times New Roman"/>
          <w:color w:val="000000"/>
          <w:sz w:val="28"/>
          <w:szCs w:val="28"/>
        </w:rPr>
        <w:lastRenderedPageBreak/>
        <w:t>условии соблюдения законодательства о санитарно-эпидемиологическом благополучии населения, технических регламентов.</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4. Условно разрешенный вид использования: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новых погребений;</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культовых объектов.</w:t>
      </w: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BF5C61">
      <w:pPr>
        <w:keepNext/>
        <w:keepLines/>
        <w:numPr>
          <w:ilvl w:val="0"/>
          <w:numId w:val="113"/>
        </w:numPr>
        <w:shd w:val="clear" w:color="auto" w:fill="FFFFFF"/>
        <w:tabs>
          <w:tab w:val="left" w:pos="869"/>
        </w:tabs>
        <w:spacing w:after="0" w:line="240" w:lineRule="auto"/>
        <w:ind w:right="-34"/>
        <w:jc w:val="both"/>
        <w:rPr>
          <w:rFonts w:eastAsia="Times New Roman"/>
          <w:color w:val="000000"/>
          <w:sz w:val="28"/>
          <w:szCs w:val="28"/>
        </w:rPr>
      </w:pPr>
      <w:r w:rsidRPr="00AA1F0B">
        <w:rPr>
          <w:rFonts w:eastAsia="Times New Roman"/>
          <w:color w:val="000000"/>
          <w:sz w:val="28"/>
          <w:szCs w:val="28"/>
        </w:rPr>
        <w:t>ориентировочный размер санитарно – защитной зоны для сельского кладбища 50м ;</w:t>
      </w:r>
    </w:p>
    <w:p w:rsidR="00563D8C" w:rsidRPr="00AA1F0B" w:rsidRDefault="00563D8C" w:rsidP="00BF5C61">
      <w:pPr>
        <w:keepNext/>
        <w:keepLines/>
        <w:numPr>
          <w:ilvl w:val="0"/>
          <w:numId w:val="113"/>
        </w:numPr>
        <w:shd w:val="clear" w:color="auto" w:fill="FFFFFF"/>
        <w:tabs>
          <w:tab w:val="left" w:pos="869"/>
        </w:tabs>
        <w:spacing w:after="0" w:line="240" w:lineRule="auto"/>
        <w:ind w:right="-34"/>
        <w:rPr>
          <w:rFonts w:eastAsia="Times New Roman"/>
          <w:color w:val="000000"/>
          <w:sz w:val="28"/>
          <w:szCs w:val="28"/>
        </w:rPr>
      </w:pPr>
      <w:r w:rsidRPr="00AA1F0B">
        <w:rPr>
          <w:rFonts w:eastAsia="Times New Roman"/>
          <w:color w:val="000000"/>
          <w:sz w:val="28"/>
          <w:szCs w:val="28"/>
        </w:rPr>
        <w:t>предельные размеры земельных участков; предельное количество этажей и максимальный процент застройки в границах земельного участка не подлежат установлению.</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color w:val="000000"/>
          <w:sz w:val="28"/>
          <w:szCs w:val="28"/>
        </w:rPr>
        <w:t xml:space="preserve">1) </w:t>
      </w:r>
      <w:r w:rsidRPr="00AA1F0B">
        <w:rPr>
          <w:rFonts w:eastAsia="Times New Roman"/>
          <w:color w:val="000000"/>
          <w:sz w:val="28"/>
          <w:szCs w:val="28"/>
        </w:rPr>
        <w:t>Обваловка  кладбища по периметру территории.</w:t>
      </w:r>
    </w:p>
    <w:p w:rsidR="00563D8C" w:rsidRPr="00AA1F0B" w:rsidRDefault="00563D8C" w:rsidP="00563D8C">
      <w:pPr>
        <w:keepNext/>
        <w:keepLines/>
        <w:shd w:val="clear" w:color="auto" w:fill="FFFFFF"/>
        <w:ind w:firstLine="709"/>
        <w:jc w:val="both"/>
        <w:rPr>
          <w:rFonts w:eastAsia="Times New Roman"/>
          <w:b/>
          <w:bCs/>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bCs/>
          <w:color w:val="000000"/>
          <w:sz w:val="28"/>
          <w:szCs w:val="28"/>
        </w:rPr>
        <w:t>1) размещение новых погребений без согласования;</w:t>
      </w:r>
    </w:p>
    <w:p w:rsidR="00563D8C" w:rsidRPr="00AA1F0B" w:rsidRDefault="00563D8C" w:rsidP="00563D8C">
      <w:pPr>
        <w:keepNext/>
        <w:keepLines/>
        <w:shd w:val="clear" w:color="auto" w:fill="FFFFFF"/>
        <w:tabs>
          <w:tab w:val="left" w:pos="802"/>
        </w:tabs>
        <w:ind w:firstLine="709"/>
        <w:jc w:val="both"/>
        <w:rPr>
          <w:rFonts w:eastAsia="Times New Roman"/>
          <w:bCs/>
          <w:color w:val="000000"/>
        </w:rPr>
      </w:pPr>
      <w:r w:rsidRPr="00AA1F0B">
        <w:rPr>
          <w:color w:val="000000"/>
          <w:sz w:val="28"/>
          <w:szCs w:val="28"/>
        </w:rPr>
        <w:t>2)</w:t>
      </w:r>
      <w:r w:rsidRPr="00AA1F0B">
        <w:rPr>
          <w:rFonts w:eastAsia="Times New Roman"/>
          <w:color w:val="000000"/>
          <w:spacing w:val="-8"/>
          <w:sz w:val="28"/>
          <w:szCs w:val="28"/>
        </w:rPr>
        <w:t xml:space="preserve"> размещение в </w:t>
      </w:r>
      <w:r w:rsidRPr="00AA1F0B">
        <w:rPr>
          <w:color w:val="000000"/>
          <w:sz w:val="28"/>
          <w:szCs w:val="28"/>
        </w:rPr>
        <w:t xml:space="preserve"> пределах санитарно-защитной зоны нового жилищного строительства;</w:t>
      </w:r>
    </w:p>
    <w:p w:rsidR="00563D8C" w:rsidRPr="00AA1F0B" w:rsidRDefault="00563D8C" w:rsidP="00563D8C">
      <w:pPr>
        <w:keepNext/>
        <w:keepLines/>
        <w:shd w:val="clear" w:color="auto" w:fill="FFFFFF"/>
        <w:tabs>
          <w:tab w:val="left" w:pos="792"/>
        </w:tabs>
        <w:ind w:firstLine="709"/>
        <w:jc w:val="both"/>
        <w:rPr>
          <w:rFonts w:eastAsia="Times New Roman"/>
          <w:color w:val="000000"/>
          <w:sz w:val="28"/>
          <w:szCs w:val="28"/>
        </w:rPr>
      </w:pPr>
      <w:r w:rsidRPr="00AA1F0B">
        <w:rPr>
          <w:color w:val="000000"/>
          <w:sz w:val="28"/>
          <w:szCs w:val="28"/>
        </w:rPr>
        <w:t xml:space="preserve">3)  </w:t>
      </w:r>
      <w:r w:rsidRPr="00AA1F0B">
        <w:rPr>
          <w:rFonts w:eastAsia="Times New Roman"/>
          <w:color w:val="000000"/>
          <w:spacing w:val="-8"/>
          <w:sz w:val="28"/>
          <w:szCs w:val="28"/>
        </w:rPr>
        <w:t xml:space="preserve">размещение в </w:t>
      </w:r>
      <w:r w:rsidRPr="00AA1F0B">
        <w:rPr>
          <w:color w:val="000000"/>
          <w:sz w:val="28"/>
          <w:szCs w:val="28"/>
        </w:rPr>
        <w:t>СЗЗ</w:t>
      </w:r>
      <w:r w:rsidRPr="00AA1F0B">
        <w:rPr>
          <w:rFonts w:eastAsia="Times New Roman"/>
          <w:color w:val="000000"/>
          <w:spacing w:val="-8"/>
          <w:sz w:val="28"/>
          <w:szCs w:val="28"/>
        </w:rPr>
        <w:t xml:space="preserve">  садово-огороднических и рекреационных  территорий, территорий объектов  здравоохранения, </w:t>
      </w:r>
      <w:r w:rsidRPr="00AA1F0B">
        <w:rPr>
          <w:rFonts w:eastAsia="Times New Roman"/>
          <w:color w:val="000000"/>
          <w:sz w:val="28"/>
          <w:szCs w:val="28"/>
        </w:rPr>
        <w:t>образовательных учреждений;</w:t>
      </w:r>
    </w:p>
    <w:p w:rsidR="00563D8C" w:rsidRPr="00AA1F0B" w:rsidRDefault="00563D8C" w:rsidP="00563D8C">
      <w:pPr>
        <w:keepNext/>
        <w:keepLines/>
        <w:shd w:val="clear" w:color="auto" w:fill="FFFFFF"/>
        <w:tabs>
          <w:tab w:val="left" w:pos="792"/>
        </w:tabs>
        <w:ind w:firstLine="709"/>
        <w:jc w:val="both"/>
        <w:rPr>
          <w:rFonts w:eastAsia="Times New Roman"/>
          <w:color w:val="000000"/>
          <w:sz w:val="28"/>
          <w:szCs w:val="28"/>
        </w:rPr>
      </w:pPr>
      <w:r w:rsidRPr="00AA1F0B">
        <w:rPr>
          <w:rFonts w:eastAsia="Times New Roman"/>
          <w:color w:val="000000"/>
          <w:spacing w:val="-8"/>
          <w:sz w:val="28"/>
          <w:szCs w:val="28"/>
        </w:rPr>
        <w:t>4) размещение  в СЗЗ предприятий и объектов пищевой отрасли промышленности</w:t>
      </w:r>
      <w:r w:rsidRPr="00AA1F0B">
        <w:rPr>
          <w:rFonts w:eastAsia="Times New Roman"/>
          <w:color w:val="000000"/>
          <w:sz w:val="28"/>
          <w:szCs w:val="28"/>
        </w:rPr>
        <w:t>.</w:t>
      </w:r>
    </w:p>
    <w:p w:rsidR="00563D8C" w:rsidRPr="00AA1F0B" w:rsidRDefault="00563D8C" w:rsidP="00563D8C">
      <w:pPr>
        <w:keepNext/>
        <w:autoSpaceDE w:val="0"/>
        <w:autoSpaceDN w:val="0"/>
        <w:adjustRightInd w:val="0"/>
        <w:ind w:firstLine="709"/>
        <w:jc w:val="both"/>
        <w:outlineLvl w:val="1"/>
        <w:rPr>
          <w:rFonts w:eastAsia="Times New Roman"/>
          <w:b/>
          <w:bCs/>
          <w:color w:val="000000"/>
        </w:rPr>
      </w:pPr>
      <w:bookmarkStart w:id="276" w:name="_Toc343759017"/>
      <w:bookmarkStart w:id="277" w:name="_Toc343760400"/>
      <w:bookmarkStart w:id="278" w:name="_Toc357434260"/>
      <w:bookmarkStart w:id="279" w:name="_Toc402173381"/>
    </w:p>
    <w:p w:rsidR="00563D8C" w:rsidRPr="00AA1F0B" w:rsidRDefault="00563D8C" w:rsidP="00563D8C">
      <w:pPr>
        <w:keepNext/>
        <w:autoSpaceDE w:val="0"/>
        <w:autoSpaceDN w:val="0"/>
        <w:adjustRightInd w:val="0"/>
        <w:spacing w:line="360" w:lineRule="auto"/>
        <w:ind w:firstLine="709"/>
        <w:jc w:val="both"/>
        <w:outlineLvl w:val="1"/>
        <w:rPr>
          <w:rFonts w:eastAsia="Times New Roman"/>
          <w:color w:val="000000"/>
          <w:sz w:val="28"/>
          <w:szCs w:val="28"/>
        </w:rPr>
      </w:pPr>
      <w:bookmarkStart w:id="280" w:name="_Toc487443505"/>
      <w:r w:rsidRPr="00AA1F0B">
        <w:rPr>
          <w:rFonts w:eastAsia="Times New Roman"/>
          <w:b/>
          <w:bCs/>
          <w:color w:val="000000"/>
          <w:sz w:val="28"/>
          <w:szCs w:val="28"/>
        </w:rPr>
        <w:t>Статья 48 «СН-3» Зона «Полигона ТБО</w:t>
      </w:r>
      <w:bookmarkEnd w:id="276"/>
      <w:bookmarkEnd w:id="277"/>
      <w:bookmarkEnd w:id="278"/>
      <w:bookmarkEnd w:id="279"/>
      <w:r w:rsidRPr="00AA1F0B">
        <w:rPr>
          <w:rFonts w:eastAsia="Times New Roman"/>
          <w:b/>
          <w:bCs/>
          <w:color w:val="000000"/>
          <w:sz w:val="28"/>
          <w:szCs w:val="28"/>
        </w:rPr>
        <w:t>»</w:t>
      </w:r>
      <w:bookmarkEnd w:id="280"/>
      <w:r w:rsidRPr="00AA1F0B">
        <w:rPr>
          <w:rFonts w:eastAsia="Times New Roman"/>
          <w:b/>
          <w:bCs/>
          <w:color w:val="000000"/>
          <w:sz w:val="28"/>
          <w:szCs w:val="28"/>
        </w:rPr>
        <w:t xml:space="preserve"> </w:t>
      </w:r>
    </w:p>
    <w:p w:rsidR="00563D8C" w:rsidRPr="00AA1F0B" w:rsidRDefault="00563D8C" w:rsidP="00563D8C">
      <w:pPr>
        <w:keepNext/>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Зоны </w:t>
      </w:r>
      <w:r w:rsidRPr="00AA1F0B">
        <w:rPr>
          <w:rFonts w:eastAsia="Times New Roman"/>
          <w:bCs/>
          <w:color w:val="000000"/>
          <w:sz w:val="28"/>
          <w:szCs w:val="28"/>
        </w:rPr>
        <w:t>площадок для постоянного хранения ТБО</w:t>
      </w:r>
      <w:r w:rsidRPr="00AA1F0B">
        <w:rPr>
          <w:rFonts w:eastAsia="Times New Roman"/>
          <w:b/>
          <w:bCs/>
          <w:color w:val="000000"/>
          <w:sz w:val="28"/>
          <w:szCs w:val="28"/>
        </w:rPr>
        <w:t xml:space="preserve"> </w:t>
      </w:r>
      <w:r w:rsidRPr="00AA1F0B">
        <w:rPr>
          <w:rFonts w:eastAsia="Times New Roman"/>
          <w:color w:val="000000"/>
          <w:sz w:val="28"/>
          <w:szCs w:val="28"/>
        </w:rPr>
        <w:t xml:space="preserve">включают в себя участки земель, предназначенные для размещения объектов коммунального </w:t>
      </w:r>
      <w:r w:rsidRPr="00AA1F0B">
        <w:rPr>
          <w:rFonts w:eastAsia="Times New Roman"/>
          <w:color w:val="000000"/>
          <w:sz w:val="28"/>
          <w:szCs w:val="28"/>
        </w:rPr>
        <w:lastRenderedPageBreak/>
        <w:t xml:space="preserve">хозяйства </w:t>
      </w:r>
      <w:r w:rsidRPr="00AA1F0B">
        <w:rPr>
          <w:rFonts w:eastAsia="Times New Roman"/>
          <w:color w:val="000000"/>
          <w:sz w:val="28"/>
          <w:szCs w:val="28"/>
          <w:lang w:val="en-US"/>
        </w:rPr>
        <w:t>II</w:t>
      </w:r>
      <w:r w:rsidRPr="00AA1F0B">
        <w:rPr>
          <w:rFonts w:eastAsia="Times New Roman"/>
          <w:color w:val="000000"/>
          <w:sz w:val="28"/>
          <w:szCs w:val="28"/>
        </w:rPr>
        <w:t xml:space="preserve"> класса опасности, а также для установления санитарно-защитных зон таких объектов. </w:t>
      </w:r>
    </w:p>
    <w:p w:rsidR="00563D8C" w:rsidRPr="00AA1F0B" w:rsidRDefault="00563D8C" w:rsidP="00563D8C">
      <w:pPr>
        <w:keepNext/>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Основные виды разрешенного использования:</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1) складирование и</w:t>
      </w:r>
      <w:r w:rsidRPr="00AA1F0B">
        <w:rPr>
          <w:rFonts w:eastAsia="Times New Roman"/>
          <w:bCs/>
          <w:color w:val="000000"/>
          <w:sz w:val="28"/>
          <w:szCs w:val="28"/>
        </w:rPr>
        <w:t xml:space="preserve"> постоянное хранение ТБО (жилых домов, общественных зданий, учреждений, предприятий торговли, общественного питания, уличный смет)</w:t>
      </w:r>
      <w:r w:rsidRPr="00AA1F0B">
        <w:rPr>
          <w:rFonts w:eastAsia="Times New Roman"/>
          <w:color w:val="000000"/>
          <w:sz w:val="28"/>
          <w:szCs w:val="28"/>
        </w:rPr>
        <w:t>;</w:t>
      </w:r>
    </w:p>
    <w:p w:rsidR="00563D8C" w:rsidRPr="00AA1F0B" w:rsidRDefault="00563D8C" w:rsidP="00563D8C">
      <w:pPr>
        <w:keepNext/>
        <w:ind w:firstLine="709"/>
        <w:jc w:val="both"/>
        <w:rPr>
          <w:color w:val="000000"/>
          <w:sz w:val="28"/>
          <w:szCs w:val="28"/>
        </w:rPr>
      </w:pPr>
      <w:r w:rsidRPr="00AA1F0B">
        <w:rPr>
          <w:color w:val="000000"/>
          <w:sz w:val="28"/>
          <w:szCs w:val="28"/>
        </w:rPr>
        <w:t>2) утилизация медицинских и биологических отходов путем использования мобильных установок (инсинераторов);</w:t>
      </w:r>
    </w:p>
    <w:p w:rsidR="00563D8C" w:rsidRPr="00AA1F0B" w:rsidRDefault="00563D8C" w:rsidP="00563D8C">
      <w:pPr>
        <w:keepNext/>
        <w:ind w:firstLine="709"/>
        <w:jc w:val="both"/>
        <w:rPr>
          <w:color w:val="000000"/>
          <w:sz w:val="28"/>
          <w:szCs w:val="28"/>
        </w:rPr>
      </w:pPr>
      <w:r w:rsidRPr="00AA1F0B">
        <w:rPr>
          <w:color w:val="000000"/>
          <w:sz w:val="28"/>
          <w:szCs w:val="28"/>
        </w:rPr>
        <w:t xml:space="preserve">3) складирование и постоянное хранение строительных отходов и некоторых видов твердых промышленных отходов </w:t>
      </w:r>
      <w:r w:rsidRPr="00AA1F0B">
        <w:rPr>
          <w:color w:val="000000"/>
          <w:sz w:val="28"/>
          <w:szCs w:val="28"/>
          <w:lang w:val="en-US"/>
        </w:rPr>
        <w:t>III</w:t>
      </w:r>
      <w:r w:rsidRPr="00AA1F0B">
        <w:rPr>
          <w:color w:val="000000"/>
          <w:sz w:val="28"/>
          <w:szCs w:val="28"/>
        </w:rPr>
        <w:t>-</w:t>
      </w:r>
      <w:r w:rsidRPr="00AA1F0B">
        <w:rPr>
          <w:color w:val="000000"/>
          <w:sz w:val="28"/>
          <w:szCs w:val="28"/>
          <w:lang w:val="en-US"/>
        </w:rPr>
        <w:t>IV</w:t>
      </w:r>
      <w:r w:rsidRPr="00AA1F0B">
        <w:rPr>
          <w:color w:val="000000"/>
          <w:sz w:val="28"/>
          <w:szCs w:val="28"/>
        </w:rPr>
        <w:t xml:space="preserve"> класса опасности, а </w:t>
      </w:r>
      <w:r w:rsidRPr="00AA1F0B">
        <w:rPr>
          <w:color w:val="000000"/>
          <w:sz w:val="28"/>
          <w:szCs w:val="28"/>
        </w:rPr>
        <w:lastRenderedPageBreak/>
        <w:t>также неопасные отходы, класс которых устанавливается экспериментальными методами;</w:t>
      </w:r>
    </w:p>
    <w:p w:rsidR="00563D8C" w:rsidRPr="00AA1F0B" w:rsidRDefault="00563D8C" w:rsidP="00563D8C">
      <w:pPr>
        <w:keepNext/>
        <w:ind w:firstLine="709"/>
        <w:jc w:val="both"/>
        <w:rPr>
          <w:color w:val="000000"/>
          <w:sz w:val="28"/>
          <w:szCs w:val="28"/>
        </w:rPr>
      </w:pPr>
      <w:r w:rsidRPr="00AA1F0B">
        <w:rPr>
          <w:color w:val="000000"/>
          <w:sz w:val="28"/>
          <w:szCs w:val="28"/>
        </w:rPr>
        <w:t xml:space="preserve">4) складирование и постоянное хранение твердых промышленных отходов </w:t>
      </w:r>
      <w:r w:rsidRPr="00AA1F0B">
        <w:rPr>
          <w:color w:val="000000"/>
          <w:sz w:val="28"/>
          <w:szCs w:val="28"/>
          <w:lang w:val="en-US"/>
        </w:rPr>
        <w:t>V</w:t>
      </w:r>
      <w:r w:rsidRPr="00AA1F0B">
        <w:rPr>
          <w:color w:val="000000"/>
          <w:sz w:val="28"/>
          <w:szCs w:val="28"/>
        </w:rPr>
        <w:t xml:space="preserve"> класса опасности;</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5) размещение линейных объектов, связанных с обслуживанием объекта;</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t>6) размещение хозяйственных объектов, связанных с обслуживанием объекта.</w:t>
      </w:r>
    </w:p>
    <w:p w:rsidR="00563D8C" w:rsidRPr="00AA1F0B" w:rsidRDefault="00563D8C" w:rsidP="00563D8C">
      <w:pPr>
        <w:keepNext/>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autoSpaceDE w:val="0"/>
        <w:autoSpaceDN w:val="0"/>
        <w:adjustRightInd w:val="0"/>
        <w:ind w:firstLine="709"/>
        <w:jc w:val="both"/>
        <w:rPr>
          <w:rFonts w:eastAsia="Times New Roman"/>
          <w:b/>
          <w:bCs/>
          <w:color w:val="000000"/>
          <w:sz w:val="28"/>
          <w:szCs w:val="28"/>
        </w:rPr>
      </w:pPr>
      <w:r w:rsidRPr="00AA1F0B">
        <w:rPr>
          <w:rFonts w:eastAsia="Times New Roman"/>
          <w:color w:val="000000"/>
          <w:sz w:val="28"/>
          <w:szCs w:val="28"/>
        </w:rPr>
        <w:t>1) размещение линейных объектов, за исключением объектов, указанных в части 2 настоящей статьи.</w:t>
      </w:r>
    </w:p>
    <w:p w:rsidR="00563D8C" w:rsidRPr="00AA1F0B" w:rsidRDefault="00563D8C" w:rsidP="00563D8C">
      <w:pPr>
        <w:keepNext/>
        <w:keepLines/>
        <w:shd w:val="clear" w:color="auto" w:fill="FFFFFF"/>
        <w:ind w:firstLine="709"/>
        <w:jc w:val="both"/>
        <w:rPr>
          <w:rFonts w:eastAsia="Times New Roman"/>
          <w:bCs/>
          <w:color w:val="000000"/>
          <w:sz w:val="28"/>
          <w:szCs w:val="28"/>
        </w:rPr>
      </w:pPr>
      <w:r w:rsidRPr="00AA1F0B">
        <w:rPr>
          <w:rFonts w:eastAsia="Times New Roman"/>
          <w:bCs/>
          <w:color w:val="000000"/>
          <w:sz w:val="28"/>
          <w:szCs w:val="28"/>
        </w:rPr>
        <w:t>2) размещение объектов благоустройства.</w:t>
      </w: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BF5C61">
      <w:pPr>
        <w:keepNext/>
        <w:keepLines/>
        <w:numPr>
          <w:ilvl w:val="0"/>
          <w:numId w:val="114"/>
        </w:numPr>
        <w:shd w:val="clear" w:color="auto" w:fill="FFFFFF"/>
        <w:tabs>
          <w:tab w:val="left" w:pos="869"/>
        </w:tabs>
        <w:spacing w:after="0" w:line="240" w:lineRule="auto"/>
        <w:ind w:right="-34"/>
        <w:jc w:val="both"/>
        <w:rPr>
          <w:rFonts w:eastAsia="Times New Roman"/>
          <w:color w:val="000000"/>
          <w:sz w:val="28"/>
          <w:szCs w:val="28"/>
        </w:rPr>
      </w:pPr>
      <w:r w:rsidRPr="00AA1F0B">
        <w:rPr>
          <w:rFonts w:eastAsia="Times New Roman"/>
          <w:color w:val="000000"/>
          <w:sz w:val="28"/>
          <w:szCs w:val="28"/>
        </w:rPr>
        <w:t xml:space="preserve"> ориентировочный размер санитарно – защитной зоны 500м;</w:t>
      </w:r>
    </w:p>
    <w:p w:rsidR="00563D8C" w:rsidRPr="00AA1F0B" w:rsidRDefault="00563D8C" w:rsidP="00BF5C61">
      <w:pPr>
        <w:keepNext/>
        <w:keepLines/>
        <w:numPr>
          <w:ilvl w:val="0"/>
          <w:numId w:val="114"/>
        </w:numPr>
        <w:shd w:val="clear" w:color="auto" w:fill="FFFFFF"/>
        <w:tabs>
          <w:tab w:val="left" w:pos="869"/>
        </w:tabs>
        <w:spacing w:after="0" w:line="240" w:lineRule="auto"/>
        <w:ind w:right="-34"/>
        <w:rPr>
          <w:rFonts w:eastAsia="Times New Roman"/>
          <w:color w:val="000000"/>
          <w:sz w:val="28"/>
          <w:szCs w:val="28"/>
        </w:rPr>
      </w:pPr>
      <w:r w:rsidRPr="00AA1F0B">
        <w:rPr>
          <w:rFonts w:eastAsia="Times New Roman"/>
          <w:color w:val="000000"/>
          <w:sz w:val="28"/>
          <w:szCs w:val="28"/>
        </w:rPr>
        <w:t xml:space="preserve"> предельные размеры земельных участков; предельное количество этажей и максимальный процент застройки в границах земельного участка не подлежат установлению.</w:t>
      </w:r>
    </w:p>
    <w:p w:rsidR="00563D8C" w:rsidRPr="00AA1F0B" w:rsidRDefault="00563D8C" w:rsidP="00563D8C">
      <w:pPr>
        <w:keepNext/>
        <w:keepLines/>
        <w:shd w:val="clear" w:color="auto" w:fill="FFFFFF"/>
        <w:ind w:firstLine="709"/>
        <w:jc w:val="both"/>
        <w:rPr>
          <w:rFonts w:eastAsia="Times New Roman"/>
          <w:b/>
          <w:bCs/>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ind w:firstLine="709"/>
        <w:jc w:val="both"/>
        <w:rPr>
          <w:rFonts w:eastAsia="Times New Roman"/>
          <w:bCs/>
          <w:color w:val="000000"/>
          <w:sz w:val="28"/>
          <w:szCs w:val="28"/>
        </w:rPr>
      </w:pPr>
      <w:r w:rsidRPr="00AA1F0B">
        <w:rPr>
          <w:rFonts w:eastAsia="Times New Roman"/>
          <w:bCs/>
          <w:color w:val="000000"/>
          <w:sz w:val="28"/>
          <w:szCs w:val="28"/>
        </w:rPr>
        <w:t>1) проектирование, строительство и эксплуатация объекта в соответствии с действующими санитарными правилами;</w:t>
      </w:r>
    </w:p>
    <w:p w:rsidR="00563D8C" w:rsidRPr="00AA1F0B" w:rsidRDefault="00563D8C" w:rsidP="00563D8C">
      <w:pPr>
        <w:keepNext/>
        <w:keepLines/>
        <w:shd w:val="clear" w:color="auto" w:fill="FFFFFF"/>
        <w:ind w:firstLine="709"/>
        <w:jc w:val="both"/>
        <w:rPr>
          <w:color w:val="000000"/>
          <w:sz w:val="28"/>
          <w:szCs w:val="28"/>
        </w:rPr>
      </w:pPr>
      <w:r w:rsidRPr="00AA1F0B">
        <w:rPr>
          <w:color w:val="000000"/>
          <w:sz w:val="28"/>
          <w:szCs w:val="28"/>
        </w:rPr>
        <w:t>2) размещение вне границ населенных пунктов;</w:t>
      </w:r>
    </w:p>
    <w:p w:rsidR="00563D8C" w:rsidRPr="00AA1F0B" w:rsidRDefault="00563D8C" w:rsidP="00563D8C">
      <w:pPr>
        <w:keepNext/>
        <w:keepLines/>
        <w:shd w:val="clear" w:color="auto" w:fill="FFFFFF"/>
        <w:tabs>
          <w:tab w:val="left" w:pos="926"/>
        </w:tabs>
        <w:ind w:firstLine="709"/>
        <w:jc w:val="both"/>
        <w:rPr>
          <w:color w:val="000000"/>
          <w:sz w:val="28"/>
          <w:szCs w:val="28"/>
        </w:rPr>
      </w:pPr>
      <w:r w:rsidRPr="00AA1F0B">
        <w:rPr>
          <w:color w:val="000000"/>
          <w:sz w:val="28"/>
          <w:szCs w:val="28"/>
        </w:rPr>
        <w:t xml:space="preserve">3) разработка проекта ориентировочного размера  и устройство СЗЗ </w:t>
      </w:r>
      <w:r w:rsidRPr="00AA1F0B">
        <w:rPr>
          <w:rFonts w:eastAsia="Times New Roman"/>
          <w:color w:val="000000"/>
          <w:sz w:val="28"/>
          <w:szCs w:val="28"/>
        </w:rPr>
        <w:t>для предприятий, объектов и сооружений II класса опасности.</w:t>
      </w: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keepLines/>
        <w:shd w:val="clear" w:color="auto" w:fill="FFFFFF"/>
        <w:tabs>
          <w:tab w:val="left" w:pos="720"/>
          <w:tab w:val="left" w:pos="2947"/>
          <w:tab w:val="left" w:pos="3547"/>
          <w:tab w:val="left" w:pos="6547"/>
          <w:tab w:val="left" w:pos="8837"/>
        </w:tabs>
        <w:ind w:firstLine="709"/>
        <w:jc w:val="both"/>
        <w:rPr>
          <w:color w:val="000000"/>
          <w:sz w:val="28"/>
          <w:szCs w:val="28"/>
        </w:rPr>
      </w:pPr>
      <w:r w:rsidRPr="00AA1F0B">
        <w:rPr>
          <w:color w:val="000000"/>
          <w:sz w:val="28"/>
          <w:szCs w:val="28"/>
        </w:rPr>
        <w:t xml:space="preserve">1) </w:t>
      </w:r>
      <w:r w:rsidRPr="00AA1F0B">
        <w:rPr>
          <w:rFonts w:eastAsia="Times New Roman"/>
          <w:color w:val="000000"/>
          <w:spacing w:val="-2"/>
          <w:sz w:val="28"/>
          <w:szCs w:val="28"/>
        </w:rPr>
        <w:t>реконструкция</w:t>
      </w:r>
      <w:r w:rsidRPr="00AA1F0B">
        <w:rPr>
          <w:rFonts w:eastAsia="Times New Roman" w:cs="Arial"/>
          <w:color w:val="000000"/>
          <w:sz w:val="28"/>
          <w:szCs w:val="28"/>
        </w:rPr>
        <w:t xml:space="preserve"> </w:t>
      </w:r>
      <w:r w:rsidRPr="00AA1F0B">
        <w:rPr>
          <w:rFonts w:eastAsia="Times New Roman"/>
          <w:color w:val="000000"/>
          <w:sz w:val="28"/>
          <w:szCs w:val="28"/>
        </w:rPr>
        <w:t>и</w:t>
      </w:r>
      <w:r w:rsidRPr="00AA1F0B">
        <w:rPr>
          <w:rFonts w:eastAsia="Times New Roman" w:cs="Arial"/>
          <w:color w:val="000000"/>
          <w:sz w:val="28"/>
          <w:szCs w:val="28"/>
        </w:rPr>
        <w:t xml:space="preserve"> </w:t>
      </w:r>
      <w:r w:rsidRPr="00AA1F0B">
        <w:rPr>
          <w:rFonts w:eastAsia="Times New Roman"/>
          <w:color w:val="000000"/>
          <w:spacing w:val="-2"/>
          <w:sz w:val="28"/>
          <w:szCs w:val="28"/>
        </w:rPr>
        <w:t>перепрофилирование</w:t>
      </w:r>
      <w:r w:rsidRPr="00AA1F0B">
        <w:rPr>
          <w:rFonts w:eastAsia="Times New Roman" w:cs="Arial"/>
          <w:color w:val="000000"/>
          <w:sz w:val="28"/>
          <w:szCs w:val="28"/>
        </w:rPr>
        <w:t xml:space="preserve"> </w:t>
      </w:r>
      <w:r w:rsidRPr="00AA1F0B">
        <w:rPr>
          <w:rFonts w:eastAsia="Times New Roman"/>
          <w:color w:val="000000"/>
          <w:spacing w:val="-2"/>
          <w:sz w:val="28"/>
          <w:szCs w:val="28"/>
        </w:rPr>
        <w:t xml:space="preserve">существующих </w:t>
      </w:r>
      <w:r w:rsidRPr="00AA1F0B">
        <w:rPr>
          <w:rFonts w:eastAsia="Times New Roman" w:cs="Arial"/>
          <w:color w:val="000000"/>
          <w:sz w:val="28"/>
          <w:szCs w:val="28"/>
        </w:rPr>
        <w:t xml:space="preserve"> </w:t>
      </w:r>
      <w:r w:rsidRPr="00AA1F0B">
        <w:rPr>
          <w:rFonts w:eastAsia="Times New Roman"/>
          <w:color w:val="000000"/>
          <w:spacing w:val="-2"/>
          <w:sz w:val="28"/>
          <w:szCs w:val="28"/>
        </w:rPr>
        <w:t>объектов</w:t>
      </w:r>
      <w:r w:rsidRPr="00AA1F0B">
        <w:rPr>
          <w:rFonts w:eastAsia="Times New Roman"/>
          <w:color w:val="000000"/>
          <w:sz w:val="28"/>
          <w:szCs w:val="28"/>
        </w:rPr>
        <w:t xml:space="preserve">  II класса опасности с увеличением вредного воздействия на окружающую среду;</w:t>
      </w:r>
    </w:p>
    <w:p w:rsidR="00563D8C" w:rsidRPr="00AA1F0B" w:rsidRDefault="00563D8C" w:rsidP="00563D8C">
      <w:pPr>
        <w:keepNext/>
        <w:keepLines/>
        <w:shd w:val="clear" w:color="auto" w:fill="FFFFFF"/>
        <w:tabs>
          <w:tab w:val="left" w:pos="792"/>
        </w:tabs>
        <w:ind w:firstLine="709"/>
        <w:jc w:val="both"/>
        <w:rPr>
          <w:color w:val="000000"/>
          <w:sz w:val="28"/>
          <w:szCs w:val="28"/>
        </w:rPr>
      </w:pPr>
      <w:r w:rsidRPr="00AA1F0B">
        <w:rPr>
          <w:color w:val="000000"/>
          <w:sz w:val="28"/>
          <w:szCs w:val="28"/>
        </w:rPr>
        <w:lastRenderedPageBreak/>
        <w:t xml:space="preserve">2) </w:t>
      </w:r>
      <w:r w:rsidRPr="00AA1F0B">
        <w:rPr>
          <w:rFonts w:eastAsia="Times New Roman"/>
          <w:color w:val="000000"/>
          <w:spacing w:val="-8"/>
          <w:sz w:val="28"/>
          <w:szCs w:val="28"/>
        </w:rPr>
        <w:t xml:space="preserve">размещение в </w:t>
      </w:r>
      <w:r w:rsidRPr="00AA1F0B">
        <w:rPr>
          <w:color w:val="000000"/>
          <w:sz w:val="28"/>
          <w:szCs w:val="28"/>
        </w:rPr>
        <w:t>СЗЗ полигонов ТБО</w:t>
      </w:r>
      <w:r w:rsidRPr="00AA1F0B">
        <w:rPr>
          <w:rFonts w:eastAsia="Times New Roman"/>
          <w:color w:val="000000"/>
          <w:spacing w:val="-8"/>
          <w:sz w:val="28"/>
          <w:szCs w:val="28"/>
        </w:rPr>
        <w:t xml:space="preserve">  пищевых отраслей промышленности; комплексов водопроводных сооружений для подготовки и хранения питьевой воды; оптовых складов продовольственного сырья и пищевых продуктов; объектов по производству и хранению лекарственных (веществ, средств, форм); жилых зон, садово-огороднических и рекреационных  территорий, территорий объектов  здравоохранения, </w:t>
      </w:r>
      <w:r w:rsidRPr="00AA1F0B">
        <w:rPr>
          <w:rFonts w:eastAsia="Times New Roman"/>
          <w:color w:val="000000"/>
          <w:sz w:val="28"/>
          <w:szCs w:val="28"/>
        </w:rPr>
        <w:t>образовательных учреждений и т.д. ;</w:t>
      </w:r>
    </w:p>
    <w:p w:rsidR="00563D8C" w:rsidRPr="00AA1F0B" w:rsidRDefault="00563D8C" w:rsidP="00563D8C">
      <w:pPr>
        <w:keepNext/>
        <w:keepLines/>
        <w:shd w:val="clear" w:color="auto" w:fill="FFFFFF"/>
        <w:tabs>
          <w:tab w:val="left" w:pos="792"/>
        </w:tabs>
        <w:ind w:firstLine="709"/>
        <w:jc w:val="both"/>
        <w:rPr>
          <w:color w:val="000000"/>
          <w:sz w:val="28"/>
          <w:szCs w:val="28"/>
        </w:rPr>
      </w:pPr>
      <w:r w:rsidRPr="00AA1F0B">
        <w:rPr>
          <w:rFonts w:eastAsia="Times New Roman"/>
          <w:color w:val="000000"/>
          <w:sz w:val="28"/>
          <w:szCs w:val="28"/>
        </w:rPr>
        <w:t>3) размещение  полигонов ТБО на территории населенных пунктов ( в соответствии с материалами п. 1.2 «Инструкция по проектированию и эксплуатации и рекультивации полигонов для твердых бытовых отходов).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4) размещение полигонов ТБО в водоохранных зонах и зонах ООПТ.</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color w:val="000000"/>
          <w:sz w:val="28"/>
          <w:szCs w:val="28"/>
        </w:rPr>
      </w:pPr>
      <w:bookmarkStart w:id="281" w:name="_Toc487443506"/>
      <w:bookmarkStart w:id="282" w:name="_Toc353205440"/>
      <w:bookmarkStart w:id="283" w:name="_Toc357434259"/>
      <w:bookmarkStart w:id="284" w:name="_Toc402173380"/>
      <w:r w:rsidRPr="00AA1F0B">
        <w:rPr>
          <w:rFonts w:eastAsia="Times New Roman"/>
          <w:b/>
          <w:bCs/>
          <w:color w:val="000000"/>
          <w:sz w:val="28"/>
          <w:szCs w:val="28"/>
        </w:rPr>
        <w:t>Статья 49  «СН-4» Зона «Площадок для временного хранения ТБО</w:t>
      </w:r>
      <w:bookmarkEnd w:id="281"/>
      <w:r w:rsidRPr="00AA1F0B">
        <w:rPr>
          <w:rFonts w:eastAsia="Times New Roman"/>
          <w:b/>
          <w:bCs/>
          <w:color w:val="000000"/>
          <w:sz w:val="28"/>
          <w:szCs w:val="28"/>
        </w:rPr>
        <w:t xml:space="preserve"> </w:t>
      </w:r>
      <w:bookmarkEnd w:id="282"/>
      <w:bookmarkEnd w:id="283"/>
      <w:bookmarkEnd w:id="284"/>
      <w:r w:rsidRPr="00AA1F0B">
        <w:rPr>
          <w:rFonts w:eastAsia="Times New Roman"/>
          <w:b/>
          <w:bCs/>
          <w:color w:val="000000"/>
          <w:sz w:val="28"/>
          <w:szCs w:val="28"/>
        </w:rPr>
        <w:t xml:space="preserve">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1. Зоны специально оборудованных </w:t>
      </w:r>
      <w:r w:rsidRPr="00AA1F0B">
        <w:rPr>
          <w:rFonts w:eastAsia="Times New Roman"/>
          <w:bCs/>
          <w:color w:val="000000"/>
          <w:sz w:val="28"/>
          <w:szCs w:val="28"/>
        </w:rPr>
        <w:t>площадок для временного хранения ТБО</w:t>
      </w:r>
      <w:r w:rsidRPr="00AA1F0B">
        <w:rPr>
          <w:rFonts w:eastAsia="Times New Roman"/>
          <w:b/>
          <w:bCs/>
          <w:color w:val="000000"/>
          <w:sz w:val="28"/>
          <w:szCs w:val="28"/>
        </w:rPr>
        <w:t xml:space="preserve"> </w:t>
      </w:r>
      <w:r w:rsidRPr="00AA1F0B">
        <w:rPr>
          <w:rFonts w:eastAsia="Times New Roman"/>
          <w:color w:val="000000"/>
          <w:sz w:val="28"/>
          <w:szCs w:val="28"/>
        </w:rPr>
        <w:t xml:space="preserve">включают в себя участки земель,  предназначенные для </w:t>
      </w:r>
      <w:r w:rsidRPr="00AA1F0B">
        <w:rPr>
          <w:rFonts w:eastAsia="Times New Roman"/>
          <w:color w:val="000000"/>
          <w:sz w:val="28"/>
          <w:szCs w:val="28"/>
        </w:rPr>
        <w:lastRenderedPageBreak/>
        <w:t xml:space="preserve">размещения объектов коммунального хозяйства </w:t>
      </w:r>
      <w:r w:rsidRPr="00AA1F0B">
        <w:rPr>
          <w:rFonts w:eastAsia="Times New Roman"/>
          <w:color w:val="000000"/>
          <w:sz w:val="28"/>
          <w:szCs w:val="28"/>
          <w:lang w:val="en-US"/>
        </w:rPr>
        <w:t>V</w:t>
      </w:r>
      <w:r w:rsidRPr="00AA1F0B">
        <w:rPr>
          <w:rFonts w:eastAsia="Times New Roman"/>
          <w:color w:val="000000"/>
          <w:sz w:val="28"/>
          <w:szCs w:val="28"/>
        </w:rPr>
        <w:t xml:space="preserve"> класса опасности, а также для установления санитарно-защитных зон таких объектов. </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Основные виды разрешенного использования: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складирование и</w:t>
      </w:r>
      <w:r w:rsidRPr="00AA1F0B">
        <w:rPr>
          <w:rFonts w:eastAsia="Times New Roman"/>
          <w:bCs/>
          <w:color w:val="000000"/>
          <w:sz w:val="28"/>
          <w:szCs w:val="28"/>
        </w:rPr>
        <w:t xml:space="preserve"> временное хранение ТБО</w:t>
      </w:r>
      <w:r w:rsidRPr="00AA1F0B">
        <w:rPr>
          <w:rFonts w:eastAsia="Times New Roman"/>
          <w:color w:val="000000"/>
          <w:sz w:val="28"/>
          <w:szCs w:val="28"/>
        </w:rPr>
        <w:t>;</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хозяйственных объектов, связанных с обслуживанием таких объектов;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3) размещение линейных объектов, связанных с обслуживанием таких объектов;</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autoSpaceDE w:val="0"/>
        <w:autoSpaceDN w:val="0"/>
        <w:adjustRightInd w:val="0"/>
        <w:ind w:firstLine="709"/>
        <w:jc w:val="both"/>
        <w:rPr>
          <w:rFonts w:eastAsia="Times New Roman"/>
          <w:b/>
          <w:bCs/>
          <w:color w:val="000000"/>
          <w:sz w:val="28"/>
          <w:szCs w:val="28"/>
        </w:rPr>
      </w:pPr>
      <w:r w:rsidRPr="00AA1F0B">
        <w:rPr>
          <w:rFonts w:eastAsia="Times New Roman"/>
          <w:color w:val="000000"/>
          <w:sz w:val="28"/>
          <w:szCs w:val="28"/>
        </w:rPr>
        <w:t>1) размещение линейных объектов, за исключением объектов, указанных в части 2 настоящей статьи.</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размещение объектов благоустройства.</w:t>
      </w: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Предельные параметры разрешенного строительства:</w:t>
      </w:r>
    </w:p>
    <w:p w:rsidR="00563D8C" w:rsidRPr="00AA1F0B" w:rsidRDefault="00563D8C" w:rsidP="00BF5C61">
      <w:pPr>
        <w:keepNext/>
        <w:keepLines/>
        <w:numPr>
          <w:ilvl w:val="0"/>
          <w:numId w:val="115"/>
        </w:numPr>
        <w:shd w:val="clear" w:color="auto" w:fill="FFFFFF"/>
        <w:tabs>
          <w:tab w:val="left" w:pos="869"/>
        </w:tabs>
        <w:spacing w:after="0" w:line="240" w:lineRule="auto"/>
        <w:ind w:right="-34"/>
        <w:jc w:val="both"/>
        <w:rPr>
          <w:rFonts w:eastAsia="Times New Roman"/>
          <w:color w:val="000000"/>
          <w:sz w:val="28"/>
          <w:szCs w:val="28"/>
        </w:rPr>
      </w:pPr>
      <w:r w:rsidRPr="00AA1F0B">
        <w:rPr>
          <w:rFonts w:eastAsia="Times New Roman"/>
          <w:color w:val="000000"/>
          <w:sz w:val="28"/>
          <w:szCs w:val="28"/>
        </w:rPr>
        <w:t xml:space="preserve"> ориентировочный размер санитарно – защитной зоны 50м;</w:t>
      </w:r>
    </w:p>
    <w:p w:rsidR="00563D8C" w:rsidRPr="00AA1F0B" w:rsidRDefault="00563D8C" w:rsidP="00BF5C61">
      <w:pPr>
        <w:keepNext/>
        <w:keepLines/>
        <w:numPr>
          <w:ilvl w:val="0"/>
          <w:numId w:val="115"/>
        </w:numPr>
        <w:shd w:val="clear" w:color="auto" w:fill="FFFFFF"/>
        <w:tabs>
          <w:tab w:val="left" w:pos="869"/>
        </w:tabs>
        <w:spacing w:after="0" w:line="240" w:lineRule="auto"/>
        <w:ind w:right="-34"/>
        <w:rPr>
          <w:rFonts w:eastAsia="Times New Roman"/>
          <w:color w:val="000000"/>
          <w:sz w:val="28"/>
          <w:szCs w:val="28"/>
        </w:rPr>
      </w:pPr>
      <w:r w:rsidRPr="00AA1F0B">
        <w:rPr>
          <w:rFonts w:eastAsia="Times New Roman"/>
          <w:color w:val="000000"/>
          <w:sz w:val="28"/>
          <w:szCs w:val="28"/>
        </w:rPr>
        <w:t xml:space="preserve"> предельные размеры земельных участков; предельное количество этажей и максимальный процент застройки в границах земельного участка не подлежат установлению.</w:t>
      </w:r>
    </w:p>
    <w:p w:rsidR="00563D8C" w:rsidRPr="00AA1F0B" w:rsidRDefault="00563D8C" w:rsidP="00563D8C">
      <w:pPr>
        <w:keepNext/>
        <w:keepLines/>
        <w:shd w:val="clear" w:color="auto" w:fill="FFFFFF"/>
        <w:ind w:firstLine="709"/>
        <w:jc w:val="both"/>
        <w:rPr>
          <w:rFonts w:eastAsia="Times New Roman"/>
          <w:b/>
          <w:bCs/>
          <w:i/>
          <w:color w:val="000000"/>
          <w:sz w:val="28"/>
          <w:szCs w:val="28"/>
        </w:rPr>
      </w:pPr>
      <w:r w:rsidRPr="00AA1F0B">
        <w:rPr>
          <w:rFonts w:eastAsia="Times New Roman"/>
          <w:b/>
          <w:bCs/>
          <w:i/>
          <w:color w:val="000000"/>
          <w:sz w:val="28"/>
          <w:szCs w:val="28"/>
        </w:rPr>
        <w:t>Требуется:</w:t>
      </w:r>
    </w:p>
    <w:p w:rsidR="00563D8C" w:rsidRPr="00AA1F0B" w:rsidRDefault="00563D8C" w:rsidP="00BF5C61">
      <w:pPr>
        <w:pStyle w:val="aff8"/>
        <w:keepNext/>
        <w:keepLines/>
        <w:numPr>
          <w:ilvl w:val="0"/>
          <w:numId w:val="105"/>
        </w:numPr>
        <w:shd w:val="clear" w:color="auto" w:fill="FFFFFF"/>
        <w:jc w:val="both"/>
        <w:rPr>
          <w:color w:val="000000"/>
          <w:sz w:val="28"/>
          <w:szCs w:val="28"/>
        </w:rPr>
      </w:pPr>
      <w:r w:rsidRPr="00AA1F0B">
        <w:rPr>
          <w:color w:val="000000"/>
          <w:sz w:val="28"/>
          <w:szCs w:val="28"/>
        </w:rPr>
        <w:t>обустройство участка и организация подъезда к нему в соответствии с санитарно-эпидемиологическими нормами и правилами;</w:t>
      </w:r>
    </w:p>
    <w:p w:rsidR="00563D8C" w:rsidRPr="00AA1F0B" w:rsidRDefault="00563D8C" w:rsidP="00563D8C">
      <w:pPr>
        <w:pStyle w:val="aff8"/>
        <w:keepNext/>
        <w:keepLines/>
        <w:shd w:val="clear" w:color="auto" w:fill="FFFFFF"/>
        <w:ind w:left="1612"/>
        <w:jc w:val="both"/>
        <w:rPr>
          <w:color w:val="000000"/>
          <w:sz w:val="28"/>
          <w:szCs w:val="28"/>
        </w:rPr>
      </w:pPr>
    </w:p>
    <w:p w:rsidR="00563D8C" w:rsidRPr="00AA1F0B" w:rsidRDefault="00563D8C" w:rsidP="00563D8C">
      <w:pPr>
        <w:keepNext/>
        <w:keepLines/>
        <w:shd w:val="clear" w:color="auto" w:fill="FFFFFF"/>
        <w:ind w:firstLine="709"/>
        <w:jc w:val="both"/>
        <w:rPr>
          <w:i/>
          <w:color w:val="000000"/>
          <w:sz w:val="28"/>
          <w:szCs w:val="28"/>
        </w:rPr>
      </w:pPr>
      <w:r w:rsidRPr="00AA1F0B">
        <w:rPr>
          <w:rFonts w:eastAsia="Times New Roman"/>
          <w:b/>
          <w:bCs/>
          <w:i/>
          <w:color w:val="000000"/>
          <w:sz w:val="28"/>
          <w:szCs w:val="28"/>
        </w:rPr>
        <w:t>Запрещается:</w:t>
      </w:r>
    </w:p>
    <w:p w:rsidR="00563D8C" w:rsidRPr="00AA1F0B" w:rsidRDefault="00563D8C" w:rsidP="00563D8C">
      <w:pPr>
        <w:keepNext/>
        <w:suppressAutoHyphens/>
        <w:ind w:firstLine="709"/>
        <w:jc w:val="both"/>
        <w:rPr>
          <w:color w:val="000000"/>
          <w:sz w:val="28"/>
          <w:szCs w:val="28"/>
        </w:rPr>
      </w:pPr>
      <w:r w:rsidRPr="00AA1F0B">
        <w:rPr>
          <w:color w:val="000000"/>
          <w:sz w:val="28"/>
          <w:szCs w:val="28"/>
        </w:rPr>
        <w:t>1) постоянное хранение ТБО.</w:t>
      </w:r>
    </w:p>
    <w:p w:rsidR="00563D8C" w:rsidRPr="00AA1F0B" w:rsidRDefault="00563D8C" w:rsidP="00563D8C">
      <w:pPr>
        <w:keepNext/>
        <w:ind w:firstLine="709"/>
        <w:jc w:val="both"/>
        <w:outlineLvl w:val="1"/>
        <w:rPr>
          <w:rFonts w:eastAsia="Times New Roman"/>
          <w:b/>
          <w:bCs/>
          <w:color w:val="000000"/>
          <w:sz w:val="28"/>
          <w:szCs w:val="28"/>
        </w:rPr>
      </w:pPr>
      <w:bookmarkStart w:id="285" w:name="_Toc341362893"/>
      <w:bookmarkStart w:id="286" w:name="_Toc343759018"/>
      <w:bookmarkStart w:id="287" w:name="_Toc343760401"/>
      <w:bookmarkStart w:id="288" w:name="_Toc357434261"/>
      <w:bookmarkStart w:id="289" w:name="_Toc402173382"/>
    </w:p>
    <w:p w:rsidR="00563D8C" w:rsidRPr="00AA1F0B" w:rsidRDefault="00563D8C" w:rsidP="00563D8C">
      <w:pPr>
        <w:keepNext/>
        <w:spacing w:line="360" w:lineRule="auto"/>
        <w:ind w:firstLine="709"/>
        <w:jc w:val="both"/>
        <w:outlineLvl w:val="1"/>
        <w:rPr>
          <w:rFonts w:eastAsia="Times New Roman"/>
          <w:b/>
          <w:bCs/>
          <w:color w:val="000000"/>
          <w:sz w:val="28"/>
          <w:szCs w:val="28"/>
        </w:rPr>
      </w:pPr>
      <w:bookmarkStart w:id="290" w:name="_Toc487443507"/>
      <w:r w:rsidRPr="00AA1F0B">
        <w:rPr>
          <w:rFonts w:eastAsia="Times New Roman"/>
          <w:b/>
          <w:bCs/>
          <w:color w:val="000000"/>
          <w:sz w:val="28"/>
          <w:szCs w:val="28"/>
        </w:rPr>
        <w:t>Статья 50 «СН-5» «Зона закрытого скотомогильник</w:t>
      </w:r>
      <w:bookmarkEnd w:id="285"/>
      <w:bookmarkEnd w:id="286"/>
      <w:bookmarkEnd w:id="287"/>
      <w:bookmarkEnd w:id="288"/>
      <w:bookmarkEnd w:id="289"/>
      <w:r w:rsidRPr="00AA1F0B">
        <w:rPr>
          <w:rFonts w:eastAsia="Times New Roman"/>
          <w:b/>
          <w:bCs/>
          <w:color w:val="000000"/>
          <w:sz w:val="28"/>
          <w:szCs w:val="28"/>
        </w:rPr>
        <w:t>а»</w:t>
      </w:r>
      <w:bookmarkEnd w:id="290"/>
    </w:p>
    <w:p w:rsidR="00563D8C" w:rsidRPr="00AA1F0B" w:rsidRDefault="00563D8C" w:rsidP="00563D8C">
      <w:pPr>
        <w:keepNext/>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Зоны закрытых </w:t>
      </w:r>
      <w:r w:rsidRPr="00AA1F0B">
        <w:rPr>
          <w:rFonts w:eastAsia="Times New Roman"/>
          <w:bCs/>
          <w:color w:val="000000"/>
          <w:sz w:val="28"/>
          <w:szCs w:val="28"/>
        </w:rPr>
        <w:t>скотомогильников</w:t>
      </w:r>
      <w:r w:rsidRPr="00AA1F0B">
        <w:rPr>
          <w:rFonts w:eastAsia="Times New Roman"/>
          <w:b/>
          <w:bCs/>
          <w:color w:val="000000"/>
          <w:sz w:val="28"/>
          <w:szCs w:val="28"/>
        </w:rPr>
        <w:t xml:space="preserve"> </w:t>
      </w:r>
      <w:r w:rsidRPr="00AA1F0B">
        <w:rPr>
          <w:rFonts w:eastAsia="Times New Roman"/>
          <w:color w:val="000000"/>
          <w:sz w:val="28"/>
          <w:szCs w:val="28"/>
        </w:rPr>
        <w:t xml:space="preserve">включают в себя участки земель, с расположенными на них объектов коммунального хозяйства </w:t>
      </w:r>
      <w:r w:rsidRPr="00AA1F0B">
        <w:rPr>
          <w:rFonts w:eastAsia="Times New Roman"/>
          <w:color w:val="000000"/>
          <w:sz w:val="28"/>
          <w:szCs w:val="28"/>
          <w:lang w:val="en-US"/>
        </w:rPr>
        <w:t>I</w:t>
      </w:r>
      <w:r w:rsidRPr="00AA1F0B">
        <w:rPr>
          <w:rFonts w:eastAsia="Times New Roman"/>
          <w:color w:val="000000"/>
          <w:sz w:val="28"/>
          <w:szCs w:val="28"/>
        </w:rPr>
        <w:t xml:space="preserve"> класса опасности. </w:t>
      </w:r>
    </w:p>
    <w:p w:rsidR="00563D8C" w:rsidRPr="00AA1F0B" w:rsidRDefault="00563D8C" w:rsidP="00563D8C">
      <w:pPr>
        <w:keepNext/>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Основные виды разрешенного использования:</w:t>
      </w:r>
    </w:p>
    <w:p w:rsidR="00563D8C" w:rsidRPr="00AA1F0B" w:rsidRDefault="00563D8C" w:rsidP="00563D8C">
      <w:pPr>
        <w:keepNext/>
        <w:ind w:firstLine="709"/>
        <w:jc w:val="both"/>
        <w:rPr>
          <w:rFonts w:eastAsia="Times New Roman"/>
          <w:color w:val="000000"/>
          <w:sz w:val="28"/>
          <w:szCs w:val="28"/>
        </w:rPr>
      </w:pPr>
      <w:r w:rsidRPr="00AA1F0B">
        <w:rPr>
          <w:rFonts w:eastAsia="Times New Roman"/>
          <w:color w:val="000000"/>
          <w:sz w:val="28"/>
          <w:szCs w:val="28"/>
        </w:rPr>
        <w:lastRenderedPageBreak/>
        <w:t>1) строительные работы по восстановлению старых могил, защитных сооружений, объектов благоустройства.</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не предусматриваются.</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4. Условно разрешенный вид использования: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размещение промышленных  объектов непищевого профиля.</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 xml:space="preserve">  Предельные параметры разрешенного строительства:</w:t>
      </w:r>
    </w:p>
    <w:p w:rsidR="00563D8C" w:rsidRPr="00AA1F0B" w:rsidRDefault="00563D8C" w:rsidP="00563D8C">
      <w:pPr>
        <w:keepNext/>
        <w:keepLines/>
        <w:shd w:val="clear" w:color="auto" w:fill="FFFFFF"/>
        <w:tabs>
          <w:tab w:val="left" w:pos="869"/>
        </w:tabs>
        <w:ind w:left="652"/>
        <w:rPr>
          <w:rFonts w:eastAsia="Times New Roman"/>
          <w:color w:val="000000"/>
          <w:sz w:val="28"/>
          <w:szCs w:val="28"/>
        </w:rPr>
      </w:pPr>
      <w:r w:rsidRPr="00AA1F0B">
        <w:rPr>
          <w:rFonts w:eastAsia="Times New Roman"/>
          <w:color w:val="000000"/>
          <w:sz w:val="28"/>
          <w:szCs w:val="28"/>
        </w:rPr>
        <w:t>1) предельные размеры земельных участков; минимальные отступы от границ земельных участков, за пределами которых запрещено строительство зданий; предельное количество этажей или предельная высота зданий; максимальный процент застройки не подлежат установлению.</w:t>
      </w:r>
    </w:p>
    <w:p w:rsidR="00563D8C" w:rsidRPr="00AA1F0B" w:rsidRDefault="00563D8C" w:rsidP="00563D8C">
      <w:pPr>
        <w:keepNext/>
        <w:suppressAutoHyphens/>
        <w:ind w:firstLine="709"/>
        <w:jc w:val="both"/>
        <w:rPr>
          <w:rFonts w:eastAsia="Times New Roman"/>
          <w:color w:val="000000"/>
          <w:sz w:val="28"/>
          <w:szCs w:val="28"/>
        </w:rPr>
      </w:pPr>
    </w:p>
    <w:p w:rsidR="00563D8C" w:rsidRPr="00AA1F0B" w:rsidRDefault="00563D8C" w:rsidP="00563D8C">
      <w:pPr>
        <w:keepNext/>
        <w:keepLines/>
        <w:shd w:val="clear" w:color="auto" w:fill="FFFFFF"/>
        <w:ind w:firstLine="709"/>
        <w:jc w:val="both"/>
        <w:rPr>
          <w:rFonts w:eastAsia="Times New Roman"/>
          <w:b/>
          <w:bCs/>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autoSpaceDE w:val="0"/>
        <w:autoSpaceDN w:val="0"/>
        <w:adjustRightInd w:val="0"/>
        <w:ind w:firstLine="709"/>
        <w:jc w:val="both"/>
        <w:rPr>
          <w:rFonts w:eastAsia="Times New Roman"/>
          <w:color w:val="000000"/>
          <w:sz w:val="28"/>
          <w:szCs w:val="28"/>
        </w:rPr>
      </w:pPr>
      <w:r w:rsidRPr="00AA1F0B">
        <w:rPr>
          <w:rFonts w:eastAsia="Times New Roman"/>
          <w:bCs/>
          <w:color w:val="000000"/>
          <w:spacing w:val="-1"/>
          <w:sz w:val="28"/>
          <w:szCs w:val="28"/>
        </w:rPr>
        <w:t xml:space="preserve">1) соблюдать </w:t>
      </w:r>
      <w:r w:rsidRPr="00AA1F0B">
        <w:rPr>
          <w:rFonts w:eastAsia="Times New Roman"/>
          <w:color w:val="000000"/>
          <w:sz w:val="28"/>
          <w:szCs w:val="28"/>
        </w:rPr>
        <w:t xml:space="preserve">правовой режим земельных участков, расположенных в данной зоне, который определен в «Ветеринарно-санитарных правилах сбора, утилизации и уничтожения биологических отходов» от 05. 01. 1996 г. </w:t>
      </w:r>
      <w:r w:rsidRPr="00AA1F0B">
        <w:rPr>
          <w:rFonts w:eastAsia="Times New Roman"/>
          <w:color w:val="000000"/>
          <w:sz w:val="28"/>
          <w:szCs w:val="28"/>
          <w:lang w:val="en-US"/>
        </w:rPr>
        <w:t>N</w:t>
      </w:r>
      <w:r w:rsidRPr="00AA1F0B">
        <w:rPr>
          <w:rFonts w:eastAsia="Times New Roman"/>
          <w:color w:val="000000"/>
          <w:sz w:val="28"/>
          <w:szCs w:val="28"/>
        </w:rPr>
        <w:t xml:space="preserve"> 1005 (ред. от 13. 06. 2006 </w:t>
      </w:r>
      <w:r w:rsidRPr="00AA1F0B">
        <w:rPr>
          <w:rFonts w:eastAsia="Times New Roman"/>
          <w:color w:val="000000"/>
          <w:sz w:val="28"/>
          <w:szCs w:val="28"/>
          <w:lang w:val="en-US"/>
        </w:rPr>
        <w:t>N</w:t>
      </w:r>
      <w:r w:rsidRPr="00AA1F0B">
        <w:rPr>
          <w:rFonts w:eastAsia="Times New Roman"/>
          <w:color w:val="000000"/>
          <w:sz w:val="28"/>
          <w:szCs w:val="28"/>
        </w:rPr>
        <w:t xml:space="preserve"> КАС06-193).</w:t>
      </w:r>
    </w:p>
    <w:p w:rsidR="00563D8C" w:rsidRPr="00AA1F0B" w:rsidRDefault="00563D8C" w:rsidP="00563D8C">
      <w:pPr>
        <w:keepNext/>
        <w:keepLines/>
        <w:shd w:val="clear" w:color="auto" w:fill="FFFFFF"/>
        <w:ind w:firstLine="709"/>
        <w:rPr>
          <w:rFonts w:eastAsia="Times New Roman"/>
          <w:b/>
          <w:bCs/>
          <w:color w:val="000000"/>
          <w:spacing w:val="-4"/>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91" w:name="_Toc487443508"/>
      <w:r w:rsidRPr="00AA1F0B">
        <w:rPr>
          <w:rFonts w:eastAsia="Times New Roman"/>
          <w:b/>
          <w:bCs/>
          <w:color w:val="000000"/>
          <w:spacing w:val="-4"/>
          <w:sz w:val="28"/>
          <w:szCs w:val="28"/>
        </w:rPr>
        <w:t>Статья  51       «ПР-1» - Зона «Планируемого развития»</w:t>
      </w:r>
      <w:bookmarkEnd w:id="291"/>
    </w:p>
    <w:p w:rsidR="00563D8C" w:rsidRPr="00AA1F0B" w:rsidRDefault="00563D8C" w:rsidP="00563D8C">
      <w:pPr>
        <w:keepNext/>
        <w:autoSpaceDE w:val="0"/>
        <w:autoSpaceDN w:val="0"/>
        <w:adjustRightInd w:val="0"/>
        <w:ind w:firstLine="709"/>
        <w:jc w:val="both"/>
        <w:rPr>
          <w:rFonts w:eastAsia="Times New Roman"/>
          <w:bCs/>
          <w:color w:val="000000"/>
          <w:spacing w:val="-1"/>
          <w:sz w:val="28"/>
          <w:szCs w:val="28"/>
        </w:rPr>
      </w:pPr>
      <w:bookmarkStart w:id="292" w:name="bookmark75"/>
      <w:r w:rsidRPr="00AA1F0B">
        <w:rPr>
          <w:rFonts w:eastAsia="Times New Roman"/>
          <w:bCs/>
          <w:color w:val="000000"/>
          <w:spacing w:val="-1"/>
          <w:sz w:val="28"/>
          <w:szCs w:val="28"/>
        </w:rPr>
        <w:t>1</w:t>
      </w:r>
      <w:bookmarkEnd w:id="292"/>
      <w:r w:rsidRPr="00AA1F0B">
        <w:rPr>
          <w:rFonts w:eastAsia="Times New Roman"/>
          <w:bCs/>
          <w:color w:val="000000"/>
          <w:spacing w:val="-1"/>
          <w:sz w:val="28"/>
          <w:szCs w:val="28"/>
        </w:rPr>
        <w:t>.</w:t>
      </w:r>
      <w:r w:rsidRPr="00AA1F0B">
        <w:rPr>
          <w:rFonts w:eastAsia="Times New Roman"/>
          <w:bCs/>
          <w:color w:val="000000"/>
          <w:spacing w:val="-1"/>
          <w:sz w:val="28"/>
          <w:szCs w:val="28"/>
        </w:rPr>
        <w:tab/>
        <w:t>Зона планируемого развития устанавливается для территорий</w:t>
      </w:r>
      <w:r w:rsidRPr="00AA1F0B">
        <w:rPr>
          <w:rFonts w:eastAsia="Times New Roman"/>
          <w:bCs/>
          <w:color w:val="000000"/>
          <w:spacing w:val="-1"/>
          <w:sz w:val="28"/>
          <w:szCs w:val="28"/>
        </w:rPr>
        <w:br/>
        <w:t>перспективного преобразования, функциональное использование и тип среды</w:t>
      </w:r>
      <w:r w:rsidRPr="00AA1F0B">
        <w:rPr>
          <w:rFonts w:eastAsia="Times New Roman"/>
          <w:bCs/>
          <w:color w:val="000000"/>
          <w:spacing w:val="-1"/>
          <w:sz w:val="28"/>
          <w:szCs w:val="28"/>
        </w:rPr>
        <w:br/>
        <w:t>которых будут определены при дальнейшей разработке градостроительной</w:t>
      </w:r>
      <w:r w:rsidRPr="00AA1F0B">
        <w:rPr>
          <w:rFonts w:eastAsia="Times New Roman"/>
          <w:bCs/>
          <w:color w:val="000000"/>
          <w:spacing w:val="-1"/>
          <w:sz w:val="28"/>
          <w:szCs w:val="28"/>
        </w:rPr>
        <w:br/>
        <w:t>документации. Зоны планируемого развития определены как резерв для</w:t>
      </w:r>
      <w:r w:rsidRPr="00AA1F0B">
        <w:rPr>
          <w:rFonts w:eastAsia="Times New Roman"/>
          <w:bCs/>
          <w:color w:val="000000"/>
          <w:spacing w:val="-1"/>
          <w:sz w:val="28"/>
          <w:szCs w:val="28"/>
        </w:rPr>
        <w:br/>
        <w:t>застройки.</w:t>
      </w:r>
    </w:p>
    <w:p w:rsidR="00563D8C" w:rsidRPr="00AA1F0B" w:rsidRDefault="00563D8C" w:rsidP="00563D8C">
      <w:pPr>
        <w:keepNext/>
        <w:autoSpaceDE w:val="0"/>
        <w:autoSpaceDN w:val="0"/>
        <w:adjustRightInd w:val="0"/>
        <w:ind w:firstLine="709"/>
        <w:jc w:val="both"/>
        <w:rPr>
          <w:rFonts w:eastAsia="Times New Roman"/>
          <w:bCs/>
          <w:color w:val="000000"/>
          <w:spacing w:val="-1"/>
          <w:sz w:val="28"/>
          <w:szCs w:val="28"/>
        </w:rPr>
      </w:pPr>
      <w:r w:rsidRPr="00AA1F0B">
        <w:rPr>
          <w:rFonts w:eastAsia="Times New Roman"/>
          <w:bCs/>
          <w:color w:val="000000"/>
          <w:spacing w:val="-1"/>
          <w:sz w:val="28"/>
          <w:szCs w:val="28"/>
        </w:rPr>
        <w:t>2.</w:t>
      </w:r>
      <w:r w:rsidRPr="00AA1F0B">
        <w:rPr>
          <w:rFonts w:eastAsia="Times New Roman"/>
          <w:bCs/>
          <w:color w:val="000000"/>
          <w:spacing w:val="-1"/>
          <w:sz w:val="28"/>
          <w:szCs w:val="28"/>
        </w:rPr>
        <w:tab/>
        <w:t>К зонам планируемого развития относятся участки территории</w:t>
      </w:r>
      <w:r w:rsidRPr="00AA1F0B">
        <w:rPr>
          <w:rFonts w:eastAsia="Times New Roman"/>
          <w:bCs/>
          <w:color w:val="000000"/>
          <w:spacing w:val="-1"/>
          <w:sz w:val="28"/>
          <w:szCs w:val="28"/>
        </w:rPr>
        <w:br/>
        <w:t>населенного пункта, в пределах которых не установлены границы земельных</w:t>
      </w:r>
      <w:r w:rsidRPr="00AA1F0B">
        <w:rPr>
          <w:rFonts w:eastAsia="Times New Roman"/>
          <w:bCs/>
          <w:color w:val="000000"/>
          <w:spacing w:val="-1"/>
          <w:sz w:val="28"/>
          <w:szCs w:val="28"/>
        </w:rPr>
        <w:br/>
        <w:t>участков. Границы и разрешенные виды землепользования зон перспективного</w:t>
      </w:r>
      <w:r w:rsidRPr="00AA1F0B">
        <w:rPr>
          <w:rFonts w:eastAsia="Times New Roman"/>
          <w:bCs/>
          <w:color w:val="000000"/>
          <w:spacing w:val="-1"/>
          <w:sz w:val="28"/>
          <w:szCs w:val="28"/>
        </w:rPr>
        <w:br/>
        <w:t>развития не установлены временно (до утверждения градостроительной</w:t>
      </w:r>
      <w:r w:rsidRPr="00AA1F0B">
        <w:rPr>
          <w:rFonts w:eastAsia="Times New Roman"/>
          <w:bCs/>
          <w:color w:val="000000"/>
          <w:spacing w:val="-1"/>
          <w:sz w:val="28"/>
          <w:szCs w:val="28"/>
        </w:rPr>
        <w:br/>
      </w:r>
      <w:r w:rsidRPr="00AA1F0B">
        <w:rPr>
          <w:rFonts w:eastAsia="Times New Roman"/>
          <w:bCs/>
          <w:color w:val="000000"/>
          <w:spacing w:val="-1"/>
          <w:sz w:val="28"/>
          <w:szCs w:val="28"/>
        </w:rPr>
        <w:lastRenderedPageBreak/>
        <w:t>документации – проект планировки и межевания). Разрешенные виды и</w:t>
      </w:r>
      <w:r w:rsidRPr="00AA1F0B">
        <w:rPr>
          <w:rFonts w:eastAsia="Times New Roman"/>
          <w:bCs/>
          <w:color w:val="000000"/>
          <w:spacing w:val="-1"/>
          <w:sz w:val="28"/>
          <w:szCs w:val="28"/>
        </w:rPr>
        <w:br/>
        <w:t>параметры использования объектов недвижимости, а также допускаемые при</w:t>
      </w:r>
      <w:r w:rsidRPr="00AA1F0B">
        <w:rPr>
          <w:rFonts w:eastAsia="Times New Roman"/>
          <w:bCs/>
          <w:color w:val="000000"/>
          <w:spacing w:val="-1"/>
          <w:sz w:val="28"/>
          <w:szCs w:val="28"/>
        </w:rPr>
        <w:br/>
        <w:t>выполнении определенных условий (требующие специального согласования)</w:t>
      </w:r>
      <w:r w:rsidRPr="00AA1F0B">
        <w:rPr>
          <w:rFonts w:eastAsia="Times New Roman"/>
          <w:bCs/>
          <w:color w:val="000000"/>
          <w:spacing w:val="-1"/>
          <w:sz w:val="28"/>
          <w:szCs w:val="28"/>
        </w:rPr>
        <w:br/>
        <w:t>устанавливаются после утверждения соответствующей градостроительной</w:t>
      </w:r>
      <w:r w:rsidRPr="00AA1F0B">
        <w:rPr>
          <w:rFonts w:eastAsia="Times New Roman"/>
          <w:bCs/>
          <w:color w:val="000000"/>
          <w:spacing w:val="-1"/>
          <w:sz w:val="28"/>
          <w:szCs w:val="28"/>
        </w:rPr>
        <w:br/>
        <w:t>документации.</w:t>
      </w: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3. Предельные параметры разрешенного строительства:</w:t>
      </w:r>
    </w:p>
    <w:p w:rsidR="00563D8C" w:rsidRPr="00AA1F0B" w:rsidRDefault="00563D8C" w:rsidP="00563D8C">
      <w:pPr>
        <w:keepNext/>
        <w:keepLines/>
        <w:shd w:val="clear" w:color="auto" w:fill="FFFFFF"/>
        <w:tabs>
          <w:tab w:val="left" w:pos="869"/>
        </w:tabs>
        <w:ind w:left="652"/>
        <w:rPr>
          <w:rFonts w:eastAsia="Times New Roman"/>
          <w:color w:val="000000"/>
          <w:sz w:val="28"/>
          <w:szCs w:val="28"/>
        </w:rPr>
      </w:pPr>
      <w:r w:rsidRPr="00AA1F0B">
        <w:rPr>
          <w:rFonts w:eastAsia="Times New Roman"/>
          <w:color w:val="000000"/>
          <w:sz w:val="28"/>
          <w:szCs w:val="28"/>
        </w:rPr>
        <w:t>1) предельные размеры земельных участков; минимальные отступы от границ земельных участков, за пределами которых запрещено строительство зданий; предельное количество этажей или предельная высота зданий; максимальный процент застройки не подлежат установлению.</w:t>
      </w:r>
    </w:p>
    <w:p w:rsidR="00563D8C" w:rsidRPr="00AA1F0B" w:rsidRDefault="00563D8C" w:rsidP="00563D8C">
      <w:pPr>
        <w:keepNext/>
        <w:keepLines/>
        <w:shd w:val="clear" w:color="auto" w:fill="FFFFFF"/>
        <w:spacing w:line="360" w:lineRule="auto"/>
        <w:ind w:firstLine="709"/>
        <w:outlineLvl w:val="1"/>
        <w:rPr>
          <w:rFonts w:eastAsia="Times New Roman"/>
          <w:b/>
          <w:bCs/>
          <w:color w:val="000000"/>
          <w:spacing w:val="-1"/>
          <w:sz w:val="28"/>
          <w:szCs w:val="28"/>
        </w:rPr>
      </w:pPr>
    </w:p>
    <w:p w:rsidR="00563D8C" w:rsidRPr="00AA1F0B" w:rsidRDefault="00563D8C" w:rsidP="00563D8C">
      <w:pPr>
        <w:keepNext/>
        <w:keepLines/>
        <w:shd w:val="clear" w:color="auto" w:fill="FFFFFF"/>
        <w:spacing w:line="360" w:lineRule="auto"/>
        <w:ind w:firstLine="709"/>
        <w:outlineLvl w:val="1"/>
        <w:rPr>
          <w:color w:val="000000"/>
          <w:sz w:val="28"/>
          <w:szCs w:val="28"/>
        </w:rPr>
      </w:pPr>
      <w:bookmarkStart w:id="293" w:name="_Toc487443509"/>
      <w:r w:rsidRPr="00AA1F0B">
        <w:rPr>
          <w:rFonts w:eastAsia="Times New Roman"/>
          <w:b/>
          <w:bCs/>
          <w:color w:val="000000"/>
          <w:spacing w:val="-1"/>
          <w:sz w:val="28"/>
          <w:szCs w:val="28"/>
        </w:rPr>
        <w:t>Статья 52 «СХ» Зона   «Сельскохозяйственного назначения»</w:t>
      </w:r>
      <w:bookmarkEnd w:id="293"/>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Зоны сельскохозяйственного использования включают в себя участки территорий земель сельскохозяйственного назначения занятые сельскохозяйственными угодьями, а также зданиями, строениями, сооружениями сельскохозяйственного назначения и используемые в целях ведения сельскохозяйственной деятельности.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зонах сельскохозяйственного использования допускается размещение земельных участков, предназначенных для традиционного образа жизни и хозяйствования коренных малочисленных народов Севера. Допускается </w:t>
      </w:r>
      <w:r w:rsidRPr="00AA1F0B">
        <w:rPr>
          <w:rFonts w:eastAsia="Times New Roman"/>
          <w:color w:val="000000"/>
          <w:sz w:val="28"/>
          <w:szCs w:val="28"/>
        </w:rPr>
        <w:lastRenderedPageBreak/>
        <w:t>размещение линейных объектов, объектов благоустройства в случаях, предусмотренных настоящей статьей.</w:t>
      </w:r>
    </w:p>
    <w:p w:rsidR="00563D8C" w:rsidRPr="00AA1F0B" w:rsidRDefault="00563D8C" w:rsidP="00563D8C">
      <w:pPr>
        <w:keepNext/>
        <w:suppressAutoHyphens/>
        <w:spacing w:line="360" w:lineRule="auto"/>
        <w:ind w:firstLine="709"/>
        <w:jc w:val="both"/>
        <w:rPr>
          <w:rFonts w:eastAsia="Times New Roman"/>
          <w:b/>
          <w:i/>
          <w:color w:val="000000"/>
          <w:sz w:val="28"/>
          <w:szCs w:val="28"/>
        </w:rPr>
      </w:pPr>
      <w:r w:rsidRPr="00AA1F0B">
        <w:rPr>
          <w:rFonts w:eastAsia="Times New Roman"/>
          <w:b/>
          <w:i/>
          <w:color w:val="000000"/>
          <w:sz w:val="28"/>
          <w:szCs w:val="28"/>
        </w:rPr>
        <w:t>2. Основные виды разрешенного использования: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использование территорий для домашнего оленеводства, рыбного и охотничьего промыслов;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2) размещение сельскохозяйственных объектов, объектов инженерных и транспортных инфраструктур, связанных с домашним оленеводством, рыбным и охотничьим промыслом коренных малочисленных народов Севера;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3) размещение факторий для коренных малочисленных народов Севера;</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4) размещение пунктов приема и заготовки сельскохозяйственной продукции, иных зданий, строений, сооружений сельскохозяйственного назначения;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5) размещение полярных станций.</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i/>
          <w:color w:val="000000"/>
          <w:sz w:val="28"/>
          <w:szCs w:val="28"/>
        </w:rPr>
      </w:pPr>
      <w:r w:rsidRPr="00AA1F0B">
        <w:rPr>
          <w:rFonts w:eastAsia="Times New Roman"/>
          <w:b/>
          <w:i/>
          <w:color w:val="000000"/>
          <w:sz w:val="28"/>
          <w:szCs w:val="28"/>
        </w:rPr>
        <w:t xml:space="preserve">3. Вспомогательные виды разрешенного использования: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размещение земельных участков, предназначенных для ведения огородничества;</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2) размещение линейных объектов, сооружений связанных с объектами, расположенными в зоне сельскохозяйственного использования, а </w:t>
      </w:r>
      <w:r w:rsidRPr="00AA1F0B">
        <w:rPr>
          <w:rFonts w:eastAsia="Times New Roman"/>
          <w:color w:val="000000"/>
          <w:sz w:val="28"/>
          <w:szCs w:val="28"/>
        </w:rPr>
        <w:lastRenderedPageBreak/>
        <w:t>также в смежных территориальных зонах, либо с обслуживанием таких объектов;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3) размещение объектов благоустройства.</w:t>
      </w:r>
    </w:p>
    <w:p w:rsidR="00563D8C" w:rsidRPr="00AA1F0B" w:rsidRDefault="00563D8C" w:rsidP="00563D8C">
      <w:pPr>
        <w:keepNext/>
        <w:suppressAutoHyphens/>
        <w:ind w:firstLine="709"/>
        <w:jc w:val="both"/>
        <w:rPr>
          <w:rFonts w:eastAsia="Times New Roman"/>
          <w:b/>
          <w:i/>
          <w:color w:val="000000"/>
          <w:sz w:val="28"/>
          <w:szCs w:val="28"/>
        </w:rPr>
      </w:pPr>
      <w:r w:rsidRPr="00AA1F0B">
        <w:rPr>
          <w:rFonts w:eastAsia="Times New Roman"/>
          <w:b/>
          <w:i/>
          <w:color w:val="000000"/>
          <w:sz w:val="28"/>
          <w:szCs w:val="28"/>
        </w:rPr>
        <w:t xml:space="preserve">4. Условно разрешенный вид использования: </w:t>
      </w:r>
    </w:p>
    <w:p w:rsidR="00563D8C" w:rsidRPr="00AA1F0B" w:rsidRDefault="00563D8C" w:rsidP="00563D8C">
      <w:pPr>
        <w:keepNext/>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1) не предусматриваются.</w:t>
      </w:r>
    </w:p>
    <w:p w:rsidR="00563D8C" w:rsidRPr="00AA1F0B" w:rsidRDefault="00563D8C" w:rsidP="00563D8C">
      <w:pPr>
        <w:keepNext/>
        <w:autoSpaceDE w:val="0"/>
        <w:autoSpaceDN w:val="0"/>
        <w:adjustRightInd w:val="0"/>
        <w:ind w:firstLine="709"/>
        <w:jc w:val="both"/>
        <w:rPr>
          <w:rFonts w:eastAsia="Times New Roman"/>
          <w:color w:val="000000"/>
          <w:sz w:val="28"/>
          <w:szCs w:val="28"/>
        </w:rPr>
      </w:pPr>
    </w:p>
    <w:p w:rsidR="00563D8C" w:rsidRPr="00AA1F0B" w:rsidRDefault="00563D8C" w:rsidP="00563D8C">
      <w:pPr>
        <w:keepNext/>
        <w:keepLines/>
        <w:shd w:val="clear" w:color="auto" w:fill="FFFFFF"/>
        <w:spacing w:line="360" w:lineRule="auto"/>
        <w:ind w:firstLine="709"/>
        <w:jc w:val="both"/>
        <w:rPr>
          <w:i/>
          <w:color w:val="000000"/>
          <w:sz w:val="28"/>
          <w:szCs w:val="28"/>
        </w:rPr>
      </w:pPr>
      <w:r w:rsidRPr="00AA1F0B">
        <w:rPr>
          <w:rFonts w:eastAsia="Times New Roman"/>
          <w:b/>
          <w:bCs/>
          <w:i/>
          <w:color w:val="000000"/>
          <w:sz w:val="28"/>
          <w:szCs w:val="28"/>
        </w:rPr>
        <w:t xml:space="preserve"> Предельные параметры разрешенного строительства:</w:t>
      </w:r>
    </w:p>
    <w:p w:rsidR="00563D8C" w:rsidRPr="00AA1F0B" w:rsidRDefault="00563D8C" w:rsidP="00563D8C">
      <w:pPr>
        <w:keepNext/>
        <w:keepLines/>
        <w:shd w:val="clear" w:color="auto" w:fill="FFFFFF"/>
        <w:tabs>
          <w:tab w:val="left" w:pos="869"/>
        </w:tabs>
        <w:ind w:left="652"/>
        <w:rPr>
          <w:rFonts w:eastAsia="Times New Roman"/>
          <w:color w:val="000000"/>
          <w:sz w:val="28"/>
          <w:szCs w:val="28"/>
        </w:rPr>
      </w:pPr>
      <w:r w:rsidRPr="00AA1F0B">
        <w:rPr>
          <w:rFonts w:eastAsia="Times New Roman"/>
          <w:color w:val="000000"/>
          <w:sz w:val="28"/>
          <w:szCs w:val="28"/>
        </w:rPr>
        <w:t>1) предельные размеры земельных участков; минимальные отступы от границ земельных участков, за пределами которых запрещено строительство зданий; предельное количество этажей или предельная высота зданий; максимальный процент застройки не подлежат установлению.</w:t>
      </w:r>
    </w:p>
    <w:p w:rsidR="00563D8C" w:rsidRPr="00AA1F0B" w:rsidRDefault="00563D8C" w:rsidP="00563D8C">
      <w:pPr>
        <w:keepNext/>
        <w:suppressAutoHyphens/>
        <w:ind w:firstLine="709"/>
        <w:jc w:val="both"/>
        <w:rPr>
          <w:rFonts w:eastAsia="Times New Roman"/>
          <w:b/>
          <w:i/>
          <w:color w:val="000000"/>
          <w:sz w:val="28"/>
          <w:szCs w:val="28"/>
        </w:rPr>
      </w:pPr>
    </w:p>
    <w:p w:rsidR="00563D8C" w:rsidRPr="00AA1F0B" w:rsidRDefault="00563D8C" w:rsidP="00563D8C">
      <w:pPr>
        <w:keepNext/>
        <w:keepLines/>
        <w:shd w:val="clear" w:color="auto" w:fill="FFFFFF"/>
        <w:ind w:firstLine="709"/>
        <w:rPr>
          <w:i/>
          <w:color w:val="000000"/>
          <w:sz w:val="28"/>
          <w:szCs w:val="28"/>
        </w:rPr>
      </w:pPr>
      <w:r w:rsidRPr="00AA1F0B">
        <w:rPr>
          <w:rFonts w:eastAsia="Times New Roman"/>
          <w:b/>
          <w:bCs/>
          <w:i/>
          <w:color w:val="000000"/>
          <w:sz w:val="28"/>
          <w:szCs w:val="28"/>
        </w:rPr>
        <w:t>Требуется:</w:t>
      </w:r>
    </w:p>
    <w:p w:rsidR="00563D8C" w:rsidRPr="00AA1F0B" w:rsidRDefault="00563D8C" w:rsidP="00563D8C">
      <w:pPr>
        <w:keepNext/>
        <w:keepLines/>
        <w:shd w:val="clear" w:color="auto" w:fill="FFFFFF"/>
        <w:ind w:firstLine="709"/>
        <w:rPr>
          <w:rFonts w:eastAsia="Times New Roman"/>
          <w:b/>
          <w:bCs/>
          <w:color w:val="000000"/>
          <w:sz w:val="28"/>
          <w:szCs w:val="28"/>
        </w:rPr>
      </w:pPr>
      <w:r w:rsidRPr="00AA1F0B">
        <w:rPr>
          <w:color w:val="000000"/>
          <w:sz w:val="28"/>
          <w:szCs w:val="28"/>
        </w:rPr>
        <w:t>1) восстановление нарушенного ландшафта.</w:t>
      </w:r>
    </w:p>
    <w:p w:rsidR="00563D8C" w:rsidRPr="00AA1F0B" w:rsidRDefault="00563D8C" w:rsidP="00563D8C">
      <w:pPr>
        <w:keepNext/>
        <w:keepLines/>
        <w:shd w:val="clear" w:color="auto" w:fill="FFFFFF"/>
        <w:ind w:firstLine="709"/>
        <w:rPr>
          <w:color w:val="000000"/>
          <w:sz w:val="28"/>
          <w:szCs w:val="28"/>
        </w:rPr>
      </w:pPr>
      <w:r w:rsidRPr="00AA1F0B">
        <w:rPr>
          <w:rFonts w:eastAsia="Times New Roman"/>
          <w:b/>
          <w:bCs/>
          <w:color w:val="000000"/>
          <w:sz w:val="28"/>
          <w:szCs w:val="28"/>
        </w:rPr>
        <w:t>Запрещается:</w:t>
      </w:r>
    </w:p>
    <w:p w:rsidR="00563D8C" w:rsidRPr="00AA1F0B" w:rsidRDefault="00563D8C" w:rsidP="00563D8C">
      <w:pPr>
        <w:keepNext/>
        <w:keepLines/>
        <w:shd w:val="clear" w:color="auto" w:fill="FFFFFF"/>
        <w:spacing w:line="360" w:lineRule="auto"/>
        <w:ind w:firstLine="709"/>
        <w:outlineLvl w:val="3"/>
        <w:rPr>
          <w:rFonts w:eastAsia="Times New Roman"/>
          <w:bCs/>
          <w:color w:val="000000"/>
          <w:spacing w:val="-1"/>
          <w:sz w:val="28"/>
          <w:szCs w:val="28"/>
        </w:rPr>
      </w:pPr>
      <w:r w:rsidRPr="00AA1F0B">
        <w:rPr>
          <w:rFonts w:eastAsia="Times New Roman"/>
          <w:bCs/>
          <w:color w:val="000000"/>
          <w:spacing w:val="-1"/>
          <w:sz w:val="28"/>
          <w:szCs w:val="28"/>
        </w:rPr>
        <w:t>1) нарушение естественного ландшафта.</w:t>
      </w:r>
    </w:p>
    <w:p w:rsidR="00563D8C" w:rsidRPr="00AA1F0B" w:rsidRDefault="00563D8C" w:rsidP="00563D8C">
      <w:pPr>
        <w:keepNext/>
        <w:keepLines/>
        <w:shd w:val="clear" w:color="auto" w:fill="FFFFFF"/>
        <w:spacing w:line="360" w:lineRule="auto"/>
        <w:ind w:firstLine="709"/>
        <w:outlineLvl w:val="3"/>
        <w:rPr>
          <w:rFonts w:eastAsia="Times New Roman"/>
          <w:bCs/>
          <w:color w:val="000000"/>
          <w:spacing w:val="-1"/>
          <w:sz w:val="28"/>
          <w:szCs w:val="28"/>
        </w:rPr>
      </w:pPr>
    </w:p>
    <w:p w:rsidR="00563D8C" w:rsidRPr="00AA1F0B" w:rsidRDefault="00563D8C" w:rsidP="00563D8C">
      <w:pPr>
        <w:keepNext/>
        <w:keepLines/>
        <w:pageBreakBefore/>
        <w:shd w:val="clear" w:color="auto" w:fill="FFFFFF"/>
        <w:spacing w:line="360" w:lineRule="auto"/>
        <w:ind w:firstLine="709"/>
        <w:outlineLvl w:val="1"/>
        <w:rPr>
          <w:color w:val="000000"/>
          <w:sz w:val="28"/>
          <w:szCs w:val="28"/>
        </w:rPr>
      </w:pPr>
      <w:bookmarkStart w:id="294" w:name="_Toc487443510"/>
      <w:r w:rsidRPr="00AA1F0B">
        <w:rPr>
          <w:rFonts w:eastAsia="Times New Roman"/>
          <w:b/>
          <w:bCs/>
          <w:color w:val="000000"/>
          <w:sz w:val="28"/>
          <w:szCs w:val="28"/>
        </w:rPr>
        <w:lastRenderedPageBreak/>
        <w:t xml:space="preserve">Раздел </w:t>
      </w:r>
      <w:r w:rsidRPr="00AA1F0B">
        <w:rPr>
          <w:rFonts w:eastAsia="Times New Roman"/>
          <w:b/>
          <w:bCs/>
          <w:color w:val="000000"/>
          <w:sz w:val="28"/>
          <w:szCs w:val="28"/>
          <w:lang w:val="en-US"/>
        </w:rPr>
        <w:t>II</w:t>
      </w:r>
      <w:r w:rsidRPr="00AA1F0B">
        <w:rPr>
          <w:rFonts w:eastAsia="Times New Roman"/>
          <w:b/>
          <w:bCs/>
          <w:color w:val="000000"/>
          <w:sz w:val="28"/>
          <w:szCs w:val="28"/>
        </w:rPr>
        <w:t>. Регламенты зон ограничений по санитарным, экологическим и техногенным условиям</w:t>
      </w:r>
      <w:bookmarkEnd w:id="294"/>
    </w:p>
    <w:p w:rsidR="00563D8C" w:rsidRPr="00AA1F0B" w:rsidRDefault="00563D8C" w:rsidP="00563D8C">
      <w:pPr>
        <w:keepNext/>
        <w:suppressAutoHyphens/>
        <w:spacing w:line="360" w:lineRule="auto"/>
        <w:ind w:firstLine="709"/>
        <w:jc w:val="both"/>
        <w:outlineLvl w:val="1"/>
        <w:rPr>
          <w:rFonts w:eastAsia="Times New Roman"/>
          <w:b/>
          <w:bCs/>
          <w:color w:val="000000"/>
          <w:sz w:val="28"/>
          <w:szCs w:val="28"/>
        </w:rPr>
      </w:pPr>
      <w:bookmarkStart w:id="295" w:name="_Toc353205441"/>
      <w:bookmarkStart w:id="296" w:name="_Toc357434262"/>
      <w:bookmarkStart w:id="297" w:name="_Toc385333289"/>
      <w:bookmarkStart w:id="298" w:name="_Toc487443511"/>
      <w:r w:rsidRPr="00AA1F0B">
        <w:rPr>
          <w:rFonts w:eastAsia="Times New Roman"/>
          <w:b/>
          <w:bCs/>
          <w:color w:val="000000"/>
          <w:sz w:val="28"/>
          <w:szCs w:val="28"/>
        </w:rPr>
        <w:t>Статья 53  Зоны с особыми условиями использования территорий</w:t>
      </w:r>
      <w:bookmarkEnd w:id="295"/>
      <w:bookmarkEnd w:id="296"/>
      <w:bookmarkEnd w:id="297"/>
      <w:bookmarkEnd w:id="298"/>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1. Зоны с особыми условиями использования территорий, связаны с охраной водных объектов, а также с санитарными и экологическими ограничениями.</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2. На карте градостроительного зонирования отображены:</w:t>
      </w:r>
    </w:p>
    <w:p w:rsidR="00563D8C" w:rsidRPr="00AA1F0B" w:rsidRDefault="00563D8C" w:rsidP="00563D8C">
      <w:pPr>
        <w:keepNext/>
        <w:suppressAutoHyphens/>
        <w:ind w:firstLine="709"/>
        <w:jc w:val="both"/>
        <w:rPr>
          <w:rFonts w:eastAsia="Times New Roman"/>
          <w:bCs/>
          <w:color w:val="000000"/>
          <w:sz w:val="28"/>
          <w:szCs w:val="28"/>
        </w:rPr>
      </w:pPr>
      <w:r w:rsidRPr="00AA1F0B">
        <w:rPr>
          <w:rFonts w:eastAsia="Times New Roman"/>
          <w:color w:val="000000"/>
          <w:sz w:val="28"/>
          <w:szCs w:val="28"/>
        </w:rPr>
        <w:t xml:space="preserve"> - границы санитарно-защитных зон</w:t>
      </w:r>
      <w:r w:rsidRPr="00AA1F0B">
        <w:rPr>
          <w:rFonts w:eastAsia="Times New Roman"/>
          <w:bCs/>
          <w:color w:val="000000"/>
          <w:sz w:val="28"/>
          <w:szCs w:val="28"/>
        </w:rPr>
        <w:t>, установленных в соответствии</w:t>
      </w:r>
      <w:r w:rsidRPr="00AA1F0B">
        <w:rPr>
          <w:rFonts w:eastAsia="Times New Roman"/>
          <w:color w:val="000000"/>
          <w:sz w:val="28"/>
          <w:szCs w:val="28"/>
        </w:rPr>
        <w:t xml:space="preserve">  с законодательством о санитарно-эпидемиологическом благополучии населения</w:t>
      </w:r>
      <w:r w:rsidRPr="00AA1F0B">
        <w:rPr>
          <w:rFonts w:eastAsia="Times New Roman"/>
          <w:bCs/>
          <w:color w:val="000000"/>
          <w:sz w:val="28"/>
          <w:szCs w:val="28"/>
        </w:rPr>
        <w:t xml:space="preserve">; </w:t>
      </w:r>
    </w:p>
    <w:p w:rsidR="00563D8C" w:rsidRPr="00AA1F0B" w:rsidRDefault="00563D8C" w:rsidP="00563D8C">
      <w:pPr>
        <w:keepNext/>
        <w:suppressAutoHyphens/>
        <w:ind w:firstLine="709"/>
        <w:jc w:val="both"/>
        <w:rPr>
          <w:rFonts w:eastAsia="Times New Roman"/>
          <w:bCs/>
          <w:color w:val="000000"/>
          <w:sz w:val="28"/>
          <w:szCs w:val="28"/>
        </w:rPr>
      </w:pPr>
      <w:r w:rsidRPr="00AA1F0B">
        <w:rPr>
          <w:rFonts w:eastAsia="Times New Roman"/>
          <w:bCs/>
          <w:color w:val="000000"/>
          <w:sz w:val="28"/>
          <w:szCs w:val="28"/>
        </w:rPr>
        <w:t>- границы водоохранных зон в соответствии с водным законодательством;</w:t>
      </w:r>
    </w:p>
    <w:p w:rsidR="00563D8C" w:rsidRPr="00AA1F0B" w:rsidRDefault="00563D8C" w:rsidP="00563D8C">
      <w:pPr>
        <w:keepNext/>
        <w:suppressAutoHyphens/>
        <w:ind w:firstLine="709"/>
        <w:jc w:val="both"/>
        <w:rPr>
          <w:rFonts w:eastAsia="Times New Roman"/>
          <w:bCs/>
          <w:color w:val="000000"/>
          <w:sz w:val="28"/>
          <w:szCs w:val="28"/>
        </w:rPr>
      </w:pPr>
      <w:r w:rsidRPr="00AA1F0B">
        <w:rPr>
          <w:rFonts w:eastAsia="Times New Roman"/>
          <w:bCs/>
          <w:color w:val="000000"/>
          <w:sz w:val="28"/>
          <w:szCs w:val="28"/>
        </w:rPr>
        <w:t>- границы охранных зон линий электропередач согласно нормативов;</w:t>
      </w:r>
    </w:p>
    <w:p w:rsidR="00563D8C" w:rsidRPr="00AA1F0B" w:rsidRDefault="00563D8C" w:rsidP="00563D8C">
      <w:pPr>
        <w:keepNext/>
        <w:suppressAutoHyphens/>
        <w:autoSpaceDE w:val="0"/>
        <w:autoSpaceDN w:val="0"/>
        <w:adjustRightInd w:val="0"/>
        <w:ind w:firstLine="709"/>
        <w:jc w:val="both"/>
        <w:outlineLvl w:val="1"/>
        <w:rPr>
          <w:rFonts w:eastAsia="Times New Roman"/>
          <w:b/>
          <w:bCs/>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color w:val="000000"/>
          <w:sz w:val="28"/>
          <w:szCs w:val="28"/>
        </w:rPr>
      </w:pPr>
      <w:bookmarkStart w:id="299" w:name="_Toc353205442"/>
      <w:bookmarkStart w:id="300" w:name="_Toc357434263"/>
      <w:bookmarkStart w:id="301" w:name="_Toc385333290"/>
      <w:bookmarkStart w:id="302" w:name="_Toc487443512"/>
      <w:r w:rsidRPr="00AA1F0B">
        <w:rPr>
          <w:rFonts w:eastAsia="Times New Roman"/>
          <w:b/>
          <w:bCs/>
          <w:color w:val="000000"/>
          <w:sz w:val="28"/>
          <w:szCs w:val="28"/>
        </w:rPr>
        <w:t>Статья 54 Санитарно-защитная зона промышленных предприятий</w:t>
      </w:r>
      <w:bookmarkEnd w:id="299"/>
      <w:bookmarkEnd w:id="300"/>
      <w:bookmarkEnd w:id="301"/>
      <w:bookmarkEnd w:id="302"/>
      <w:r w:rsidRPr="00AA1F0B">
        <w:rPr>
          <w:rFonts w:eastAsia="Times New Roman"/>
          <w:b/>
          <w:bCs/>
          <w:color w:val="000000"/>
          <w:sz w:val="28"/>
          <w:szCs w:val="28"/>
        </w:rPr>
        <w:t xml:space="preserve">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Санитарно-защитная зона является обязательным элементом любого объекта, который является источником воздействия на среду обитания и здоровье человека и рассчитываются согласно техническим, санитарно-гигиеническим и противопожарным регламентами.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Ориентировочные размеры санитарных зон:</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промышленные объекты и производства первого класса – 1000 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промышленные объекты и производства второго класса – 500 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промышленные объекты и производства третьего класса – 300 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промышленные объекты и производства четвертого класса – 100 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промышленные объекты и производства пятого класса – 50 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санитарно-защитной зоне не допускается размещать: жилую застройку, дачи, садово-огородные участки, зоны отдыха, а также другие территории с нормируемыми показателями качества среды обитания, </w:t>
      </w:r>
      <w:r w:rsidRPr="00AA1F0B">
        <w:rPr>
          <w:rFonts w:eastAsia="Times New Roman"/>
          <w:color w:val="000000"/>
          <w:sz w:val="28"/>
          <w:szCs w:val="28"/>
        </w:rPr>
        <w:lastRenderedPageBreak/>
        <w:t>объекты фармацевтической и пищевых  отраслей промышленности, оптовые склады пищевых продуктов, комплексы водопроводных сооружений.</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санитарно-защитной зоне и на территории объектов других отраслей промышленности не допускается размещать объекты фармацевтических предприятий, объекты пищевой промышленности, оптовые продовольственные склады, комплексы водопроводных сооружений.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В санитарно-защитной зоне допускается размещать: нежилые помещения, управленческие и административные здания, поликлиники, лаборатории, спортивные сооружения закрытого типа, бани, прачечные, объекты торговли и общественного питания, гостиницы, гаражи, автостоянки, объекты по техническому обслуживанию автомобилей, пожарные депо, объекты инженерной инфраструктуры за исключением комплексов водопроводных сооружений для подготовки и хранения питьевой воды (СанПиН 2.2.1./2.1.1.1200-03).</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Минимальную площадь озеленения санитарно-защитных зон следует принимать в зависимости от ширины в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до 300 м – 60;</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св. 300 до 1000 м – 50;</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св. 1000 до 3000 м – 40.</w:t>
      </w:r>
    </w:p>
    <w:p w:rsidR="00563D8C" w:rsidRPr="00AA1F0B" w:rsidRDefault="00563D8C" w:rsidP="00563D8C">
      <w:pPr>
        <w:keepNext/>
        <w:suppressAutoHyphens/>
        <w:autoSpaceDE w:val="0"/>
        <w:autoSpaceDN w:val="0"/>
        <w:adjustRightInd w:val="0"/>
        <w:spacing w:line="360" w:lineRule="auto"/>
        <w:ind w:firstLine="709"/>
        <w:jc w:val="both"/>
        <w:rPr>
          <w:rFonts w:eastAsia="Times New Roman"/>
          <w:b/>
          <w:color w:val="000000"/>
          <w:sz w:val="28"/>
          <w:szCs w:val="28"/>
        </w:rPr>
      </w:pPr>
      <w:r w:rsidRPr="00AA1F0B">
        <w:rPr>
          <w:rFonts w:eastAsia="Times New Roman"/>
          <w:b/>
          <w:color w:val="000000"/>
          <w:sz w:val="28"/>
          <w:szCs w:val="28"/>
        </w:rPr>
        <w:t>Территории жилых зон, попадающие в границы санитарно-защитных зон промышленных предприятий.</w:t>
      </w:r>
    </w:p>
    <w:p w:rsidR="00563D8C" w:rsidRPr="00AA1F0B" w:rsidRDefault="00563D8C" w:rsidP="00563D8C">
      <w:pPr>
        <w:keepNext/>
        <w:suppressAutoHyphens/>
        <w:autoSpaceDE w:val="0"/>
        <w:autoSpaceDN w:val="0"/>
        <w:adjustRightInd w:val="0"/>
        <w:ind w:firstLine="708"/>
        <w:jc w:val="both"/>
        <w:rPr>
          <w:rFonts w:eastAsia="Times New Roman" w:cs="Arial"/>
          <w:color w:val="000000"/>
          <w:sz w:val="28"/>
          <w:szCs w:val="28"/>
        </w:rPr>
      </w:pPr>
      <w:r w:rsidRPr="00AA1F0B">
        <w:rPr>
          <w:rFonts w:eastAsia="Times New Roman" w:cs="Arial"/>
          <w:color w:val="000000"/>
          <w:sz w:val="28"/>
          <w:szCs w:val="28"/>
        </w:rPr>
        <w:t xml:space="preserve">Территории существующих жилых зон (Ж-1), находящиеся в границах СЗЗ, используются по прямому  назначению до амортизационного износа жилых зданий. </w:t>
      </w:r>
    </w:p>
    <w:p w:rsidR="00563D8C" w:rsidRPr="00AA1F0B" w:rsidRDefault="00563D8C" w:rsidP="00563D8C">
      <w:pPr>
        <w:keepNext/>
        <w:suppressAutoHyphens/>
        <w:autoSpaceDE w:val="0"/>
        <w:autoSpaceDN w:val="0"/>
        <w:adjustRightInd w:val="0"/>
        <w:ind w:firstLine="708"/>
        <w:jc w:val="both"/>
        <w:rPr>
          <w:rFonts w:eastAsia="Times New Roman" w:cs="Arial"/>
          <w:color w:val="000000"/>
          <w:sz w:val="28"/>
          <w:szCs w:val="28"/>
        </w:rPr>
      </w:pPr>
      <w:r w:rsidRPr="00AA1F0B">
        <w:rPr>
          <w:rFonts w:eastAsia="Times New Roman" w:cs="Arial"/>
          <w:color w:val="000000"/>
          <w:sz w:val="28"/>
          <w:szCs w:val="28"/>
        </w:rPr>
        <w:t>На таких территориях не допускается новое строительство, устройство огороднических участков, зон отдыха.</w:t>
      </w:r>
    </w:p>
    <w:p w:rsidR="00563D8C" w:rsidRPr="00AA1F0B" w:rsidRDefault="00563D8C" w:rsidP="00563D8C">
      <w:pPr>
        <w:keepNext/>
        <w:suppressAutoHyphens/>
        <w:autoSpaceDE w:val="0"/>
        <w:autoSpaceDN w:val="0"/>
        <w:adjustRightInd w:val="0"/>
        <w:ind w:firstLine="708"/>
        <w:jc w:val="both"/>
        <w:rPr>
          <w:rFonts w:eastAsia="Times New Roman" w:cs="Arial"/>
          <w:color w:val="000000"/>
          <w:sz w:val="28"/>
          <w:szCs w:val="28"/>
        </w:rPr>
      </w:pPr>
      <w:r w:rsidRPr="00AA1F0B">
        <w:rPr>
          <w:rFonts w:eastAsia="Times New Roman" w:cs="Arial"/>
          <w:color w:val="000000"/>
          <w:sz w:val="28"/>
          <w:szCs w:val="28"/>
        </w:rPr>
        <w:t>Допускается:</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 размещение и использование на придомовых участках хозяйственных построек, строений и сооружений вспомогательного использования (за исключением хозяйственных построек, строений и сооружений </w:t>
      </w:r>
      <w:r w:rsidRPr="00AA1F0B">
        <w:rPr>
          <w:rFonts w:eastAsia="Times New Roman"/>
          <w:color w:val="000000"/>
          <w:sz w:val="28"/>
          <w:szCs w:val="28"/>
        </w:rPr>
        <w:lastRenderedPageBreak/>
        <w:t>вспомогательного использования, примыкающих к расположенным со стороны улиц границам земельных участков);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надворных уборных, других сооружений и элементов благоустройства;</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 размещение линейных объектов, связанных с объектами, расположенными в жилых зонах, попадающих в границы санитарно-защитных зон, а также в смежных территориальных зонах, либо с обслуживанием таких объектов;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размещение ТП, КНС;</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размещение автостоянок «гостевых» для временного хранения легковых автомобилей;</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размещение хозяйственных площадок;</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xml:space="preserve">- размещение и использование торговых киосков;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размещение  аптечных киосков;</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 размещение передвижных предприятий первоочередного обслуживания.</w:t>
      </w:r>
    </w:p>
    <w:p w:rsidR="00563D8C" w:rsidRPr="00AA1F0B" w:rsidRDefault="00563D8C" w:rsidP="00563D8C">
      <w:pPr>
        <w:keepNext/>
        <w:suppressAutoHyphens/>
        <w:ind w:firstLine="709"/>
        <w:contextualSpacing/>
        <w:jc w:val="both"/>
        <w:rPr>
          <w:rFonts w:eastAsia="Times New Roman"/>
          <w:iCs/>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b/>
          <w:bCs/>
          <w:color w:val="000000"/>
          <w:sz w:val="28"/>
          <w:szCs w:val="28"/>
        </w:rPr>
      </w:pPr>
      <w:bookmarkStart w:id="303" w:name="_Toc353205443"/>
      <w:bookmarkStart w:id="304" w:name="_Toc357434264"/>
      <w:bookmarkStart w:id="305" w:name="_Toc385333291"/>
      <w:bookmarkStart w:id="306" w:name="_Toc487443513"/>
      <w:r w:rsidRPr="00AA1F0B">
        <w:rPr>
          <w:rFonts w:eastAsia="Times New Roman"/>
          <w:b/>
          <w:bCs/>
          <w:color w:val="000000"/>
          <w:sz w:val="28"/>
          <w:szCs w:val="28"/>
        </w:rPr>
        <w:t xml:space="preserve">Статья 55  Санитарно-защитные и охранные зоны </w:t>
      </w:r>
      <w:bookmarkEnd w:id="303"/>
      <w:bookmarkEnd w:id="304"/>
      <w:bookmarkEnd w:id="305"/>
      <w:r w:rsidRPr="00AA1F0B">
        <w:rPr>
          <w:rFonts w:eastAsia="Times New Roman"/>
          <w:b/>
          <w:bCs/>
          <w:color w:val="000000"/>
          <w:sz w:val="28"/>
          <w:szCs w:val="28"/>
        </w:rPr>
        <w:t>инженерных коммуникаций</w:t>
      </w:r>
      <w:bookmarkEnd w:id="306"/>
      <w:r w:rsidRPr="00AA1F0B">
        <w:rPr>
          <w:rFonts w:eastAsia="Times New Roman"/>
          <w:b/>
          <w:bCs/>
          <w:color w:val="000000"/>
          <w:sz w:val="28"/>
          <w:szCs w:val="28"/>
        </w:rPr>
        <w:t xml:space="preserve">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bCs/>
          <w:color w:val="000000"/>
          <w:sz w:val="28"/>
          <w:szCs w:val="28"/>
        </w:rPr>
        <w:t>В целях защиты населения от воздействия электрического поля, создаваемого воздушными линиями электропередачи (ВЛ) устанавливаются санитарные разрывы вдоль трассы ВЛ, за пределами которых напряженность электрического поля не превышает 1 кВ/м.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Расстояния по горизонтали от крайних проводов ВЛ  при наибольшем их отклонении до ближайших частей производственных, складских, административно-бытовых и общественных зданий и сооружений должны быть не менее: 2 м. – для ВЛ до 20 кВ, 4 м. – для ВЛ 35 – 110 кВ.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Расстояние по горизонтали от крайних проводов вновь сооружаемых ВЛ при неотклоненном их положении до границ земельных участков жилых и общественных зданий, площадок отдыха и занятий физкультурой, хозяйственных площадок или до ближайших выступающих частей жилых и общественных зданий при отсутствии земельных участков со стороны прохождения ВЛ должно быть не менее расстояний для охранных зон ВЛ </w:t>
      </w:r>
      <w:r w:rsidRPr="00AA1F0B">
        <w:rPr>
          <w:rFonts w:eastAsia="Times New Roman"/>
          <w:color w:val="000000"/>
          <w:sz w:val="28"/>
          <w:szCs w:val="28"/>
        </w:rPr>
        <w:lastRenderedPageBreak/>
        <w:t>соответствующих напряжений. Прохождение ВЛ над зданиями и сооружениями, как правило, не допускается. (ПУЭ от 01. 10. 2003 г.)</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Охранная зона вдоль воздушных линий электропередачи устанавливается в виде воздушного пространства над землей, ограниченного </w:t>
      </w:r>
      <w:r w:rsidRPr="00AA1F0B">
        <w:rPr>
          <w:rFonts w:eastAsia="Times New Roman"/>
          <w:color w:val="000000"/>
          <w:sz w:val="28"/>
          <w:szCs w:val="28"/>
        </w:rPr>
        <w:lastRenderedPageBreak/>
        <w:t>параллельными вертикальными плоскостями, отстоящими по обе стороны линии на расстоянии от крайних проводов по горизонтали (ГОСТ 12.1.051-90):</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для ЛЭП до 20 кВ – 10 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для ЛЭП 35 кВ      – 15 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для ЛЭП 110 кВ    – 20 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для ЛЭП 220 кВ    – 25 м;</w:t>
      </w:r>
    </w:p>
    <w:p w:rsidR="00563D8C" w:rsidRPr="00AA1F0B" w:rsidRDefault="00563D8C" w:rsidP="00563D8C">
      <w:pPr>
        <w:keepNext/>
        <w:suppressAutoHyphens/>
        <w:autoSpaceDE w:val="0"/>
        <w:autoSpaceDN w:val="0"/>
        <w:adjustRightInd w:val="0"/>
        <w:jc w:val="both"/>
        <w:rPr>
          <w:rFonts w:eastAsia="Times New Roman"/>
          <w:color w:val="000000"/>
          <w:sz w:val="28"/>
          <w:szCs w:val="28"/>
        </w:rPr>
      </w:pPr>
      <w:r w:rsidRPr="00AA1F0B">
        <w:rPr>
          <w:rFonts w:eastAsia="Times New Roman"/>
          <w:color w:val="000000"/>
          <w:sz w:val="28"/>
          <w:szCs w:val="28"/>
        </w:rPr>
        <w:t xml:space="preserve">            - для ЛЭП 500 кВ    -- 40 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Ширина охранной зоны линий связи: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а)  крайнего провода воздушной линии связи - по 2 м в обе стороны;</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б) от надземных необслуживаемых усилительных пунктов или границы их обваловки - 3 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bookmarkStart w:id="307" w:name="bookmark55"/>
      <w:r w:rsidRPr="00AA1F0B">
        <w:rPr>
          <w:rFonts w:eastAsia="Times New Roman"/>
          <w:color w:val="000000"/>
          <w:sz w:val="28"/>
          <w:szCs w:val="28"/>
        </w:rPr>
        <w:t>Размеры охранных зон определены Правилами охраны линий связи, утвержденными Советом Министров СССР 22 июля 1969 г.</w:t>
      </w:r>
    </w:p>
    <w:bookmarkEnd w:id="307"/>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pacing w:val="-1"/>
          <w:sz w:val="28"/>
          <w:szCs w:val="28"/>
        </w:rPr>
        <w:t xml:space="preserve">Понизительные подстанции с трансформаторами мощностью 16 тыс. кВ·А и </w:t>
      </w:r>
      <w:r w:rsidRPr="00AA1F0B">
        <w:rPr>
          <w:rFonts w:eastAsia="Times New Roman"/>
          <w:color w:val="000000"/>
          <w:sz w:val="28"/>
          <w:szCs w:val="28"/>
        </w:rPr>
        <w:t>выше и пункты перехода воздушных линий в кабельные, размещаемые на селитебной территории, а на территории курортных комплексов - все трансформаторные подстанции и распределительные устройства следует предусматривать закрытого типа. На подходах к подстанции и пунктам перехода воздушных линий в кабельные следует предусматривать технические полосы для ввода и вывода кабельных и воздушных линий.</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z w:val="28"/>
          <w:szCs w:val="28"/>
        </w:rPr>
        <w:t>Размеры земельных участков для закрытых понизительных подстанций, включая комплектные и распределительные устройства напряжением 110-220 кВ, следует принимать не более 0,6 га, а пунктов перехода воздушных линий в кабельные - не более 0,1 га.</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z w:val="28"/>
          <w:szCs w:val="28"/>
        </w:rPr>
        <w:t>При размещении отдельно стоящих распределительных пунктов и трансформаторных подстанций напряжением 6-20 кВ при числе трансформаторов не более двух мощностью каждого до 1000 кВ·А и выполнении мер по шумозащите расстояние от них следует принимать:</w:t>
      </w:r>
    </w:p>
    <w:p w:rsidR="00563D8C" w:rsidRPr="00AA1F0B" w:rsidRDefault="00563D8C" w:rsidP="00563D8C">
      <w:pPr>
        <w:keepNext/>
        <w:keepLines/>
        <w:shd w:val="clear" w:color="auto" w:fill="FFFFFF"/>
        <w:ind w:firstLine="709"/>
        <w:jc w:val="both"/>
        <w:rPr>
          <w:color w:val="000000"/>
          <w:sz w:val="28"/>
          <w:szCs w:val="28"/>
        </w:rPr>
      </w:pPr>
      <w:r w:rsidRPr="00AA1F0B">
        <w:rPr>
          <w:color w:val="000000"/>
          <w:sz w:val="28"/>
          <w:szCs w:val="28"/>
        </w:rPr>
        <w:t xml:space="preserve">- </w:t>
      </w:r>
      <w:r w:rsidRPr="00AA1F0B">
        <w:rPr>
          <w:rFonts w:eastAsia="Times New Roman"/>
          <w:color w:val="000000"/>
          <w:sz w:val="28"/>
          <w:szCs w:val="28"/>
        </w:rPr>
        <w:t>до окон жилых и общественных зданий следует - не менее 10 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bookmarkStart w:id="308" w:name="bookmark63"/>
      <w:r w:rsidRPr="00AA1F0B">
        <w:rPr>
          <w:color w:val="000000"/>
          <w:sz w:val="28"/>
          <w:szCs w:val="28"/>
        </w:rPr>
        <w:t>-</w:t>
      </w:r>
      <w:bookmarkEnd w:id="308"/>
      <w:r w:rsidRPr="00AA1F0B">
        <w:rPr>
          <w:color w:val="000000"/>
          <w:sz w:val="28"/>
          <w:szCs w:val="28"/>
        </w:rPr>
        <w:t xml:space="preserve"> </w:t>
      </w:r>
      <w:r w:rsidRPr="00AA1F0B">
        <w:rPr>
          <w:rFonts w:eastAsia="Times New Roman"/>
          <w:color w:val="000000"/>
          <w:sz w:val="28"/>
          <w:szCs w:val="28"/>
        </w:rPr>
        <w:t>до зданий лечебно-профилактических учреждений - не менее 15 м.</w:t>
      </w:r>
    </w:p>
    <w:p w:rsidR="00563D8C" w:rsidRPr="00AA1F0B" w:rsidRDefault="00563D8C" w:rsidP="00563D8C">
      <w:pPr>
        <w:keepNext/>
        <w:keepLines/>
        <w:autoSpaceDE w:val="0"/>
        <w:autoSpaceDN w:val="0"/>
        <w:adjustRightInd w:val="0"/>
        <w:ind w:firstLine="709"/>
        <w:jc w:val="both"/>
        <w:rPr>
          <w:color w:val="000000"/>
          <w:sz w:val="28"/>
          <w:szCs w:val="28"/>
        </w:rPr>
      </w:pPr>
      <w:r w:rsidRPr="00AA1F0B">
        <w:rPr>
          <w:color w:val="000000"/>
          <w:sz w:val="28"/>
          <w:szCs w:val="28"/>
        </w:rPr>
        <w:lastRenderedPageBreak/>
        <w:t xml:space="preserve">Охранные коридоры трубопроводов. В соответствии с «Правилами охраны магистральных трубопроводов», </w:t>
      </w:r>
      <w:smartTag w:uri="urn:schemas-microsoft-com:office:smarttags" w:element="metricconverter">
        <w:smartTagPr>
          <w:attr w:name="ProductID" w:val="2004 г"/>
        </w:smartTagPr>
        <w:r w:rsidRPr="00AA1F0B">
          <w:rPr>
            <w:color w:val="000000"/>
            <w:sz w:val="28"/>
            <w:szCs w:val="28"/>
          </w:rPr>
          <w:t>2004 г</w:t>
        </w:r>
      </w:smartTag>
      <w:r w:rsidRPr="00AA1F0B">
        <w:rPr>
          <w:color w:val="000000"/>
          <w:sz w:val="28"/>
          <w:szCs w:val="28"/>
        </w:rPr>
        <w:t xml:space="preserve">. для исключения возможности повреждения трубопроводов, транспортирующих нефть и природный газ (при любом виде их прокладки) устанавливаются охранные зоны в виде участка земли, ограниченного условными линиями, проходящими в </w:t>
      </w:r>
      <w:smartTag w:uri="urn:schemas-microsoft-com:office:smarttags" w:element="metricconverter">
        <w:smartTagPr>
          <w:attr w:name="ProductID" w:val="25 м"/>
        </w:smartTagPr>
        <w:r w:rsidRPr="00AA1F0B">
          <w:rPr>
            <w:color w:val="000000"/>
            <w:sz w:val="28"/>
            <w:szCs w:val="28"/>
          </w:rPr>
          <w:t>25 м</w:t>
        </w:r>
      </w:smartTag>
      <w:r w:rsidRPr="00AA1F0B">
        <w:rPr>
          <w:color w:val="000000"/>
          <w:sz w:val="28"/>
          <w:szCs w:val="28"/>
        </w:rPr>
        <w:t xml:space="preserve"> от оси трубопровода с каждой стороны.</w:t>
      </w:r>
    </w:p>
    <w:p w:rsidR="00563D8C" w:rsidRPr="00AA1F0B" w:rsidRDefault="00563D8C" w:rsidP="00563D8C">
      <w:pPr>
        <w:keepNext/>
        <w:keepLines/>
        <w:ind w:firstLine="709"/>
        <w:jc w:val="both"/>
        <w:rPr>
          <w:color w:val="000000"/>
          <w:sz w:val="28"/>
          <w:szCs w:val="28"/>
        </w:rPr>
      </w:pPr>
      <w:r w:rsidRPr="00AA1F0B">
        <w:rPr>
          <w:color w:val="000000"/>
          <w:sz w:val="28"/>
          <w:szCs w:val="28"/>
        </w:rPr>
        <w:t>В соответствии со СНиП 2.05.06-85* «Магистральные трубопроводы» расстояния от оси подземных и наземных (в насыпи) трубопроводов до населенных пунктов, отдельных промышленных и сельскохозяйственных предприятий, зданий и сооружений должны приниматься в зависимости от класса и диаметра трубопроводов, степени ответственности объектов и необходимости обеспечения их безопасности.</w:t>
      </w:r>
    </w:p>
    <w:p w:rsidR="00563D8C" w:rsidRPr="00AA1F0B" w:rsidRDefault="00563D8C" w:rsidP="00563D8C">
      <w:pPr>
        <w:keepNext/>
        <w:keepLines/>
        <w:ind w:firstLine="709"/>
        <w:jc w:val="both"/>
        <w:rPr>
          <w:color w:val="000000"/>
          <w:sz w:val="28"/>
          <w:szCs w:val="28"/>
        </w:rPr>
      </w:pPr>
      <w:r w:rsidRPr="00AA1F0B">
        <w:rPr>
          <w:color w:val="000000"/>
          <w:sz w:val="28"/>
          <w:szCs w:val="28"/>
        </w:rPr>
        <w:t>Для магистральных трубопроводов, проходящих по территории муниципального района размер санитарно-защитных зон составляет:</w:t>
      </w:r>
    </w:p>
    <w:p w:rsidR="00563D8C" w:rsidRPr="00AA1F0B" w:rsidRDefault="00563D8C" w:rsidP="00BF5C61">
      <w:pPr>
        <w:keepNext/>
        <w:keepLines/>
        <w:numPr>
          <w:ilvl w:val="5"/>
          <w:numId w:val="40"/>
        </w:numPr>
        <w:autoSpaceDE w:val="0"/>
        <w:autoSpaceDN w:val="0"/>
        <w:adjustRightInd w:val="0"/>
        <w:spacing w:after="0" w:line="240" w:lineRule="auto"/>
        <w:jc w:val="both"/>
        <w:rPr>
          <w:color w:val="000000"/>
          <w:sz w:val="28"/>
          <w:szCs w:val="28"/>
        </w:rPr>
      </w:pPr>
      <w:r w:rsidRPr="00AA1F0B">
        <w:rPr>
          <w:color w:val="000000"/>
          <w:sz w:val="28"/>
          <w:szCs w:val="28"/>
        </w:rPr>
        <w:t xml:space="preserve">для газопроводов диаметром </w:t>
      </w:r>
      <w:smartTag w:uri="urn:schemas-microsoft-com:office:smarttags" w:element="metricconverter">
        <w:smartTagPr>
          <w:attr w:name="ProductID" w:val="720 мм"/>
        </w:smartTagPr>
        <w:r w:rsidRPr="00AA1F0B">
          <w:rPr>
            <w:color w:val="000000"/>
            <w:sz w:val="28"/>
            <w:szCs w:val="28"/>
          </w:rPr>
          <w:t>720 мм</w:t>
        </w:r>
      </w:smartTag>
      <w:r w:rsidRPr="00AA1F0B">
        <w:rPr>
          <w:color w:val="000000"/>
          <w:sz w:val="28"/>
          <w:szCs w:val="28"/>
        </w:rPr>
        <w:t xml:space="preserve"> – </w:t>
      </w:r>
      <w:smartTag w:uri="urn:schemas-microsoft-com:office:smarttags" w:element="metricconverter">
        <w:smartTagPr>
          <w:attr w:name="ProductID" w:val="200 м"/>
        </w:smartTagPr>
        <w:r w:rsidRPr="00AA1F0B">
          <w:rPr>
            <w:color w:val="000000"/>
            <w:sz w:val="28"/>
            <w:szCs w:val="28"/>
          </w:rPr>
          <w:t>200 м</w:t>
        </w:r>
      </w:smartTag>
      <w:r w:rsidRPr="00AA1F0B">
        <w:rPr>
          <w:color w:val="000000"/>
          <w:sz w:val="28"/>
          <w:szCs w:val="28"/>
        </w:rPr>
        <w:t>,</w:t>
      </w:r>
    </w:p>
    <w:p w:rsidR="00563D8C" w:rsidRPr="00AA1F0B" w:rsidRDefault="00563D8C" w:rsidP="00BF5C61">
      <w:pPr>
        <w:keepNext/>
        <w:keepLines/>
        <w:numPr>
          <w:ilvl w:val="5"/>
          <w:numId w:val="40"/>
        </w:numPr>
        <w:autoSpaceDE w:val="0"/>
        <w:autoSpaceDN w:val="0"/>
        <w:adjustRightInd w:val="0"/>
        <w:spacing w:after="0" w:line="240" w:lineRule="auto"/>
        <w:jc w:val="both"/>
        <w:rPr>
          <w:color w:val="000000"/>
          <w:sz w:val="28"/>
          <w:szCs w:val="28"/>
        </w:rPr>
      </w:pPr>
      <w:r w:rsidRPr="00AA1F0B">
        <w:rPr>
          <w:color w:val="000000"/>
          <w:sz w:val="28"/>
          <w:szCs w:val="28"/>
        </w:rPr>
        <w:t xml:space="preserve">для конденсатопроводов диаметром </w:t>
      </w:r>
      <w:smartTag w:uri="urn:schemas-microsoft-com:office:smarttags" w:element="metricconverter">
        <w:smartTagPr>
          <w:attr w:name="ProductID" w:val="325 мм"/>
        </w:smartTagPr>
        <w:r w:rsidRPr="00AA1F0B">
          <w:rPr>
            <w:color w:val="000000"/>
            <w:sz w:val="28"/>
            <w:szCs w:val="28"/>
          </w:rPr>
          <w:t>325 мм</w:t>
        </w:r>
      </w:smartTag>
      <w:r w:rsidRPr="00AA1F0B">
        <w:rPr>
          <w:color w:val="000000"/>
          <w:sz w:val="28"/>
          <w:szCs w:val="28"/>
        </w:rPr>
        <w:t xml:space="preserve"> – </w:t>
      </w:r>
      <w:smartTag w:uri="urn:schemas-microsoft-com:office:smarttags" w:element="metricconverter">
        <w:smartTagPr>
          <w:attr w:name="ProductID" w:val="150 м"/>
        </w:smartTagPr>
        <w:r w:rsidRPr="00AA1F0B">
          <w:rPr>
            <w:color w:val="000000"/>
            <w:sz w:val="28"/>
            <w:szCs w:val="28"/>
          </w:rPr>
          <w:t>150 м</w:t>
        </w:r>
      </w:smartTag>
      <w:r w:rsidRPr="00AA1F0B">
        <w:rPr>
          <w:color w:val="000000"/>
          <w:sz w:val="28"/>
          <w:szCs w:val="28"/>
        </w:rPr>
        <w:t>,</w:t>
      </w:r>
    </w:p>
    <w:p w:rsidR="00563D8C" w:rsidRPr="00AA1F0B" w:rsidRDefault="00563D8C" w:rsidP="00BF5C61">
      <w:pPr>
        <w:keepNext/>
        <w:keepLines/>
        <w:numPr>
          <w:ilvl w:val="5"/>
          <w:numId w:val="40"/>
        </w:numPr>
        <w:autoSpaceDE w:val="0"/>
        <w:autoSpaceDN w:val="0"/>
        <w:adjustRightInd w:val="0"/>
        <w:spacing w:after="0" w:line="240" w:lineRule="auto"/>
        <w:jc w:val="both"/>
        <w:rPr>
          <w:color w:val="000000"/>
          <w:sz w:val="28"/>
          <w:szCs w:val="28"/>
        </w:rPr>
      </w:pPr>
      <w:r w:rsidRPr="00AA1F0B">
        <w:rPr>
          <w:color w:val="000000"/>
          <w:sz w:val="28"/>
          <w:szCs w:val="28"/>
        </w:rPr>
        <w:t xml:space="preserve">для нефтепроводов диаметром </w:t>
      </w:r>
      <w:smartTag w:uri="urn:schemas-microsoft-com:office:smarttags" w:element="metricconverter">
        <w:smartTagPr>
          <w:attr w:name="ProductID" w:val="820 мм"/>
        </w:smartTagPr>
        <w:r w:rsidRPr="00AA1F0B">
          <w:rPr>
            <w:color w:val="000000"/>
            <w:sz w:val="28"/>
            <w:szCs w:val="28"/>
          </w:rPr>
          <w:t>820 мм</w:t>
        </w:r>
      </w:smartTag>
      <w:r w:rsidRPr="00AA1F0B">
        <w:rPr>
          <w:color w:val="000000"/>
          <w:sz w:val="28"/>
          <w:szCs w:val="28"/>
        </w:rPr>
        <w:t xml:space="preserve"> – </w:t>
      </w:r>
      <w:smartTag w:uri="urn:schemas-microsoft-com:office:smarttags" w:element="metricconverter">
        <w:smartTagPr>
          <w:attr w:name="ProductID" w:val="150 м"/>
        </w:smartTagPr>
        <w:r w:rsidRPr="00AA1F0B">
          <w:rPr>
            <w:color w:val="000000"/>
            <w:sz w:val="28"/>
            <w:szCs w:val="28"/>
          </w:rPr>
          <w:t>150 м</w:t>
        </w:r>
      </w:smartTag>
      <w:r w:rsidRPr="00AA1F0B">
        <w:rPr>
          <w:color w:val="000000"/>
          <w:sz w:val="28"/>
          <w:szCs w:val="28"/>
        </w:rPr>
        <w:t>.</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keepLines/>
        <w:suppressAutoHyphens/>
        <w:autoSpaceDE w:val="0"/>
        <w:autoSpaceDN w:val="0"/>
        <w:adjustRightInd w:val="0"/>
        <w:spacing w:line="360" w:lineRule="auto"/>
        <w:ind w:firstLine="709"/>
        <w:jc w:val="both"/>
        <w:outlineLvl w:val="1"/>
        <w:rPr>
          <w:rFonts w:eastAsia="Times New Roman"/>
          <w:b/>
          <w:color w:val="000000"/>
          <w:sz w:val="28"/>
          <w:szCs w:val="28"/>
        </w:rPr>
      </w:pPr>
      <w:bookmarkStart w:id="309" w:name="_Toc353205444"/>
      <w:bookmarkStart w:id="310" w:name="_Toc357434265"/>
      <w:bookmarkStart w:id="311" w:name="_Toc385333292"/>
      <w:bookmarkStart w:id="312" w:name="_Toc487443514"/>
      <w:r w:rsidRPr="00AA1F0B">
        <w:rPr>
          <w:rFonts w:eastAsia="Times New Roman"/>
          <w:b/>
          <w:color w:val="000000"/>
          <w:sz w:val="28"/>
          <w:szCs w:val="28"/>
        </w:rPr>
        <w:t>Статья 56  Зоны санитарной охраны и санитарно-защитные зоны сооружений водоснабжения, водоотведения</w:t>
      </w:r>
      <w:bookmarkEnd w:id="309"/>
      <w:bookmarkEnd w:id="310"/>
      <w:bookmarkEnd w:id="311"/>
      <w:bookmarkEnd w:id="312"/>
    </w:p>
    <w:p w:rsidR="00563D8C" w:rsidRPr="00AA1F0B" w:rsidRDefault="00563D8C" w:rsidP="00563D8C">
      <w:pPr>
        <w:pStyle w:val="a4"/>
        <w:keepNext/>
        <w:keepLines/>
        <w:tabs>
          <w:tab w:val="clear" w:pos="4153"/>
          <w:tab w:val="clear" w:pos="8306"/>
        </w:tabs>
        <w:ind w:left="0" w:right="0" w:firstLine="709"/>
        <w:jc w:val="both"/>
        <w:rPr>
          <w:color w:val="000000"/>
          <w:sz w:val="28"/>
          <w:szCs w:val="28"/>
        </w:rPr>
      </w:pPr>
      <w:r w:rsidRPr="00AA1F0B">
        <w:rPr>
          <w:color w:val="000000"/>
          <w:sz w:val="28"/>
          <w:szCs w:val="28"/>
        </w:rPr>
        <w:t xml:space="preserve">Зоны санитарной охраны источников питьевого водоснабжения устанавливаются в соответствии с СанПиН 2.1.4.1110-02 «Зоны санитарной охраны источников водоснабжения и водопроводов питьевого назначения», утвержденных Постановлением Главного государственного санитарного врача Российской Федерации от 14 марта </w:t>
      </w:r>
      <w:smartTag w:uri="urn:schemas-microsoft-com:office:smarttags" w:element="metricconverter">
        <w:smartTagPr>
          <w:attr w:name="ProductID" w:val="2002 г"/>
        </w:smartTagPr>
        <w:r w:rsidRPr="00AA1F0B">
          <w:rPr>
            <w:color w:val="000000"/>
            <w:sz w:val="28"/>
            <w:szCs w:val="28"/>
          </w:rPr>
          <w:t>2002 г</w:t>
        </w:r>
      </w:smartTag>
      <w:r w:rsidRPr="00AA1F0B">
        <w:rPr>
          <w:color w:val="000000"/>
          <w:sz w:val="28"/>
          <w:szCs w:val="28"/>
        </w:rPr>
        <w:t>.</w:t>
      </w:r>
    </w:p>
    <w:p w:rsidR="00563D8C" w:rsidRPr="00AA1F0B" w:rsidRDefault="00563D8C" w:rsidP="00563D8C">
      <w:pPr>
        <w:pStyle w:val="a4"/>
        <w:keepNext/>
        <w:keepLines/>
        <w:tabs>
          <w:tab w:val="clear" w:pos="4153"/>
          <w:tab w:val="clear" w:pos="8306"/>
        </w:tabs>
        <w:ind w:left="0" w:right="0" w:firstLine="709"/>
        <w:jc w:val="both"/>
        <w:rPr>
          <w:color w:val="000000"/>
          <w:sz w:val="28"/>
          <w:szCs w:val="28"/>
        </w:rPr>
      </w:pPr>
      <w:r w:rsidRPr="00AA1F0B">
        <w:rPr>
          <w:color w:val="000000"/>
          <w:sz w:val="28"/>
          <w:szCs w:val="28"/>
        </w:rPr>
        <w:t>Основной целью создания и обеспечения режима в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rsidR="00563D8C" w:rsidRPr="00AA1F0B" w:rsidRDefault="00563D8C" w:rsidP="00563D8C">
      <w:pPr>
        <w:pStyle w:val="a4"/>
        <w:keepNext/>
        <w:keepLines/>
        <w:tabs>
          <w:tab w:val="clear" w:pos="4153"/>
          <w:tab w:val="clear" w:pos="8306"/>
        </w:tabs>
        <w:ind w:left="0" w:right="0" w:firstLine="709"/>
        <w:jc w:val="both"/>
        <w:rPr>
          <w:color w:val="000000"/>
          <w:sz w:val="28"/>
          <w:szCs w:val="28"/>
        </w:rPr>
      </w:pPr>
      <w:r w:rsidRPr="00AA1F0B">
        <w:rPr>
          <w:color w:val="000000"/>
          <w:sz w:val="28"/>
          <w:szCs w:val="28"/>
        </w:rPr>
        <w:t xml:space="preserve">Зоны охраны организуются для всех источников водоснабжения, водопроводов хозяйственно-питьевого назначения, вне зависимости от ведомственной принадлежности, подающих воду, как из поверхностных, так и из подземных источников. </w:t>
      </w:r>
    </w:p>
    <w:p w:rsidR="00563D8C" w:rsidRPr="00AA1F0B" w:rsidRDefault="00563D8C" w:rsidP="00563D8C">
      <w:pPr>
        <w:pStyle w:val="a4"/>
        <w:keepNext/>
        <w:keepLines/>
        <w:tabs>
          <w:tab w:val="clear" w:pos="4153"/>
          <w:tab w:val="clear" w:pos="8306"/>
        </w:tabs>
        <w:ind w:left="0" w:right="0" w:firstLine="709"/>
        <w:jc w:val="both"/>
        <w:rPr>
          <w:color w:val="000000"/>
          <w:sz w:val="28"/>
          <w:szCs w:val="28"/>
        </w:rPr>
      </w:pPr>
      <w:r w:rsidRPr="00AA1F0B">
        <w:rPr>
          <w:color w:val="000000"/>
          <w:sz w:val="28"/>
          <w:szCs w:val="28"/>
        </w:rPr>
        <w:lastRenderedPageBreak/>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водоводов, расположенных на территории водозаборных сооружений.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563D8C" w:rsidRPr="00AA1F0B" w:rsidRDefault="00563D8C" w:rsidP="00563D8C">
      <w:pPr>
        <w:pStyle w:val="a4"/>
        <w:keepNext/>
        <w:keepLines/>
        <w:tabs>
          <w:tab w:val="clear" w:pos="4153"/>
          <w:tab w:val="clear" w:pos="8306"/>
        </w:tabs>
        <w:ind w:left="0" w:right="0" w:firstLine="709"/>
        <w:jc w:val="both"/>
        <w:rPr>
          <w:color w:val="000000"/>
          <w:sz w:val="28"/>
          <w:szCs w:val="28"/>
        </w:rPr>
      </w:pPr>
      <w:r w:rsidRPr="00AA1F0B">
        <w:rPr>
          <w:color w:val="000000"/>
          <w:sz w:val="28"/>
          <w:szCs w:val="28"/>
        </w:rPr>
        <w:t>Санитарная охрана водоводов обеспечивается санитарно-защитной полосой.</w:t>
      </w:r>
    </w:p>
    <w:p w:rsidR="00563D8C" w:rsidRPr="00AA1F0B" w:rsidRDefault="00563D8C" w:rsidP="00563D8C">
      <w:pPr>
        <w:pStyle w:val="a4"/>
        <w:keepNext/>
        <w:keepLines/>
        <w:tabs>
          <w:tab w:val="clear" w:pos="4153"/>
          <w:tab w:val="clear" w:pos="8306"/>
        </w:tabs>
        <w:ind w:left="0" w:right="0" w:firstLine="709"/>
        <w:jc w:val="both"/>
        <w:rPr>
          <w:color w:val="000000"/>
          <w:sz w:val="28"/>
          <w:szCs w:val="28"/>
        </w:rPr>
      </w:pPr>
      <w:r w:rsidRPr="00AA1F0B">
        <w:rPr>
          <w:color w:val="000000"/>
          <w:sz w:val="28"/>
          <w:szCs w:val="28"/>
        </w:rPr>
        <w:t>Для водозаборов должны быть разработаны проекты зон санитарной охраны.</w:t>
      </w:r>
    </w:p>
    <w:p w:rsidR="00563D8C" w:rsidRPr="00AA1F0B" w:rsidRDefault="00563D8C" w:rsidP="00563D8C">
      <w:pPr>
        <w:keepNext/>
        <w:keepLines/>
        <w:suppressAutoHyphens/>
        <w:ind w:firstLine="709"/>
        <w:contextualSpacing/>
        <w:jc w:val="both"/>
        <w:rPr>
          <w:rFonts w:eastAsia="Times New Roman"/>
          <w:iCs/>
          <w:color w:val="000000"/>
          <w:sz w:val="28"/>
          <w:szCs w:val="28"/>
        </w:rPr>
      </w:pPr>
      <w:r w:rsidRPr="00AA1F0B">
        <w:rPr>
          <w:rFonts w:eastAsia="Times New Roman"/>
          <w:iCs/>
          <w:color w:val="000000"/>
          <w:sz w:val="28"/>
          <w:szCs w:val="28"/>
        </w:rPr>
        <w:t xml:space="preserve">Режим использования территорий надлежит принимать в соответствии с санитарными нормами. </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Ширина санитарно-защитной полосы водоводов принимается от крайних водоводов от 10 до 50 м. в зависимости от грунтовых условий и диаметра трубы.</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Санитарно-защитная зона от канализационной насосной станции - 20 м.</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Ширину охранной зоны хоз-бытового коллектора от крайних трубопроводов надлежит принимать по расчету 10 м - 50 м. в зависимости от грунтовых условий и диаметра трубопроводов.</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keepLines/>
        <w:suppressAutoHyphens/>
        <w:autoSpaceDE w:val="0"/>
        <w:autoSpaceDN w:val="0"/>
        <w:adjustRightInd w:val="0"/>
        <w:spacing w:line="360" w:lineRule="auto"/>
        <w:ind w:firstLine="709"/>
        <w:jc w:val="both"/>
        <w:outlineLvl w:val="1"/>
        <w:rPr>
          <w:rFonts w:eastAsia="Times New Roman"/>
          <w:color w:val="000000"/>
          <w:sz w:val="28"/>
          <w:szCs w:val="28"/>
        </w:rPr>
      </w:pPr>
      <w:bookmarkStart w:id="313" w:name="_Toc353205445"/>
      <w:bookmarkStart w:id="314" w:name="_Toc357434266"/>
      <w:bookmarkStart w:id="315" w:name="_Toc385333293"/>
      <w:bookmarkStart w:id="316" w:name="_Toc487443515"/>
      <w:r w:rsidRPr="00AA1F0B">
        <w:rPr>
          <w:rFonts w:eastAsia="Times New Roman"/>
          <w:b/>
          <w:bCs/>
          <w:color w:val="000000"/>
          <w:sz w:val="28"/>
          <w:szCs w:val="28"/>
        </w:rPr>
        <w:t>Статья 57  Санитарно-защитная зона кладбищ</w:t>
      </w:r>
      <w:bookmarkEnd w:id="313"/>
      <w:bookmarkEnd w:id="314"/>
      <w:bookmarkEnd w:id="315"/>
      <w:bookmarkEnd w:id="316"/>
      <w:r w:rsidRPr="00AA1F0B">
        <w:rPr>
          <w:rFonts w:eastAsia="Times New Roman"/>
          <w:b/>
          <w:bCs/>
          <w:color w:val="000000"/>
          <w:sz w:val="28"/>
          <w:szCs w:val="28"/>
        </w:rPr>
        <w:t xml:space="preserve"> </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Санитарно-защитные зоны кладбищ устанавливаются для обеспечения нормативного расстояния до жилых, общественно-деловых и рекреационных зон, а также для соблюдения требований санитарной охраны водных источников, почв. Санитарно-защитная зона для сельского кладбища – 50 м.</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В санитарно-защитной зоне кладбища запрещается:</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 строительство жилых зданий, объектов общественно-делового и рекреационного назначения, водозаборных сооружений, складов продовольственных товаров, предприятий пищевой промышленности;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предоставление земель для огородничества.</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color w:val="000000"/>
          <w:sz w:val="28"/>
          <w:szCs w:val="28"/>
        </w:rPr>
      </w:pPr>
      <w:bookmarkStart w:id="317" w:name="_Toc353205446"/>
      <w:bookmarkStart w:id="318" w:name="_Toc357434267"/>
      <w:bookmarkStart w:id="319" w:name="_Toc385333294"/>
      <w:bookmarkStart w:id="320" w:name="_Toc487443516"/>
      <w:r w:rsidRPr="00AA1F0B">
        <w:rPr>
          <w:rFonts w:eastAsia="Times New Roman"/>
          <w:b/>
          <w:bCs/>
          <w:color w:val="000000"/>
          <w:sz w:val="28"/>
          <w:szCs w:val="28"/>
        </w:rPr>
        <w:t>Статья 58  Санитарно-защитная зона площадок для временного хранения ТБО</w:t>
      </w:r>
      <w:bookmarkEnd w:id="317"/>
      <w:bookmarkEnd w:id="318"/>
      <w:bookmarkEnd w:id="319"/>
      <w:bookmarkEnd w:id="320"/>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Данные санитарно-защитные зоны (СЗЗ) устанавливаются для обеспечения нормативного расстояния до жилых, общественно-деловых и </w:t>
      </w:r>
      <w:r w:rsidRPr="00AA1F0B">
        <w:rPr>
          <w:rFonts w:eastAsia="Times New Roman"/>
          <w:color w:val="000000"/>
          <w:sz w:val="28"/>
          <w:szCs w:val="28"/>
        </w:rPr>
        <w:lastRenderedPageBreak/>
        <w:t xml:space="preserve">рекреационных зон, а также для соблюдения требований санитарной охраны водных объектов, почв и воздуха. Ширина СЗЗ  для площадок временного хранения ТБО составляет 50 м.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bCs/>
          <w:color w:val="000000"/>
          <w:sz w:val="28"/>
          <w:szCs w:val="28"/>
        </w:rPr>
        <w:t>В санитарно-защитных зонах разрешается</w:t>
      </w:r>
      <w:r w:rsidRPr="00AA1F0B">
        <w:rPr>
          <w:rFonts w:eastAsia="Times New Roman"/>
          <w:color w:val="000000"/>
          <w:sz w:val="28"/>
          <w:szCs w:val="28"/>
        </w:rPr>
        <w:t xml:space="preserve"> проведение работ по благоустройству территории.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bCs/>
          <w:color w:val="000000"/>
          <w:sz w:val="28"/>
          <w:szCs w:val="28"/>
        </w:rPr>
        <w:t>В санитарно-защитных зонах площадок для временного хранения ТБО</w:t>
      </w:r>
      <w:r w:rsidRPr="00AA1F0B">
        <w:rPr>
          <w:rFonts w:eastAsia="Times New Roman"/>
          <w:color w:val="000000"/>
          <w:sz w:val="28"/>
          <w:szCs w:val="28"/>
        </w:rPr>
        <w:t xml:space="preserve"> запрещается строительство жилых зданий, объектов общественно-делового и рекреационного назначения, водозаборных сооружений, складов продовольственных товаров, предприятий пищевой промышленности, размещение огородных участков.</w:t>
      </w:r>
      <w:bookmarkStart w:id="321" w:name="_Toc343759025"/>
      <w:bookmarkStart w:id="322" w:name="_Toc343760408"/>
      <w:bookmarkStart w:id="323" w:name="_Toc343637542"/>
      <w:bookmarkStart w:id="324" w:name="_Toc343759026"/>
      <w:bookmarkStart w:id="325" w:name="_Toc343760409"/>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b/>
          <w:bCs/>
          <w:color w:val="000000"/>
          <w:sz w:val="28"/>
          <w:szCs w:val="28"/>
        </w:rPr>
      </w:pPr>
      <w:bookmarkStart w:id="326" w:name="_Toc357434268"/>
      <w:bookmarkStart w:id="327" w:name="_Toc385333295"/>
      <w:bookmarkStart w:id="328" w:name="_Toc487443517"/>
      <w:r w:rsidRPr="00AA1F0B">
        <w:rPr>
          <w:rFonts w:eastAsia="Times New Roman"/>
          <w:b/>
          <w:bCs/>
          <w:color w:val="000000"/>
          <w:sz w:val="28"/>
          <w:szCs w:val="28"/>
        </w:rPr>
        <w:t>Статья 59  Санитарно-защитная зона полигона ТБО</w:t>
      </w:r>
      <w:bookmarkEnd w:id="321"/>
      <w:bookmarkEnd w:id="322"/>
      <w:bookmarkEnd w:id="326"/>
      <w:bookmarkEnd w:id="327"/>
      <w:bookmarkEnd w:id="328"/>
    </w:p>
    <w:p w:rsidR="00563D8C" w:rsidRPr="00AA1F0B" w:rsidRDefault="00563D8C" w:rsidP="00563D8C">
      <w:pPr>
        <w:keepNext/>
        <w:suppressAutoHyphens/>
        <w:autoSpaceDE w:val="0"/>
        <w:autoSpaceDN w:val="0"/>
        <w:adjustRightInd w:val="0"/>
        <w:ind w:firstLine="709"/>
        <w:jc w:val="both"/>
        <w:rPr>
          <w:rFonts w:eastAsia="Times New Roman" w:cs="Arial"/>
          <w:color w:val="000000"/>
          <w:sz w:val="28"/>
          <w:szCs w:val="28"/>
        </w:rPr>
      </w:pPr>
      <w:r w:rsidRPr="00AA1F0B">
        <w:rPr>
          <w:rFonts w:eastAsia="Times New Roman"/>
          <w:color w:val="000000"/>
          <w:sz w:val="28"/>
          <w:szCs w:val="28"/>
        </w:rPr>
        <w:t>Данные санитарно-защитные зоны (СЗЗ) устанавливаются для обеспечения нормативного расстояния до жилых, общественно-деловых и рекреационных зон, а также для соблюдения требований санитарной охраны водных объектов, почв и воздуха</w:t>
      </w:r>
      <w:r w:rsidRPr="00AA1F0B">
        <w:rPr>
          <w:rFonts w:eastAsia="Times New Roman" w:cs="Arial"/>
          <w:color w:val="000000"/>
          <w:sz w:val="28"/>
          <w:szCs w:val="28"/>
        </w:rPr>
        <w:t>.</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s="Arial"/>
          <w:color w:val="000000"/>
          <w:sz w:val="28"/>
          <w:szCs w:val="28"/>
        </w:rPr>
        <w:t>Полигон ТБО согласно СанПиНа 2.2.1-1200-03 «Санитарно-защитные зоны и санитарная классификация предприятий, сооружений» п. 7.1.12 относится по санитарной классификации к предприятиям 2 класса с размером санитарно-защитной зоны от жилой застройки до границ полигона 500м.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bCs/>
          <w:color w:val="000000"/>
          <w:sz w:val="28"/>
          <w:szCs w:val="28"/>
        </w:rPr>
        <w:t>В санитарно-защитных зонах разрешается</w:t>
      </w:r>
      <w:r w:rsidRPr="00AA1F0B">
        <w:rPr>
          <w:rFonts w:eastAsia="Times New Roman"/>
          <w:color w:val="000000"/>
          <w:sz w:val="28"/>
          <w:szCs w:val="28"/>
        </w:rPr>
        <w:t xml:space="preserve"> проведение работ по озеленению и благоустройству территории.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bCs/>
          <w:color w:val="000000"/>
          <w:sz w:val="28"/>
          <w:szCs w:val="28"/>
        </w:rPr>
        <w:t>В санитарно-защитной зоне полигона размером:</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bCs/>
          <w:color w:val="000000"/>
          <w:sz w:val="28"/>
          <w:szCs w:val="28"/>
        </w:rPr>
        <w:t>- 500 м</w:t>
      </w:r>
      <w:r w:rsidRPr="00AA1F0B">
        <w:rPr>
          <w:rFonts w:eastAsia="Times New Roman"/>
          <w:color w:val="000000"/>
          <w:sz w:val="28"/>
          <w:szCs w:val="28"/>
        </w:rPr>
        <w:t xml:space="preserve"> запрещается строительство жилых зданий, объектов общественно-делового и рекреационного назначения, складов продовольственных товаров, предприятий пищевой промышленности, размещение огородных участков, животноводческих хозяйств;</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- 200 м запрещается организация скотопрогонов, пастбищ;</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- 50 – 300 м запрещается строительство автомобильных дорог в зависимости от их категории.</w:t>
      </w:r>
    </w:p>
    <w:p w:rsidR="00563D8C" w:rsidRPr="00AA1F0B" w:rsidRDefault="00563D8C" w:rsidP="00563D8C">
      <w:pPr>
        <w:keepNext/>
        <w:suppressAutoHyphens/>
        <w:autoSpaceDE w:val="0"/>
        <w:autoSpaceDN w:val="0"/>
        <w:adjustRightInd w:val="0"/>
        <w:ind w:firstLine="709"/>
        <w:jc w:val="both"/>
        <w:rPr>
          <w:rFonts w:eastAsia="Times New Roman" w:cs="Arial"/>
          <w:color w:val="000000"/>
          <w:sz w:val="28"/>
          <w:szCs w:val="28"/>
        </w:rPr>
      </w:pPr>
      <w:r w:rsidRPr="00AA1F0B">
        <w:rPr>
          <w:rFonts w:eastAsia="Times New Roman" w:cs="Arial"/>
          <w:color w:val="000000"/>
          <w:sz w:val="28"/>
          <w:szCs w:val="28"/>
        </w:rPr>
        <w:t xml:space="preserve">На полигон ТБО принимаются отходы от жилого сектора, общественных зданий и сооружений, предприятий торговли, общественного питания, уличный смёт, строительный мусор и некоторые виды твёрдых </w:t>
      </w:r>
      <w:r w:rsidRPr="00AA1F0B">
        <w:rPr>
          <w:rFonts w:eastAsia="Times New Roman" w:cs="Arial"/>
          <w:color w:val="000000"/>
          <w:sz w:val="28"/>
          <w:szCs w:val="28"/>
        </w:rPr>
        <w:lastRenderedPageBreak/>
        <w:t>промышленных отходов 3-4 класса опасности, а также, неопасные отходы, класс которых устанавливается экспериментальными методами (СП 2.1.7.1038-01 п.2.4)</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autoSpaceDE w:val="0"/>
        <w:autoSpaceDN w:val="0"/>
        <w:adjustRightInd w:val="0"/>
        <w:ind w:firstLine="709"/>
        <w:jc w:val="both"/>
        <w:outlineLvl w:val="1"/>
        <w:rPr>
          <w:rFonts w:eastAsia="Times New Roman"/>
          <w:b/>
          <w:bCs/>
          <w:color w:val="000000"/>
          <w:sz w:val="28"/>
          <w:szCs w:val="28"/>
        </w:rPr>
      </w:pPr>
      <w:bookmarkStart w:id="329" w:name="_Toc357434269"/>
      <w:bookmarkStart w:id="330" w:name="_Toc385333296"/>
    </w:p>
    <w:p w:rsidR="00563D8C" w:rsidRPr="00AA1F0B" w:rsidRDefault="00563D8C" w:rsidP="00563D8C">
      <w:pPr>
        <w:keepNext/>
        <w:autoSpaceDE w:val="0"/>
        <w:autoSpaceDN w:val="0"/>
        <w:adjustRightInd w:val="0"/>
        <w:spacing w:line="360" w:lineRule="auto"/>
        <w:ind w:firstLine="709"/>
        <w:jc w:val="both"/>
        <w:outlineLvl w:val="1"/>
        <w:rPr>
          <w:rFonts w:eastAsia="Times New Roman"/>
          <w:color w:val="000000"/>
          <w:sz w:val="28"/>
          <w:szCs w:val="28"/>
        </w:rPr>
      </w:pPr>
      <w:bookmarkStart w:id="331" w:name="_Toc487443518"/>
      <w:r w:rsidRPr="00AA1F0B">
        <w:rPr>
          <w:rFonts w:eastAsia="Times New Roman"/>
          <w:b/>
          <w:bCs/>
          <w:color w:val="000000"/>
          <w:sz w:val="28"/>
          <w:szCs w:val="28"/>
        </w:rPr>
        <w:t>Статья 60  Санитарно-защитная зона скотомогильников</w:t>
      </w:r>
      <w:bookmarkEnd w:id="323"/>
      <w:bookmarkEnd w:id="324"/>
      <w:bookmarkEnd w:id="325"/>
      <w:bookmarkEnd w:id="329"/>
      <w:bookmarkEnd w:id="330"/>
      <w:bookmarkEnd w:id="331"/>
      <w:r w:rsidRPr="00AA1F0B">
        <w:rPr>
          <w:rFonts w:eastAsia="Times New Roman"/>
          <w:b/>
          <w:bCs/>
          <w:color w:val="000000"/>
          <w:sz w:val="28"/>
          <w:szCs w:val="28"/>
        </w:rPr>
        <w:t xml:space="preserve"> </w:t>
      </w:r>
    </w:p>
    <w:p w:rsidR="00563D8C" w:rsidRPr="00AA1F0B" w:rsidRDefault="00563D8C" w:rsidP="00563D8C">
      <w:pPr>
        <w:keepNext/>
        <w:ind w:right="-1" w:firstLine="709"/>
        <w:jc w:val="both"/>
        <w:rPr>
          <w:rFonts w:eastAsia="Times New Roman" w:cs="Arial"/>
          <w:color w:val="000000"/>
          <w:sz w:val="28"/>
          <w:szCs w:val="28"/>
        </w:rPr>
      </w:pPr>
      <w:r w:rsidRPr="00AA1F0B">
        <w:rPr>
          <w:rFonts w:eastAsia="Times New Roman"/>
          <w:color w:val="000000"/>
          <w:sz w:val="28"/>
          <w:szCs w:val="28"/>
        </w:rPr>
        <w:t>Данные санитарно-защитные зоны (СЗЗ) устанавливаются для обеспечения нормативного расстояния до жилых, общественно-деловых и рекреационных зон, а также для соблюдения требований санитарной охраны водных объектов, почв и воздуха.</w:t>
      </w:r>
    </w:p>
    <w:p w:rsidR="00563D8C" w:rsidRPr="00AA1F0B" w:rsidRDefault="00563D8C" w:rsidP="00563D8C">
      <w:pPr>
        <w:keepNext/>
        <w:ind w:right="-1" w:firstLine="709"/>
        <w:jc w:val="both"/>
        <w:rPr>
          <w:rFonts w:eastAsia="Times New Roman" w:cs="Arial"/>
          <w:color w:val="000000"/>
          <w:sz w:val="28"/>
          <w:szCs w:val="28"/>
        </w:rPr>
      </w:pPr>
      <w:r w:rsidRPr="00AA1F0B">
        <w:rPr>
          <w:rFonts w:eastAsia="Times New Roman" w:cs="Arial"/>
          <w:color w:val="000000"/>
          <w:sz w:val="28"/>
          <w:szCs w:val="28"/>
        </w:rPr>
        <w:t>Скотомогильник согласно СанПиНа 2.2.1-1200-03 «Санитарно-защитные зоны и санитарная классификация предприятий, сооружений»  п. 7.1.12 относится по санитарной классификации к предприятиям 1 класса с размером санитарно-защитной зоны от жилой застройки до границ объекта 1000м.</w:t>
      </w:r>
    </w:p>
    <w:p w:rsidR="00563D8C" w:rsidRPr="00AA1F0B" w:rsidRDefault="00563D8C" w:rsidP="00563D8C">
      <w:pPr>
        <w:keepNext/>
        <w:autoSpaceDE w:val="0"/>
        <w:autoSpaceDN w:val="0"/>
        <w:adjustRightInd w:val="0"/>
        <w:ind w:right="-1" w:firstLine="709"/>
        <w:jc w:val="both"/>
        <w:rPr>
          <w:rFonts w:eastAsia="Times New Roman"/>
          <w:color w:val="000000"/>
          <w:sz w:val="28"/>
          <w:szCs w:val="28"/>
        </w:rPr>
      </w:pPr>
      <w:r w:rsidRPr="00AA1F0B">
        <w:rPr>
          <w:rFonts w:eastAsia="Times New Roman"/>
          <w:bCs/>
          <w:color w:val="000000"/>
          <w:sz w:val="28"/>
          <w:szCs w:val="28"/>
        </w:rPr>
        <w:t>В санитарно-защитных зонах разрешается</w:t>
      </w:r>
      <w:r w:rsidRPr="00AA1F0B">
        <w:rPr>
          <w:rFonts w:eastAsia="Times New Roman"/>
          <w:color w:val="000000"/>
          <w:sz w:val="28"/>
          <w:szCs w:val="28"/>
        </w:rPr>
        <w:t xml:space="preserve"> проведение работ по озеленению и благоустройству территории. </w:t>
      </w:r>
    </w:p>
    <w:p w:rsidR="00563D8C" w:rsidRPr="00AA1F0B" w:rsidRDefault="00563D8C" w:rsidP="00563D8C">
      <w:pPr>
        <w:keepNext/>
        <w:autoSpaceDE w:val="0"/>
        <w:autoSpaceDN w:val="0"/>
        <w:adjustRightInd w:val="0"/>
        <w:ind w:right="-1" w:firstLine="709"/>
        <w:jc w:val="both"/>
        <w:rPr>
          <w:rFonts w:eastAsia="Times New Roman"/>
          <w:bCs/>
          <w:color w:val="000000"/>
          <w:sz w:val="28"/>
          <w:szCs w:val="28"/>
        </w:rPr>
      </w:pPr>
      <w:r w:rsidRPr="00AA1F0B">
        <w:rPr>
          <w:rFonts w:eastAsia="Times New Roman"/>
          <w:bCs/>
          <w:color w:val="000000"/>
          <w:sz w:val="28"/>
          <w:szCs w:val="28"/>
        </w:rPr>
        <w:t>В санитарно-защитной зоне скотомогильника размером:</w:t>
      </w:r>
    </w:p>
    <w:p w:rsidR="00563D8C" w:rsidRPr="00AA1F0B" w:rsidRDefault="00563D8C" w:rsidP="00563D8C">
      <w:pPr>
        <w:keepNext/>
        <w:autoSpaceDE w:val="0"/>
        <w:autoSpaceDN w:val="0"/>
        <w:adjustRightInd w:val="0"/>
        <w:ind w:right="-1" w:firstLine="709"/>
        <w:jc w:val="both"/>
        <w:rPr>
          <w:rFonts w:eastAsia="Times New Roman"/>
          <w:color w:val="000000"/>
          <w:sz w:val="28"/>
          <w:szCs w:val="28"/>
        </w:rPr>
      </w:pPr>
      <w:r w:rsidRPr="00AA1F0B">
        <w:rPr>
          <w:rFonts w:eastAsia="Times New Roman"/>
          <w:bCs/>
          <w:color w:val="000000"/>
          <w:sz w:val="28"/>
          <w:szCs w:val="28"/>
        </w:rPr>
        <w:t>- 1000 м</w:t>
      </w:r>
      <w:r w:rsidRPr="00AA1F0B">
        <w:rPr>
          <w:rFonts w:eastAsia="Times New Roman"/>
          <w:color w:val="000000"/>
          <w:sz w:val="28"/>
          <w:szCs w:val="28"/>
        </w:rPr>
        <w:t xml:space="preserve"> запрещается строительство жилых зданий, объектов общественно-делового и рекреационного назначения, складов продовольственных товаров, предприятий пищевой промышленности, размещение огородных участков, животноводческих хозяйств;</w:t>
      </w:r>
    </w:p>
    <w:p w:rsidR="00563D8C" w:rsidRPr="00AA1F0B" w:rsidRDefault="00563D8C" w:rsidP="00563D8C">
      <w:pPr>
        <w:keepNext/>
        <w:autoSpaceDE w:val="0"/>
        <w:autoSpaceDN w:val="0"/>
        <w:adjustRightInd w:val="0"/>
        <w:ind w:right="-1" w:firstLine="709"/>
        <w:jc w:val="both"/>
        <w:rPr>
          <w:rFonts w:eastAsia="Times New Roman"/>
          <w:color w:val="000000"/>
          <w:sz w:val="28"/>
          <w:szCs w:val="28"/>
        </w:rPr>
      </w:pPr>
      <w:r w:rsidRPr="00AA1F0B">
        <w:rPr>
          <w:rFonts w:eastAsia="Times New Roman"/>
          <w:color w:val="000000"/>
          <w:sz w:val="28"/>
          <w:szCs w:val="28"/>
        </w:rPr>
        <w:t>- 200 м запрещается организация скотопрогонов, пастбищ;</w:t>
      </w:r>
    </w:p>
    <w:p w:rsidR="00563D8C" w:rsidRPr="00AA1F0B" w:rsidRDefault="00563D8C" w:rsidP="00563D8C">
      <w:pPr>
        <w:keepNext/>
        <w:autoSpaceDE w:val="0"/>
        <w:autoSpaceDN w:val="0"/>
        <w:adjustRightInd w:val="0"/>
        <w:ind w:right="-1" w:firstLine="709"/>
        <w:jc w:val="both"/>
        <w:rPr>
          <w:rFonts w:eastAsia="Times New Roman"/>
          <w:color w:val="000000"/>
          <w:sz w:val="28"/>
          <w:szCs w:val="28"/>
        </w:rPr>
      </w:pPr>
      <w:r w:rsidRPr="00AA1F0B">
        <w:rPr>
          <w:rFonts w:eastAsia="Times New Roman"/>
          <w:color w:val="000000"/>
          <w:sz w:val="28"/>
          <w:szCs w:val="28"/>
        </w:rPr>
        <w:t>- 50 – 300 м запрещается строительство автомобильных и железных дорог в зависимости от их категории.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b/>
          <w:bCs/>
          <w:color w:val="000000"/>
          <w:sz w:val="28"/>
          <w:szCs w:val="28"/>
        </w:rPr>
      </w:pPr>
      <w:bookmarkStart w:id="332" w:name="_Toc353205447"/>
      <w:bookmarkStart w:id="333" w:name="_Toc357434270"/>
      <w:bookmarkStart w:id="334" w:name="_Toc385333297"/>
      <w:bookmarkStart w:id="335" w:name="_Toc487443519"/>
      <w:r w:rsidRPr="00AA1F0B">
        <w:rPr>
          <w:rFonts w:eastAsia="Times New Roman"/>
          <w:b/>
          <w:bCs/>
          <w:color w:val="000000"/>
          <w:sz w:val="28"/>
          <w:szCs w:val="28"/>
        </w:rPr>
        <w:t>Статья 61  Санитарно-защитная зона автомобильных дорог общей сети</w:t>
      </w:r>
      <w:bookmarkEnd w:id="332"/>
      <w:bookmarkEnd w:id="333"/>
      <w:bookmarkEnd w:id="334"/>
      <w:bookmarkEnd w:id="335"/>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b/>
          <w:bCs/>
          <w:color w:val="000000"/>
          <w:sz w:val="28"/>
          <w:szCs w:val="28"/>
        </w:rPr>
        <w:t xml:space="preserve"> </w:t>
      </w:r>
      <w:r w:rsidRPr="00AA1F0B">
        <w:rPr>
          <w:rFonts w:eastAsia="Times New Roman"/>
          <w:bCs/>
          <w:color w:val="000000"/>
          <w:sz w:val="28"/>
          <w:szCs w:val="28"/>
        </w:rPr>
        <w:t xml:space="preserve">Вдоль автомобильных дорог общей сети </w:t>
      </w:r>
      <w:r w:rsidRPr="00AA1F0B">
        <w:rPr>
          <w:rFonts w:eastAsia="Times New Roman"/>
          <w:bCs/>
          <w:color w:val="000000"/>
          <w:sz w:val="28"/>
          <w:szCs w:val="28"/>
          <w:lang w:val="en-US"/>
        </w:rPr>
        <w:t>I</w:t>
      </w:r>
      <w:r w:rsidRPr="00AA1F0B">
        <w:rPr>
          <w:rFonts w:eastAsia="Times New Roman"/>
          <w:bCs/>
          <w:color w:val="000000"/>
          <w:sz w:val="28"/>
          <w:szCs w:val="28"/>
        </w:rPr>
        <w:t xml:space="preserve">. </w:t>
      </w:r>
      <w:r w:rsidRPr="00AA1F0B">
        <w:rPr>
          <w:rFonts w:eastAsia="Times New Roman"/>
          <w:bCs/>
          <w:color w:val="000000"/>
          <w:sz w:val="28"/>
          <w:szCs w:val="28"/>
          <w:lang w:val="en-US"/>
        </w:rPr>
        <w:t>II</w:t>
      </w:r>
      <w:r w:rsidRPr="00AA1F0B">
        <w:rPr>
          <w:rFonts w:eastAsia="Times New Roman"/>
          <w:bCs/>
          <w:color w:val="000000"/>
          <w:sz w:val="28"/>
          <w:szCs w:val="28"/>
        </w:rPr>
        <w:t xml:space="preserve">. </w:t>
      </w:r>
      <w:r w:rsidRPr="00AA1F0B">
        <w:rPr>
          <w:rFonts w:eastAsia="Times New Roman"/>
          <w:bCs/>
          <w:color w:val="000000"/>
          <w:sz w:val="28"/>
          <w:szCs w:val="28"/>
          <w:lang w:val="en-US"/>
        </w:rPr>
        <w:t>III</w:t>
      </w:r>
      <w:r w:rsidRPr="00AA1F0B">
        <w:rPr>
          <w:rFonts w:eastAsia="Times New Roman"/>
          <w:bCs/>
          <w:color w:val="000000"/>
          <w:sz w:val="28"/>
          <w:szCs w:val="28"/>
        </w:rPr>
        <w:t xml:space="preserve"> категорий </w:t>
      </w:r>
      <w:r w:rsidRPr="00AA1F0B">
        <w:rPr>
          <w:rFonts w:eastAsia="Times New Roman"/>
          <w:color w:val="000000"/>
          <w:sz w:val="28"/>
          <w:szCs w:val="28"/>
        </w:rPr>
        <w:t xml:space="preserve">устанавливаются санитарные разрывы до жилой застройки - 100 м, для дорог  </w:t>
      </w:r>
      <w:r w:rsidRPr="00AA1F0B">
        <w:rPr>
          <w:rFonts w:eastAsia="Times New Roman"/>
          <w:bCs/>
          <w:color w:val="000000"/>
          <w:sz w:val="28"/>
          <w:szCs w:val="28"/>
          <w:lang w:val="en-US"/>
        </w:rPr>
        <w:t>IV</w:t>
      </w:r>
      <w:r w:rsidRPr="00AA1F0B">
        <w:rPr>
          <w:rFonts w:eastAsia="Times New Roman"/>
          <w:color w:val="000000"/>
          <w:sz w:val="28"/>
          <w:szCs w:val="28"/>
        </w:rPr>
        <w:t xml:space="preserve"> категории – соответственно 50 м, считая от бровки земляного полотна.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санитарно-защитной зоне, вне полосы отвода автомобильных дорог общей сети предусмотрено размещение улиц и дорог магистрального и </w:t>
      </w:r>
      <w:r w:rsidRPr="00AA1F0B">
        <w:rPr>
          <w:rFonts w:eastAsia="Times New Roman"/>
          <w:color w:val="000000"/>
          <w:sz w:val="28"/>
          <w:szCs w:val="28"/>
        </w:rPr>
        <w:lastRenderedPageBreak/>
        <w:t xml:space="preserve">местного значения, сооружений  и устройств для хранения и обслуживания транспортных средств. </w:t>
      </w:r>
    </w:p>
    <w:p w:rsidR="00563D8C" w:rsidRPr="00AA1F0B" w:rsidRDefault="00563D8C" w:rsidP="00563D8C">
      <w:pPr>
        <w:keepNext/>
        <w:suppressAutoHyphens/>
        <w:ind w:firstLine="709"/>
        <w:jc w:val="both"/>
        <w:rPr>
          <w:rFonts w:eastAsia="Times New Roman"/>
          <w:b/>
          <w:bCs/>
          <w:color w:val="000000"/>
          <w:sz w:val="28"/>
          <w:szCs w:val="28"/>
        </w:rPr>
      </w:pPr>
    </w:p>
    <w:p w:rsidR="00563D8C" w:rsidRPr="00AA1F0B" w:rsidRDefault="00563D8C" w:rsidP="00563D8C">
      <w:pPr>
        <w:keepNext/>
        <w:suppressAutoHyphens/>
        <w:spacing w:line="360" w:lineRule="auto"/>
        <w:ind w:firstLine="709"/>
        <w:jc w:val="both"/>
        <w:outlineLvl w:val="1"/>
        <w:rPr>
          <w:rFonts w:eastAsia="Times New Roman"/>
          <w:b/>
          <w:bCs/>
          <w:color w:val="000000"/>
          <w:sz w:val="28"/>
          <w:szCs w:val="28"/>
        </w:rPr>
      </w:pPr>
      <w:bookmarkStart w:id="336" w:name="_Toc353205448"/>
      <w:bookmarkStart w:id="337" w:name="_Toc357434271"/>
      <w:bookmarkStart w:id="338" w:name="_Toc385333298"/>
      <w:bookmarkStart w:id="339" w:name="_Toc487443520"/>
      <w:r w:rsidRPr="00AA1F0B">
        <w:rPr>
          <w:rFonts w:eastAsia="Times New Roman"/>
          <w:b/>
          <w:bCs/>
          <w:color w:val="000000"/>
          <w:sz w:val="28"/>
          <w:szCs w:val="28"/>
        </w:rPr>
        <w:t>Статья 62  Водоохранные зоны, прибрежные защитные полосы</w:t>
      </w:r>
      <w:bookmarkEnd w:id="336"/>
      <w:bookmarkEnd w:id="337"/>
      <w:bookmarkEnd w:id="338"/>
      <w:bookmarkEnd w:id="339"/>
    </w:p>
    <w:p w:rsidR="00563D8C" w:rsidRPr="00AA1F0B" w:rsidRDefault="00563D8C" w:rsidP="00563D8C">
      <w:pPr>
        <w:keepNext/>
        <w:keepLines/>
        <w:ind w:firstLine="709"/>
        <w:jc w:val="both"/>
        <w:rPr>
          <w:color w:val="000000"/>
          <w:sz w:val="28"/>
          <w:szCs w:val="28"/>
        </w:rPr>
      </w:pPr>
      <w:r w:rsidRPr="00AA1F0B">
        <w:rPr>
          <w:color w:val="000000"/>
          <w:sz w:val="28"/>
          <w:szCs w:val="28"/>
        </w:rPr>
        <w:t>Размеры в</w:t>
      </w:r>
      <w:r w:rsidRPr="00AA1F0B">
        <w:rPr>
          <w:bCs/>
          <w:color w:val="000000"/>
          <w:sz w:val="28"/>
          <w:szCs w:val="28"/>
        </w:rPr>
        <w:t>одоохранных зон (ВЗ)</w:t>
      </w:r>
      <w:r w:rsidRPr="00AA1F0B">
        <w:rPr>
          <w:b/>
          <w:bCs/>
          <w:color w:val="000000"/>
          <w:sz w:val="28"/>
          <w:szCs w:val="28"/>
        </w:rPr>
        <w:t xml:space="preserve"> </w:t>
      </w:r>
      <w:r w:rsidRPr="00AA1F0B">
        <w:rPr>
          <w:color w:val="000000"/>
          <w:sz w:val="28"/>
          <w:szCs w:val="28"/>
        </w:rPr>
        <w:t>водотоков и водоемов приняты в соответствии с новой редакцией Водного кодекса Российской Федерации от 01.01.07 г.:</w:t>
      </w:r>
    </w:p>
    <w:p w:rsidR="00563D8C" w:rsidRPr="00AA1F0B" w:rsidRDefault="00563D8C" w:rsidP="00BF5C61">
      <w:pPr>
        <w:keepNext/>
        <w:keepLines/>
        <w:numPr>
          <w:ilvl w:val="5"/>
          <w:numId w:val="40"/>
        </w:numPr>
        <w:autoSpaceDE w:val="0"/>
        <w:autoSpaceDN w:val="0"/>
        <w:adjustRightInd w:val="0"/>
        <w:spacing w:after="0" w:line="240" w:lineRule="auto"/>
        <w:jc w:val="both"/>
        <w:rPr>
          <w:color w:val="000000"/>
          <w:sz w:val="28"/>
          <w:szCs w:val="28"/>
        </w:rPr>
      </w:pPr>
      <w:r w:rsidRPr="00AA1F0B">
        <w:rPr>
          <w:color w:val="000000"/>
          <w:sz w:val="28"/>
          <w:szCs w:val="28"/>
        </w:rPr>
        <w:t xml:space="preserve">для рек и ручьев протяженностью до </w:t>
      </w:r>
      <w:smartTag w:uri="urn:schemas-microsoft-com:office:smarttags" w:element="metricconverter">
        <w:smartTagPr>
          <w:attr w:name="ProductID" w:val="10 км"/>
        </w:smartTagPr>
        <w:r w:rsidRPr="00AA1F0B">
          <w:rPr>
            <w:color w:val="000000"/>
            <w:sz w:val="28"/>
            <w:szCs w:val="28"/>
          </w:rPr>
          <w:t>10 км</w:t>
        </w:r>
      </w:smartTag>
      <w:r w:rsidRPr="00AA1F0B">
        <w:rPr>
          <w:color w:val="000000"/>
          <w:sz w:val="28"/>
          <w:szCs w:val="28"/>
        </w:rPr>
        <w:t xml:space="preserve"> – </w:t>
      </w:r>
      <w:smartTag w:uri="urn:schemas-microsoft-com:office:smarttags" w:element="metricconverter">
        <w:smartTagPr>
          <w:attr w:name="ProductID" w:val="50 м"/>
        </w:smartTagPr>
        <w:r w:rsidRPr="00AA1F0B">
          <w:rPr>
            <w:color w:val="000000"/>
            <w:sz w:val="28"/>
            <w:szCs w:val="28"/>
          </w:rPr>
          <w:t>50 м</w:t>
        </w:r>
      </w:smartTag>
      <w:r w:rsidRPr="00AA1F0B">
        <w:rPr>
          <w:color w:val="000000"/>
          <w:sz w:val="28"/>
          <w:szCs w:val="28"/>
        </w:rPr>
        <w:t>;</w:t>
      </w:r>
    </w:p>
    <w:p w:rsidR="00563D8C" w:rsidRPr="00AA1F0B" w:rsidRDefault="00563D8C" w:rsidP="00BF5C61">
      <w:pPr>
        <w:keepNext/>
        <w:keepLines/>
        <w:numPr>
          <w:ilvl w:val="5"/>
          <w:numId w:val="40"/>
        </w:numPr>
        <w:autoSpaceDE w:val="0"/>
        <w:autoSpaceDN w:val="0"/>
        <w:adjustRightInd w:val="0"/>
        <w:spacing w:after="0" w:line="240" w:lineRule="auto"/>
        <w:jc w:val="both"/>
        <w:rPr>
          <w:color w:val="000000"/>
          <w:sz w:val="28"/>
          <w:szCs w:val="28"/>
        </w:rPr>
      </w:pPr>
      <w:r w:rsidRPr="00AA1F0B">
        <w:rPr>
          <w:color w:val="000000"/>
          <w:sz w:val="28"/>
          <w:szCs w:val="28"/>
        </w:rPr>
        <w:t>для рек протяженностью 10-</w:t>
      </w:r>
      <w:smartTag w:uri="urn:schemas-microsoft-com:office:smarttags" w:element="metricconverter">
        <w:smartTagPr>
          <w:attr w:name="ProductID" w:val="50 км"/>
        </w:smartTagPr>
        <w:r w:rsidRPr="00AA1F0B">
          <w:rPr>
            <w:color w:val="000000"/>
            <w:sz w:val="28"/>
            <w:szCs w:val="28"/>
          </w:rPr>
          <w:t>50 км</w:t>
        </w:r>
      </w:smartTag>
      <w:r w:rsidRPr="00AA1F0B">
        <w:rPr>
          <w:color w:val="000000"/>
          <w:sz w:val="28"/>
          <w:szCs w:val="28"/>
        </w:rPr>
        <w:t xml:space="preserve"> – </w:t>
      </w:r>
      <w:smartTag w:uri="urn:schemas-microsoft-com:office:smarttags" w:element="metricconverter">
        <w:smartTagPr>
          <w:attr w:name="ProductID" w:val="100 м"/>
        </w:smartTagPr>
        <w:r w:rsidRPr="00AA1F0B">
          <w:rPr>
            <w:color w:val="000000"/>
            <w:sz w:val="28"/>
            <w:szCs w:val="28"/>
          </w:rPr>
          <w:t>100 м</w:t>
        </w:r>
      </w:smartTag>
      <w:r w:rsidRPr="00AA1F0B">
        <w:rPr>
          <w:color w:val="000000"/>
          <w:sz w:val="28"/>
          <w:szCs w:val="28"/>
        </w:rPr>
        <w:t>;</w:t>
      </w:r>
    </w:p>
    <w:p w:rsidR="00563D8C" w:rsidRPr="00AA1F0B" w:rsidRDefault="00563D8C" w:rsidP="00BF5C61">
      <w:pPr>
        <w:keepNext/>
        <w:keepLines/>
        <w:numPr>
          <w:ilvl w:val="5"/>
          <w:numId w:val="40"/>
        </w:numPr>
        <w:autoSpaceDE w:val="0"/>
        <w:autoSpaceDN w:val="0"/>
        <w:adjustRightInd w:val="0"/>
        <w:spacing w:after="0" w:line="240" w:lineRule="auto"/>
        <w:jc w:val="both"/>
        <w:rPr>
          <w:color w:val="000000"/>
          <w:sz w:val="28"/>
          <w:szCs w:val="28"/>
        </w:rPr>
      </w:pPr>
      <w:r w:rsidRPr="00AA1F0B">
        <w:rPr>
          <w:color w:val="000000"/>
          <w:sz w:val="28"/>
          <w:szCs w:val="28"/>
        </w:rPr>
        <w:t xml:space="preserve">для рек протяженностью </w:t>
      </w:r>
      <w:smartTag w:uri="urn:schemas-microsoft-com:office:smarttags" w:element="metricconverter">
        <w:smartTagPr>
          <w:attr w:name="ProductID" w:val="50 км"/>
        </w:smartTagPr>
        <w:r w:rsidRPr="00AA1F0B">
          <w:rPr>
            <w:color w:val="000000"/>
            <w:sz w:val="28"/>
            <w:szCs w:val="28"/>
          </w:rPr>
          <w:t>50 км</w:t>
        </w:r>
      </w:smartTag>
      <w:r w:rsidRPr="00AA1F0B">
        <w:rPr>
          <w:color w:val="000000"/>
          <w:sz w:val="28"/>
          <w:szCs w:val="28"/>
        </w:rPr>
        <w:t xml:space="preserve"> и более – </w:t>
      </w:r>
      <w:smartTag w:uri="urn:schemas-microsoft-com:office:smarttags" w:element="metricconverter">
        <w:smartTagPr>
          <w:attr w:name="ProductID" w:val="200 м"/>
        </w:smartTagPr>
        <w:r w:rsidRPr="00AA1F0B">
          <w:rPr>
            <w:color w:val="000000"/>
            <w:sz w:val="28"/>
            <w:szCs w:val="28"/>
          </w:rPr>
          <w:t>200 м</w:t>
        </w:r>
      </w:smartTag>
      <w:r w:rsidRPr="00AA1F0B">
        <w:rPr>
          <w:color w:val="000000"/>
          <w:sz w:val="28"/>
          <w:szCs w:val="28"/>
        </w:rPr>
        <w:t>;</w:t>
      </w:r>
    </w:p>
    <w:p w:rsidR="00563D8C" w:rsidRPr="00AA1F0B" w:rsidRDefault="00563D8C" w:rsidP="00563D8C">
      <w:pPr>
        <w:keepNext/>
        <w:keepLines/>
        <w:ind w:firstLine="709"/>
        <w:jc w:val="both"/>
        <w:rPr>
          <w:color w:val="000000"/>
          <w:sz w:val="28"/>
          <w:szCs w:val="28"/>
        </w:rPr>
      </w:pPr>
      <w:r w:rsidRPr="00AA1F0B">
        <w:rPr>
          <w:color w:val="000000"/>
          <w:sz w:val="28"/>
          <w:szCs w:val="28"/>
        </w:rPr>
        <w:t xml:space="preserve">Ширина водоохранной зоны озер за исключением озер с акваторией менее 0,5 квадратного километра, устанавливается в размере </w:t>
      </w:r>
      <w:smartTag w:uri="urn:schemas-microsoft-com:office:smarttags" w:element="metricconverter">
        <w:smartTagPr>
          <w:attr w:name="ProductID" w:val="50 метров"/>
        </w:smartTagPr>
        <w:r w:rsidRPr="00AA1F0B">
          <w:rPr>
            <w:color w:val="000000"/>
            <w:sz w:val="28"/>
            <w:szCs w:val="28"/>
          </w:rPr>
          <w:t>50 метров</w:t>
        </w:r>
      </w:smartTag>
      <w:r w:rsidRPr="00AA1F0B">
        <w:rPr>
          <w:color w:val="000000"/>
          <w:sz w:val="28"/>
          <w:szCs w:val="28"/>
        </w:rPr>
        <w:t xml:space="preserve">. Ширина водоохранной зоны морей составляет </w:t>
      </w:r>
      <w:smartTag w:uri="urn:schemas-microsoft-com:office:smarttags" w:element="metricconverter">
        <w:smartTagPr>
          <w:attr w:name="ProductID" w:val="500 метров"/>
        </w:smartTagPr>
        <w:r w:rsidRPr="00AA1F0B">
          <w:rPr>
            <w:color w:val="000000"/>
            <w:sz w:val="28"/>
            <w:szCs w:val="28"/>
          </w:rPr>
          <w:t>500 метров</w:t>
        </w:r>
      </w:smartTag>
      <w:r w:rsidRPr="00AA1F0B">
        <w:rPr>
          <w:color w:val="000000"/>
          <w:sz w:val="28"/>
          <w:szCs w:val="28"/>
        </w:rPr>
        <w:t>.</w:t>
      </w:r>
    </w:p>
    <w:p w:rsidR="00563D8C" w:rsidRPr="00AA1F0B" w:rsidRDefault="00563D8C" w:rsidP="00563D8C">
      <w:pPr>
        <w:keepNext/>
        <w:keepLines/>
        <w:ind w:firstLine="709"/>
        <w:jc w:val="both"/>
        <w:rPr>
          <w:color w:val="000000"/>
          <w:sz w:val="28"/>
          <w:szCs w:val="28"/>
        </w:rPr>
      </w:pPr>
      <w:r w:rsidRPr="00AA1F0B">
        <w:rPr>
          <w:color w:val="000000"/>
          <w:sz w:val="28"/>
          <w:szCs w:val="28"/>
        </w:rPr>
        <w:t xml:space="preserve">В пределах ВЗ по берегам рек, озер и морей выделяются прибрежные защитные полосы (ПЗП), представляющие собой территорию строгих ограничений хозяйственной деятельности. Ширина ПЗП устанавливается в зависимости от уклона берега водного объекта и составляет </w:t>
      </w:r>
      <w:smartTag w:uri="urn:schemas-microsoft-com:office:smarttags" w:element="metricconverter">
        <w:smartTagPr>
          <w:attr w:name="ProductID" w:val="30 м"/>
        </w:smartTagPr>
        <w:r w:rsidRPr="00AA1F0B">
          <w:rPr>
            <w:color w:val="000000"/>
            <w:sz w:val="28"/>
            <w:szCs w:val="28"/>
          </w:rPr>
          <w:t>30 м</w:t>
        </w:r>
      </w:smartTag>
      <w:r w:rsidRPr="00AA1F0B">
        <w:rPr>
          <w:color w:val="000000"/>
          <w:sz w:val="28"/>
          <w:szCs w:val="28"/>
        </w:rPr>
        <w:t xml:space="preserve"> – для обратного или нулевого уклона, </w:t>
      </w:r>
      <w:smartTag w:uri="urn:schemas-microsoft-com:office:smarttags" w:element="metricconverter">
        <w:smartTagPr>
          <w:attr w:name="ProductID" w:val="40 м"/>
        </w:smartTagPr>
        <w:r w:rsidRPr="00AA1F0B">
          <w:rPr>
            <w:color w:val="000000"/>
            <w:sz w:val="28"/>
            <w:szCs w:val="28"/>
          </w:rPr>
          <w:t>40 м</w:t>
        </w:r>
      </w:smartTag>
      <w:r w:rsidRPr="00AA1F0B">
        <w:rPr>
          <w:color w:val="000000"/>
          <w:sz w:val="28"/>
          <w:szCs w:val="28"/>
        </w:rPr>
        <w:t xml:space="preserve"> – для уклона до 3º и </w:t>
      </w:r>
      <w:smartTag w:uri="urn:schemas-microsoft-com:office:smarttags" w:element="metricconverter">
        <w:smartTagPr>
          <w:attr w:name="ProductID" w:val="50 м"/>
        </w:smartTagPr>
        <w:r w:rsidRPr="00AA1F0B">
          <w:rPr>
            <w:color w:val="000000"/>
            <w:sz w:val="28"/>
            <w:szCs w:val="28"/>
          </w:rPr>
          <w:t>50 м</w:t>
        </w:r>
      </w:smartTag>
      <w:r w:rsidRPr="00AA1F0B">
        <w:rPr>
          <w:color w:val="000000"/>
          <w:sz w:val="28"/>
          <w:szCs w:val="28"/>
        </w:rPr>
        <w:t xml:space="preserve"> – для уклона ≥ 3º.</w:t>
      </w:r>
    </w:p>
    <w:p w:rsidR="00563D8C" w:rsidRPr="00AA1F0B" w:rsidRDefault="00563D8C" w:rsidP="00563D8C">
      <w:pPr>
        <w:keepNext/>
        <w:keepLines/>
        <w:ind w:firstLine="709"/>
        <w:jc w:val="both"/>
        <w:rPr>
          <w:color w:val="000000"/>
          <w:sz w:val="28"/>
          <w:szCs w:val="28"/>
        </w:rPr>
      </w:pPr>
      <w:r w:rsidRPr="00AA1F0B">
        <w:rPr>
          <w:color w:val="000000"/>
          <w:sz w:val="28"/>
          <w:szCs w:val="28"/>
        </w:rPr>
        <w:t>Специальный режим осуществления хозяйственной и иной деятельности в водоохранных зонах и прибрежных защитных полосах установлен Водным кодексом Российской Федерации.</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границах водоохранных зон </w:t>
      </w:r>
      <w:r w:rsidRPr="00AA1F0B">
        <w:rPr>
          <w:rFonts w:eastAsia="Times New Roman"/>
          <w:b/>
          <w:color w:val="000000"/>
          <w:sz w:val="28"/>
          <w:szCs w:val="28"/>
        </w:rPr>
        <w:t>запрещаются</w:t>
      </w:r>
      <w:r w:rsidRPr="00AA1F0B">
        <w:rPr>
          <w:rFonts w:eastAsia="Times New Roman"/>
          <w:color w:val="000000"/>
          <w:sz w:val="28"/>
          <w:szCs w:val="28"/>
        </w:rPr>
        <w:t>:</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использование сточных вод для удобрения почв;</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осуществление авиационных мер по борьбе с вредителями и болезнями растений;</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lastRenderedPageBreak/>
        <w:t xml:space="preserve">В границах водоохранных зон </w:t>
      </w:r>
      <w:r w:rsidRPr="00AA1F0B">
        <w:rPr>
          <w:rFonts w:eastAsia="Times New Roman"/>
          <w:b/>
          <w:color w:val="000000"/>
          <w:sz w:val="28"/>
          <w:szCs w:val="28"/>
        </w:rPr>
        <w:t>допускаются</w:t>
      </w:r>
      <w:r w:rsidRPr="00AA1F0B">
        <w:rPr>
          <w:rFonts w:eastAsia="Times New Roman"/>
          <w:color w:val="000000"/>
          <w:sz w:val="28"/>
          <w:szCs w:val="28"/>
        </w:rPr>
        <w:t xml:space="preserve">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563D8C" w:rsidRPr="00AA1F0B" w:rsidRDefault="00563D8C" w:rsidP="00563D8C">
      <w:pPr>
        <w:keepNext/>
        <w:keepLines/>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 границах прибрежных защитных полос наряду с вышеуказанными ограничениями </w:t>
      </w:r>
      <w:r w:rsidRPr="00AA1F0B">
        <w:rPr>
          <w:rFonts w:eastAsia="Times New Roman"/>
          <w:b/>
          <w:color w:val="000000"/>
          <w:sz w:val="28"/>
          <w:szCs w:val="28"/>
        </w:rPr>
        <w:t>запрещаются</w:t>
      </w:r>
      <w:r w:rsidRPr="00AA1F0B">
        <w:rPr>
          <w:rFonts w:eastAsia="Times New Roman"/>
          <w:color w:val="000000"/>
          <w:sz w:val="28"/>
          <w:szCs w:val="28"/>
        </w:rPr>
        <w:t>: распашка земель; размещение отвалов размываемых грунтов; выпас сельскохозяйственных животных и организация для них летних лагерей.</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z w:val="28"/>
          <w:szCs w:val="28"/>
        </w:rPr>
        <w:t>Полоса земли вдоль береговой линии водного объекта общего пользования (</w:t>
      </w:r>
      <w:r w:rsidRPr="00AA1F0B">
        <w:rPr>
          <w:rFonts w:eastAsia="Times New Roman"/>
          <w:b/>
          <w:bCs/>
          <w:color w:val="000000"/>
          <w:sz w:val="28"/>
          <w:szCs w:val="28"/>
        </w:rPr>
        <w:t>береговая полоса</w:t>
      </w:r>
      <w:r w:rsidRPr="00AA1F0B">
        <w:rPr>
          <w:rFonts w:eastAsia="Times New Roman"/>
          <w:color w:val="000000"/>
          <w:sz w:val="28"/>
          <w:szCs w:val="28"/>
        </w:rPr>
        <w:t>) предназначается для общего пользования. Ширина береговой полосы водных объектов общего пользования составляет 20-50метров ,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z w:val="28"/>
          <w:szCs w:val="28"/>
        </w:rPr>
        <w:t>Береговая полоса болот, ледников, снежников, природных выходов подземных вод (родников, гейзеров) и иных предусмотренных федеральными законами водных объектов не определяется.</w:t>
      </w:r>
    </w:p>
    <w:p w:rsidR="00563D8C" w:rsidRPr="00AA1F0B" w:rsidRDefault="00563D8C" w:rsidP="00563D8C">
      <w:pPr>
        <w:keepNext/>
        <w:keepLines/>
        <w:shd w:val="clear" w:color="auto" w:fill="FFFFFF"/>
        <w:ind w:firstLine="709"/>
        <w:jc w:val="both"/>
        <w:rPr>
          <w:color w:val="000000"/>
          <w:sz w:val="28"/>
          <w:szCs w:val="28"/>
        </w:rPr>
      </w:pPr>
      <w:r w:rsidRPr="00AA1F0B">
        <w:rPr>
          <w:rFonts w:eastAsia="Times New Roman"/>
          <w:color w:val="000000"/>
          <w:sz w:val="28"/>
          <w:szCs w:val="28"/>
        </w:rPr>
        <w:t>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563D8C" w:rsidRPr="00AA1F0B" w:rsidRDefault="00563D8C" w:rsidP="00563D8C">
      <w:pPr>
        <w:keepNext/>
        <w:keepLines/>
        <w:shd w:val="clear" w:color="auto" w:fill="FFFFFF"/>
        <w:tabs>
          <w:tab w:val="left" w:pos="6773"/>
        </w:tabs>
        <w:ind w:firstLine="709"/>
        <w:jc w:val="both"/>
        <w:rPr>
          <w:color w:val="000000"/>
          <w:sz w:val="28"/>
          <w:szCs w:val="28"/>
        </w:rPr>
      </w:pPr>
      <w:r w:rsidRPr="00AA1F0B">
        <w:rPr>
          <w:rFonts w:eastAsia="Times New Roman"/>
          <w:color w:val="000000"/>
          <w:spacing w:val="-3"/>
          <w:sz w:val="28"/>
          <w:szCs w:val="28"/>
        </w:rPr>
        <w:t xml:space="preserve">Использование  водных  объектов общего  пользования  требует  обеспечения </w:t>
      </w:r>
      <w:r w:rsidRPr="00AA1F0B">
        <w:rPr>
          <w:rFonts w:eastAsia="Times New Roman"/>
          <w:color w:val="000000"/>
          <w:spacing w:val="-12"/>
          <w:sz w:val="28"/>
          <w:szCs w:val="28"/>
        </w:rPr>
        <w:t>условий      сохранения      их   естественного  водного</w:t>
      </w:r>
      <w:r w:rsidRPr="00AA1F0B">
        <w:rPr>
          <w:rFonts w:eastAsia="Times New Roman" w:cs="Arial"/>
          <w:color w:val="000000"/>
          <w:sz w:val="28"/>
          <w:szCs w:val="28"/>
        </w:rPr>
        <w:t xml:space="preserve"> </w:t>
      </w:r>
      <w:r w:rsidRPr="00AA1F0B">
        <w:rPr>
          <w:rFonts w:eastAsia="Times New Roman"/>
          <w:color w:val="000000"/>
          <w:spacing w:val="-15"/>
          <w:sz w:val="28"/>
          <w:szCs w:val="28"/>
        </w:rPr>
        <w:t>баланса  и  позволяет  в</w:t>
      </w:r>
      <w:bookmarkStart w:id="340" w:name="bookmark73"/>
      <w:r w:rsidRPr="00AA1F0B">
        <w:rPr>
          <w:color w:val="000000"/>
          <w:sz w:val="28"/>
          <w:szCs w:val="28"/>
        </w:rPr>
        <w:t xml:space="preserve"> </w:t>
      </w:r>
      <w:r w:rsidRPr="00AA1F0B">
        <w:rPr>
          <w:rFonts w:eastAsia="Times New Roman"/>
          <w:color w:val="000000"/>
          <w:sz w:val="28"/>
          <w:szCs w:val="28"/>
        </w:rPr>
        <w:t>с</w:t>
      </w:r>
      <w:bookmarkEnd w:id="340"/>
      <w:r w:rsidRPr="00AA1F0B">
        <w:rPr>
          <w:rFonts w:eastAsia="Times New Roman"/>
          <w:color w:val="000000"/>
          <w:sz w:val="28"/>
          <w:szCs w:val="28"/>
        </w:rPr>
        <w:t xml:space="preserve">оответствии с действующим законодательством строительство и эксплуатацию водозаборных сооружений, использование ресурса пресных вод на хозяйственно -бытовые нужды, размещение выпуска очищенных сточных вод в соответствии с правилами охраны поверхностных вод от загрязнения и не допускает сброса </w:t>
      </w:r>
      <w:r w:rsidRPr="00AA1F0B">
        <w:rPr>
          <w:rFonts w:eastAsia="Times New Roman"/>
          <w:color w:val="000000"/>
          <w:spacing w:val="-2"/>
          <w:sz w:val="28"/>
          <w:szCs w:val="28"/>
        </w:rPr>
        <w:t>неочищенных   и поверхностных ливневых стоков и   сточных вод от предприятий.</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suppressAutoHyphens/>
        <w:spacing w:line="360" w:lineRule="auto"/>
        <w:ind w:firstLine="709"/>
        <w:jc w:val="both"/>
        <w:outlineLvl w:val="1"/>
        <w:rPr>
          <w:rFonts w:eastAsia="Times New Roman"/>
          <w:b/>
          <w:bCs/>
          <w:color w:val="000000"/>
          <w:sz w:val="28"/>
          <w:szCs w:val="28"/>
        </w:rPr>
      </w:pPr>
      <w:bookmarkStart w:id="341" w:name="_Toc341362908"/>
      <w:bookmarkStart w:id="342" w:name="_Toc353205449"/>
      <w:bookmarkStart w:id="343" w:name="_Toc357434272"/>
      <w:bookmarkStart w:id="344" w:name="_Toc385333299"/>
      <w:bookmarkStart w:id="345" w:name="_Toc487443521"/>
      <w:r w:rsidRPr="00AA1F0B">
        <w:rPr>
          <w:rFonts w:eastAsia="Times New Roman"/>
          <w:b/>
          <w:bCs/>
          <w:color w:val="000000"/>
          <w:sz w:val="28"/>
          <w:szCs w:val="28"/>
        </w:rPr>
        <w:lastRenderedPageBreak/>
        <w:t>Статья 63  Охранные зоны объектов культурного наследия</w:t>
      </w:r>
      <w:bookmarkEnd w:id="341"/>
      <w:bookmarkEnd w:id="342"/>
      <w:bookmarkEnd w:id="343"/>
      <w:bookmarkEnd w:id="344"/>
      <w:bookmarkEnd w:id="345"/>
    </w:p>
    <w:p w:rsidR="00563D8C" w:rsidRPr="00AA1F0B" w:rsidRDefault="00563D8C" w:rsidP="00563D8C">
      <w:pPr>
        <w:keepNext/>
        <w:suppressAutoHyphens/>
        <w:autoSpaceDE w:val="0"/>
        <w:autoSpaceDN w:val="0"/>
        <w:adjustRightInd w:val="0"/>
        <w:ind w:firstLine="709"/>
        <w:jc w:val="both"/>
        <w:rPr>
          <w:rFonts w:eastAsia="Times New Roman" w:cs="Arial"/>
          <w:color w:val="000000"/>
          <w:sz w:val="28"/>
          <w:szCs w:val="28"/>
        </w:rPr>
      </w:pPr>
      <w:r w:rsidRPr="00AA1F0B">
        <w:rPr>
          <w:rFonts w:eastAsia="Times New Roman" w:cs="Arial"/>
          <w:color w:val="000000"/>
          <w:sz w:val="28"/>
          <w:szCs w:val="28"/>
        </w:rPr>
        <w:t>Участки земли, занимаемые объектами культурного наследия, должны использоваться строго в соответствии с их целевым назначением.</w:t>
      </w:r>
    </w:p>
    <w:p w:rsidR="00563D8C" w:rsidRPr="00AA1F0B" w:rsidRDefault="00563D8C" w:rsidP="00563D8C">
      <w:pPr>
        <w:keepNext/>
        <w:suppressAutoHyphens/>
        <w:jc w:val="both"/>
        <w:rPr>
          <w:rFonts w:eastAsia="Times New Roman"/>
          <w:color w:val="000000"/>
          <w:sz w:val="28"/>
          <w:szCs w:val="28"/>
        </w:rPr>
      </w:pPr>
      <w:r w:rsidRPr="00AA1F0B">
        <w:rPr>
          <w:rFonts w:eastAsia="Times New Roman"/>
          <w:color w:val="000000"/>
          <w:sz w:val="28"/>
          <w:szCs w:val="28"/>
        </w:rPr>
        <w:t xml:space="preserve">На каждом объекте должны быть установлены информационные надписи и обозначения, установлены границы их территории, как объектов градостроительной деятельности особого регулирования, установлены охранные зоны. </w:t>
      </w:r>
    </w:p>
    <w:p w:rsidR="00563D8C" w:rsidRPr="00AA1F0B" w:rsidRDefault="00563D8C" w:rsidP="00563D8C">
      <w:pPr>
        <w:keepNext/>
        <w:suppressAutoHyphens/>
        <w:ind w:firstLine="709"/>
        <w:jc w:val="both"/>
        <w:rPr>
          <w:rFonts w:eastAsia="Times New Roman"/>
          <w:color w:val="000000"/>
          <w:sz w:val="28"/>
          <w:szCs w:val="28"/>
        </w:rPr>
      </w:pPr>
      <w:r w:rsidRPr="00AA1F0B">
        <w:rPr>
          <w:rFonts w:eastAsia="Times New Roman"/>
          <w:color w:val="000000"/>
          <w:sz w:val="28"/>
          <w:szCs w:val="28"/>
        </w:rPr>
        <w:t>Для объектов культурного наследия (памятники археологии и памятники истории регионального значения), находящихся на территории муниципального образования «Сельское поселение Караул», проект зоны охраны не разработан.</w:t>
      </w:r>
    </w:p>
    <w:p w:rsidR="00563D8C" w:rsidRPr="00AA1F0B" w:rsidRDefault="00563D8C" w:rsidP="00563D8C">
      <w:pPr>
        <w:keepNext/>
        <w:suppressAutoHyphens/>
        <w:jc w:val="both"/>
        <w:rPr>
          <w:rFonts w:eastAsia="Times New Roman"/>
          <w:color w:val="000000"/>
          <w:sz w:val="28"/>
          <w:szCs w:val="28"/>
        </w:rPr>
      </w:pPr>
    </w:p>
    <w:p w:rsidR="00563D8C" w:rsidRPr="00AA1F0B" w:rsidRDefault="00563D8C" w:rsidP="00563D8C">
      <w:pPr>
        <w:keepNext/>
        <w:suppressAutoHyphens/>
        <w:spacing w:line="360" w:lineRule="auto"/>
        <w:ind w:firstLine="709"/>
        <w:jc w:val="both"/>
        <w:outlineLvl w:val="1"/>
        <w:rPr>
          <w:rFonts w:eastAsia="Times New Roman"/>
          <w:b/>
          <w:bCs/>
          <w:color w:val="000000"/>
          <w:sz w:val="28"/>
          <w:szCs w:val="28"/>
        </w:rPr>
      </w:pPr>
      <w:bookmarkStart w:id="346" w:name="_Toc341362909"/>
      <w:bookmarkStart w:id="347" w:name="_Toc353205450"/>
      <w:bookmarkStart w:id="348" w:name="_Toc357434273"/>
      <w:bookmarkStart w:id="349" w:name="_Toc385333300"/>
      <w:bookmarkStart w:id="350" w:name="_Toc487443522"/>
      <w:r w:rsidRPr="00AA1F0B">
        <w:rPr>
          <w:rFonts w:eastAsia="Times New Roman"/>
          <w:b/>
          <w:bCs/>
          <w:color w:val="000000"/>
          <w:sz w:val="28"/>
          <w:szCs w:val="28"/>
        </w:rPr>
        <w:t>Статья 64  Режим особой охраны ООПТ</w:t>
      </w:r>
      <w:bookmarkEnd w:id="346"/>
      <w:bookmarkEnd w:id="347"/>
      <w:bookmarkEnd w:id="348"/>
      <w:bookmarkEnd w:id="349"/>
      <w:bookmarkEnd w:id="350"/>
    </w:p>
    <w:p w:rsidR="00563D8C" w:rsidRPr="00AA1F0B" w:rsidRDefault="00563D8C" w:rsidP="00563D8C">
      <w:pPr>
        <w:keepNext/>
        <w:ind w:firstLine="709"/>
        <w:jc w:val="both"/>
        <w:rPr>
          <w:color w:val="000000"/>
          <w:sz w:val="28"/>
          <w:szCs w:val="28"/>
        </w:rPr>
      </w:pPr>
      <w:r w:rsidRPr="00AA1F0B">
        <w:rPr>
          <w:rFonts w:cs="Arial"/>
          <w:bCs/>
          <w:color w:val="000000"/>
          <w:sz w:val="28"/>
          <w:szCs w:val="28"/>
          <w:vertAlign w:val="superscript"/>
        </w:rPr>
        <w:t xml:space="preserve">* </w:t>
      </w:r>
      <w:r w:rsidRPr="00AA1F0B">
        <w:rPr>
          <w:rFonts w:cs="Arial"/>
          <w:bCs/>
          <w:color w:val="000000"/>
          <w:sz w:val="28"/>
          <w:szCs w:val="28"/>
        </w:rPr>
        <w:t>«Границы, задачи и особенности режима конкретной особо охраняемой природной территории краевого и местного значения, охранной зоны, зоны традиционного природопользования или округа с регулируемым режимом хозяйственной деятельности, создаваемых на прилегающей к ней участках земли и водного пространства, определяются положениями о них, утверждаемыми в порядке, предусмотренном действующим законодательством для их образования.»</w:t>
      </w:r>
    </w:p>
    <w:p w:rsidR="00563D8C" w:rsidRPr="00AA1F0B" w:rsidRDefault="00563D8C" w:rsidP="00563D8C">
      <w:pPr>
        <w:keepNext/>
        <w:ind w:firstLine="709"/>
        <w:jc w:val="both"/>
        <w:rPr>
          <w:rFonts w:cs="Arial"/>
          <w:color w:val="000000"/>
          <w:sz w:val="28"/>
          <w:szCs w:val="28"/>
        </w:rPr>
      </w:pPr>
      <w:r w:rsidRPr="00AA1F0B">
        <w:rPr>
          <w:rFonts w:cs="Arial"/>
          <w:color w:val="000000"/>
          <w:sz w:val="28"/>
          <w:szCs w:val="28"/>
        </w:rPr>
        <w:t xml:space="preserve">*Закон Красноярского края «Об особо охраняемых природных территориях в Красноярском крае»  (от 28 сентября 1995 года № 7-175, раздел </w:t>
      </w:r>
      <w:r w:rsidRPr="00AA1F0B">
        <w:rPr>
          <w:rFonts w:cs="Arial"/>
          <w:color w:val="000000"/>
          <w:sz w:val="28"/>
          <w:szCs w:val="28"/>
          <w:lang w:val="en-US"/>
        </w:rPr>
        <w:t>II</w:t>
      </w:r>
      <w:r w:rsidRPr="00AA1F0B">
        <w:rPr>
          <w:rFonts w:cs="Arial"/>
          <w:color w:val="000000"/>
          <w:sz w:val="28"/>
          <w:szCs w:val="28"/>
        </w:rPr>
        <w:t>, Статья 5, п. 4 в ред. Закона Красноярского края от 27.12.2005 № 17-4403).</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b/>
          <w:color w:val="000000"/>
          <w:sz w:val="28"/>
          <w:szCs w:val="28"/>
        </w:rPr>
      </w:pPr>
      <w:bookmarkStart w:id="351" w:name="_Toc371949957"/>
      <w:bookmarkStart w:id="352" w:name="_Toc487443523"/>
      <w:r w:rsidRPr="00AA1F0B">
        <w:rPr>
          <w:rFonts w:eastAsia="Times New Roman"/>
          <w:b/>
          <w:color w:val="000000"/>
          <w:sz w:val="28"/>
          <w:szCs w:val="28"/>
        </w:rPr>
        <w:t>Статья 65  Зона затопления  паводковыми водами</w:t>
      </w:r>
      <w:bookmarkEnd w:id="351"/>
      <w:bookmarkEnd w:id="352"/>
    </w:p>
    <w:p w:rsidR="00563D8C" w:rsidRPr="00AA1F0B" w:rsidRDefault="00563D8C" w:rsidP="00563D8C">
      <w:pPr>
        <w:keepNext/>
        <w:suppressAutoHyphens/>
        <w:autoSpaceDE w:val="0"/>
        <w:autoSpaceDN w:val="0"/>
        <w:adjustRightInd w:val="0"/>
        <w:ind w:firstLine="709"/>
        <w:jc w:val="both"/>
        <w:rPr>
          <w:rFonts w:eastAsia="Times New Roman"/>
          <w:b/>
          <w:color w:val="000000"/>
          <w:sz w:val="28"/>
          <w:szCs w:val="28"/>
        </w:rPr>
      </w:pPr>
      <w:r w:rsidRPr="00AA1F0B">
        <w:rPr>
          <w:rFonts w:eastAsia="Times New Roman"/>
          <w:color w:val="000000"/>
          <w:sz w:val="28"/>
          <w:szCs w:val="28"/>
        </w:rPr>
        <w:t>В границах зон затопления  паводковыми водами использование земельных участков и объектов капитального строительства, архитектурно-строительное проектирование, строительство, реконструкция и капитальный ремонт объектов капитального строительства осуществляется при условии проведения инженерной защиты территории от затопления паводковыми водами и подтопления грунтовыми водами путем подсыпки (намыва) грунта</w:t>
      </w:r>
      <w:r w:rsidRPr="00AA1F0B">
        <w:rPr>
          <w:rFonts w:eastAsia="Times New Roman"/>
          <w:b/>
          <w:color w:val="000000"/>
          <w:sz w:val="28"/>
          <w:szCs w:val="28"/>
        </w:rPr>
        <w:t xml:space="preserve"> </w:t>
      </w:r>
      <w:r w:rsidRPr="00AA1F0B">
        <w:rPr>
          <w:rFonts w:eastAsia="Times New Roman"/>
          <w:color w:val="000000"/>
          <w:sz w:val="28"/>
          <w:szCs w:val="28"/>
        </w:rPr>
        <w:lastRenderedPageBreak/>
        <w:t>до незатопляемых планировочных отметок</w:t>
      </w:r>
      <w:r w:rsidRPr="00AA1F0B">
        <w:rPr>
          <w:rFonts w:eastAsia="Times New Roman"/>
          <w:b/>
          <w:color w:val="000000"/>
          <w:sz w:val="28"/>
          <w:szCs w:val="28"/>
        </w:rPr>
        <w:t xml:space="preserve"> </w:t>
      </w:r>
      <w:r w:rsidRPr="00AA1F0B">
        <w:rPr>
          <w:rFonts w:eastAsia="Times New Roman"/>
          <w:color w:val="000000"/>
          <w:sz w:val="28"/>
          <w:szCs w:val="28"/>
        </w:rPr>
        <w:t>или строительства дамб обвалования, или совмещения подсыпки и строительства дамб обвалования.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Выбор методов инженерной защиты и подготовки пойменных территорий, подверженных временному затоплению, зависит от гидрологических характеристик водотока, особенностей использования территории, характера застройки. Выбор наиболее рационального инженерного решения определяется архитектурно-планировочными требованиями и технико-экономическим обоснованием.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Инженерная защита затапливаемых территорий проводится в соответствии со следующими требованиями: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 отметку бровки подсыпанной территории следует принимать не менее чем на </w:t>
      </w:r>
      <w:smartTag w:uri="urn:schemas-microsoft-com:office:smarttags" w:element="metricconverter">
        <w:smartTagPr>
          <w:attr w:name="ProductID" w:val="0,5 м"/>
        </w:smartTagPr>
        <w:r w:rsidRPr="00AA1F0B">
          <w:rPr>
            <w:rFonts w:eastAsia="Times New Roman"/>
            <w:color w:val="000000"/>
            <w:sz w:val="28"/>
            <w:szCs w:val="28"/>
          </w:rPr>
          <w:t>0,5 м</w:t>
        </w:r>
      </w:smartTag>
      <w:r w:rsidRPr="00AA1F0B">
        <w:rPr>
          <w:rFonts w:eastAsia="Times New Roman"/>
          <w:color w:val="000000"/>
          <w:sz w:val="28"/>
          <w:szCs w:val="28"/>
        </w:rPr>
        <w:t xml:space="preserve"> выше расчетного горизонта высоких вод с учетом высоты волны при ветровом нагоне;</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 превышение гребня дамбы обвалования над расчетным уровнем следует устанавливать в зависимости от класса сооружений согласно СНиП 2.06.15-85 «Инженерная защита территорий от затопления и подтопления» и </w:t>
      </w:r>
      <w:r w:rsidRPr="00AA1F0B">
        <w:rPr>
          <w:rFonts w:eastAsia="Times New Roman"/>
          <w:color w:val="000000"/>
          <w:sz w:val="28"/>
          <w:szCs w:val="28"/>
        </w:rPr>
        <w:lastRenderedPageBreak/>
        <w:t>СНиП 2.06.01-86 «Гидротехнические сооружения. Основные положения проектирования»;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за расчетный горизонт высоких вод следует принимать отметку наивысшего уровня воды повторяемостью:</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один раз в 100 лет - для территорий, застроенных или подлежащих застройке жилыми и общественными зданиями;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один раз в 10 лет - для территорий парков и плоскостных спортивных сооружений.</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   В состав средств инженерной защиты от затопления могут также входить: дренажи, дренажные и водосбросные сети, нагорные водосбросные каналы, быстротоки и перепады, трубопроводы и насосные станции.</w:t>
      </w:r>
    </w:p>
    <w:p w:rsidR="00563D8C" w:rsidRPr="00AA1F0B" w:rsidRDefault="00563D8C" w:rsidP="00563D8C">
      <w:pPr>
        <w:keepNext/>
        <w:suppressAutoHyphens/>
        <w:autoSpaceDE w:val="0"/>
        <w:autoSpaceDN w:val="0"/>
        <w:adjustRightInd w:val="0"/>
        <w:ind w:firstLine="709"/>
        <w:jc w:val="both"/>
        <w:rPr>
          <w:rFonts w:eastAsia="Times New Roman"/>
          <w:b/>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b/>
          <w:color w:val="000000"/>
          <w:sz w:val="28"/>
          <w:szCs w:val="28"/>
        </w:rPr>
      </w:pPr>
      <w:bookmarkStart w:id="353" w:name="_Toc487443524"/>
      <w:r w:rsidRPr="00AA1F0B">
        <w:rPr>
          <w:rFonts w:eastAsia="Times New Roman"/>
          <w:b/>
          <w:color w:val="000000"/>
          <w:sz w:val="28"/>
          <w:szCs w:val="28"/>
        </w:rPr>
        <w:t>Статья 66  Территория освоения месторождений полезных ископаемых</w:t>
      </w:r>
      <w:bookmarkEnd w:id="353"/>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В соответствии с ФЗ РФ «О недрах» к полномочиям органов местного самоуправления в сфере регулирования отношений недропользования относятся: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 1) участие в решении вопросов, связанных с соблюдением социально-экономических и экологических интересов населения территории при предоставлении недр в пользование;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2) развитие минерально-сырьевой базы для предприятий местной промышленности;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3) предоставление в соответствии с установленным порядком разрешений на разработку месторождений общераспространенных полезных ископаемых, а также на строительство подземных сооружений местного значения;</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 4) приостановление работ, связанных с пользованием недрами, на земельных участках в случае нарушения положений статьи 18 настоящего </w:t>
      </w:r>
      <w:r w:rsidRPr="00AA1F0B">
        <w:rPr>
          <w:rFonts w:eastAsia="Times New Roman"/>
          <w:color w:val="000000"/>
          <w:sz w:val="28"/>
          <w:szCs w:val="28"/>
        </w:rPr>
        <w:lastRenderedPageBreak/>
        <w:t xml:space="preserve">Закона («Предоставление недр для разработки месторождений общераспространенных полезных ископаемых»);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5) контроль за использованием и охраной недр при добыче общераспространенных полезных ископаемых, а также при строительстве подземных сооружений, не связанных с добычей полезных ископаемых;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Пользователь недр, получивший горный отвод, имеет право исключительно осуществлять в его границах пользование недрами в соответствии с предоставленной лицензией. Любая деятельность, связанная с пользованием недрами в границах горного отвода, может осуществляться только с согласия пользователя недр, которому он предоставлен (Статья 7 Закона Российской Федерации «О недрах»).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На основании Статья22 Закона Российской Федерации «О недрах» пользователь недр имеет право ограничивать застройку площадей залегания полезных ископаемых в границах предоставленного ему горного отвода. Под площадью залегания полезных ископаемых, на застройку которой требуется разрешение, понимается территория, на которой непосредственно залегают полезные ископаемые и прилегающие к ней территории, попадающие в зону вредного влияния горных разработок на объекты поверхности и подземные сооружения.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На основании Закона Российской Федерации «О недрах» (Статья 25 Условия застройки площадей залегания полезных ископаемых):</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проектирование и строительство населенных пунктов, промышленных комплексов и других хозяйственных объектов разрешаются только после получения заключения федерального органа управления государственным фондом недр или его территориального подразделения об отсутствии полезных ископаемых в недрах под участком предстоящей застройки.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 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подразделений и органов государственного горного </w:t>
      </w:r>
      <w:r w:rsidRPr="00AA1F0B">
        <w:rPr>
          <w:rFonts w:eastAsia="Times New Roman"/>
          <w:color w:val="000000"/>
          <w:sz w:val="28"/>
          <w:szCs w:val="28"/>
        </w:rPr>
        <w:lastRenderedPageBreak/>
        <w:t>надзора только при условии обеспечения возможности извлечения полезных ископаемых или доказанности экономической целесообразности застройки.</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самовольная застройка площадей залегания полезных ископаемых прекращается без возмещения произведенных затрат и затрат по рекультивации территории и демонтажу возведенных объектов.</w:t>
      </w:r>
    </w:p>
    <w:p w:rsidR="00563D8C" w:rsidRPr="00AA1F0B" w:rsidRDefault="00563D8C" w:rsidP="00563D8C">
      <w:pPr>
        <w:keepNext/>
        <w:suppressAutoHyphens/>
        <w:autoSpaceDE w:val="0"/>
        <w:autoSpaceDN w:val="0"/>
        <w:adjustRightInd w:val="0"/>
        <w:ind w:firstLine="709"/>
        <w:jc w:val="both"/>
        <w:rPr>
          <w:rFonts w:eastAsia="Times New Roman"/>
          <w:b/>
          <w:color w:val="000000"/>
          <w:sz w:val="28"/>
          <w:szCs w:val="28"/>
        </w:rPr>
      </w:pPr>
    </w:p>
    <w:p w:rsidR="00563D8C" w:rsidRPr="00AA1F0B" w:rsidRDefault="00563D8C" w:rsidP="00563D8C">
      <w:pPr>
        <w:keepNext/>
        <w:suppressAutoHyphens/>
        <w:autoSpaceDE w:val="0"/>
        <w:autoSpaceDN w:val="0"/>
        <w:adjustRightInd w:val="0"/>
        <w:spacing w:line="360" w:lineRule="auto"/>
        <w:ind w:firstLine="709"/>
        <w:jc w:val="both"/>
        <w:outlineLvl w:val="1"/>
        <w:rPr>
          <w:rFonts w:eastAsia="Times New Roman"/>
          <w:b/>
          <w:color w:val="000000"/>
          <w:sz w:val="28"/>
          <w:szCs w:val="28"/>
        </w:rPr>
      </w:pPr>
      <w:bookmarkStart w:id="354" w:name="_Toc487443525"/>
      <w:r w:rsidRPr="00AA1F0B">
        <w:rPr>
          <w:rFonts w:eastAsia="Times New Roman"/>
          <w:b/>
          <w:color w:val="000000"/>
          <w:sz w:val="28"/>
          <w:szCs w:val="28"/>
        </w:rPr>
        <w:t>Статья 67  Санитарно-защитные зоны вертодромов</w:t>
      </w:r>
      <w:bookmarkEnd w:id="354"/>
    </w:p>
    <w:p w:rsidR="00563D8C" w:rsidRPr="00AA1F0B" w:rsidRDefault="00563D8C" w:rsidP="00563D8C">
      <w:pPr>
        <w:keepNext/>
        <w:autoSpaceDE w:val="0"/>
        <w:autoSpaceDN w:val="0"/>
        <w:adjustRightInd w:val="0"/>
        <w:ind w:firstLine="709"/>
        <w:jc w:val="both"/>
        <w:rPr>
          <w:color w:val="000000"/>
          <w:sz w:val="28"/>
          <w:szCs w:val="28"/>
        </w:rPr>
      </w:pPr>
      <w:r w:rsidRPr="00AA1F0B">
        <w:rPr>
          <w:color w:val="000000"/>
          <w:sz w:val="28"/>
          <w:szCs w:val="28"/>
        </w:rPr>
        <w:t>Посадочные площадки вертолетов должны располагаться не ближе 2 км от селитебной территории в направлении взлета (посадки) и иметь разрыв между боковой границей ЛП (посадочной площадки) и границей селитебной территории не менее 0,3 км. Точные размеры санитарно-защитных зон и зон ограничения застройки должны определяться расчетами в соответствии с ведомственными нормами.</w:t>
      </w:r>
    </w:p>
    <w:p w:rsidR="00563D8C" w:rsidRPr="00AA1F0B" w:rsidRDefault="00563D8C" w:rsidP="00563D8C">
      <w:pPr>
        <w:keepNext/>
        <w:autoSpaceDE w:val="0"/>
        <w:autoSpaceDN w:val="0"/>
        <w:adjustRightInd w:val="0"/>
        <w:ind w:firstLine="709"/>
        <w:jc w:val="both"/>
        <w:rPr>
          <w:color w:val="000000"/>
          <w:sz w:val="28"/>
          <w:szCs w:val="28"/>
        </w:rPr>
      </w:pPr>
      <w:r w:rsidRPr="00AA1F0B">
        <w:rPr>
          <w:color w:val="000000"/>
          <w:sz w:val="28"/>
          <w:szCs w:val="28"/>
        </w:rPr>
        <w:t>В пределах санитарно-защитных зон и зон ограничения застройки новое жилищное строительство не допускается.</w:t>
      </w:r>
    </w:p>
    <w:p w:rsidR="00563D8C" w:rsidRPr="00AA1F0B" w:rsidRDefault="00563D8C" w:rsidP="00563D8C">
      <w:pPr>
        <w:keepNext/>
        <w:autoSpaceDE w:val="0"/>
        <w:autoSpaceDN w:val="0"/>
        <w:adjustRightInd w:val="0"/>
        <w:ind w:firstLine="709"/>
        <w:jc w:val="both"/>
        <w:rPr>
          <w:color w:val="000000"/>
          <w:sz w:val="28"/>
          <w:szCs w:val="28"/>
        </w:rPr>
      </w:pPr>
      <w:r w:rsidRPr="00AA1F0B">
        <w:rPr>
          <w:color w:val="000000"/>
          <w:sz w:val="28"/>
          <w:szCs w:val="28"/>
        </w:rPr>
        <w:t xml:space="preserve">Размещение в районе вертодрома зданий, сооружений, линий связи, линий электропередачи, радиотехнических и других объектов, которые могут угрожать безопасности полетов воздушных судов или создавать помехи в работе радиотехнического оборудования, устанавливаемого на вертодроме, должно быть согласовано с собственником вертодрома и осуществляться, в соответствии с воздушным законодательством Российской Федерации. </w:t>
      </w:r>
    </w:p>
    <w:p w:rsidR="00563D8C" w:rsidRPr="00AA1F0B" w:rsidRDefault="00563D8C" w:rsidP="00563D8C">
      <w:pPr>
        <w:keepNext/>
        <w:autoSpaceDE w:val="0"/>
        <w:autoSpaceDN w:val="0"/>
        <w:adjustRightInd w:val="0"/>
        <w:ind w:firstLine="709"/>
        <w:jc w:val="both"/>
        <w:rPr>
          <w:color w:val="000000"/>
          <w:sz w:val="28"/>
          <w:szCs w:val="28"/>
        </w:rPr>
      </w:pPr>
      <w:r w:rsidRPr="00AA1F0B">
        <w:rPr>
          <w:color w:val="000000"/>
          <w:sz w:val="28"/>
          <w:szCs w:val="28"/>
        </w:rPr>
        <w:t>Размещение линий связи и линий электропередач, сооружений различного назначения в зоне действия систем посадки, вблизи объектов радиолокации и радионавигации, предназначенных для обеспечения полетов воздушных судов, и размещение радиоизлучающих объектов должны согласовываться с уполномоченным органом в области использования воздушного пространства, органами единой системы организации воздушного движения, а также с федеральными органами исполнительной власти в соответствии с ведомственной принадлежностью юридических лиц,  осуществляющих права владения или пользования системами посадки, объектами радиолокации и радионавигации.</w:t>
      </w:r>
    </w:p>
    <w:p w:rsidR="00563D8C" w:rsidRPr="00AA1F0B" w:rsidRDefault="00563D8C" w:rsidP="00563D8C">
      <w:pPr>
        <w:keepNext/>
        <w:autoSpaceDE w:val="0"/>
        <w:autoSpaceDN w:val="0"/>
        <w:adjustRightInd w:val="0"/>
        <w:ind w:firstLine="709"/>
        <w:jc w:val="both"/>
        <w:rPr>
          <w:b/>
          <w:color w:val="000000"/>
          <w:sz w:val="28"/>
          <w:szCs w:val="28"/>
        </w:rPr>
      </w:pPr>
    </w:p>
    <w:p w:rsidR="00563D8C" w:rsidRPr="00AA1F0B" w:rsidRDefault="00563D8C" w:rsidP="00563D8C">
      <w:pPr>
        <w:keepNext/>
        <w:suppressAutoHyphens/>
        <w:ind w:firstLine="709"/>
        <w:jc w:val="both"/>
        <w:outlineLvl w:val="0"/>
        <w:rPr>
          <w:rFonts w:eastAsia="Times New Roman"/>
          <w:b/>
          <w:bCs/>
          <w:color w:val="000000"/>
        </w:rPr>
      </w:pPr>
    </w:p>
    <w:p w:rsidR="00563D8C" w:rsidRPr="00AA1F0B" w:rsidRDefault="00563D8C" w:rsidP="00563D8C">
      <w:pPr>
        <w:keepNext/>
        <w:pageBreakBefore/>
        <w:suppressAutoHyphens/>
        <w:jc w:val="both"/>
        <w:outlineLvl w:val="0"/>
        <w:rPr>
          <w:rFonts w:eastAsia="Times New Roman"/>
          <w:b/>
          <w:color w:val="000000"/>
          <w:sz w:val="28"/>
          <w:szCs w:val="28"/>
        </w:rPr>
      </w:pPr>
      <w:bookmarkStart w:id="355" w:name="_Toc402173395"/>
      <w:r w:rsidRPr="00AA1F0B">
        <w:rPr>
          <w:rFonts w:eastAsia="Times New Roman"/>
          <w:b/>
          <w:bCs/>
          <w:color w:val="000000"/>
          <w:sz w:val="28"/>
          <w:szCs w:val="28"/>
        </w:rPr>
        <w:lastRenderedPageBreak/>
        <w:t xml:space="preserve">           </w:t>
      </w:r>
      <w:bookmarkStart w:id="356" w:name="_Toc487443526"/>
      <w:r w:rsidRPr="00AA1F0B">
        <w:rPr>
          <w:rFonts w:eastAsia="Times New Roman"/>
          <w:b/>
          <w:bCs/>
          <w:color w:val="000000"/>
          <w:sz w:val="28"/>
          <w:szCs w:val="28"/>
        </w:rPr>
        <w:t xml:space="preserve">ГЛАВА  </w:t>
      </w:r>
      <w:r w:rsidRPr="00AA1F0B">
        <w:rPr>
          <w:rFonts w:eastAsia="Times New Roman"/>
          <w:b/>
          <w:bCs/>
          <w:color w:val="000000"/>
          <w:sz w:val="28"/>
          <w:szCs w:val="28"/>
          <w:lang w:val="en-US"/>
        </w:rPr>
        <w:t>V</w:t>
      </w:r>
      <w:r w:rsidRPr="00AA1F0B">
        <w:rPr>
          <w:rFonts w:eastAsia="Times New Roman"/>
          <w:b/>
          <w:bCs/>
          <w:color w:val="000000"/>
          <w:sz w:val="28"/>
          <w:szCs w:val="28"/>
        </w:rPr>
        <w:t xml:space="preserve">  Переходные положения</w:t>
      </w:r>
      <w:bookmarkEnd w:id="355"/>
      <w:bookmarkEnd w:id="356"/>
    </w:p>
    <w:p w:rsidR="00563D8C" w:rsidRPr="00AA1F0B" w:rsidRDefault="00563D8C" w:rsidP="00563D8C">
      <w:pPr>
        <w:keepNext/>
        <w:suppressAutoHyphens/>
        <w:ind w:firstLine="709"/>
        <w:jc w:val="both"/>
        <w:rPr>
          <w:rFonts w:eastAsia="Times New Roman"/>
          <w:color w:val="000000"/>
        </w:rPr>
      </w:pPr>
    </w:p>
    <w:p w:rsidR="00563D8C" w:rsidRPr="00AA1F0B" w:rsidRDefault="00563D8C" w:rsidP="00563D8C">
      <w:pPr>
        <w:keepNext/>
        <w:suppressAutoHyphens/>
        <w:ind w:firstLine="709"/>
        <w:jc w:val="both"/>
        <w:outlineLvl w:val="1"/>
        <w:rPr>
          <w:rFonts w:eastAsia="Times New Roman"/>
          <w:b/>
          <w:color w:val="000000"/>
          <w:sz w:val="28"/>
          <w:szCs w:val="28"/>
        </w:rPr>
      </w:pPr>
      <w:bookmarkStart w:id="357" w:name="_Toc353205452"/>
      <w:bookmarkStart w:id="358" w:name="_Toc357434275"/>
      <w:bookmarkStart w:id="359" w:name="_Toc402173396"/>
      <w:bookmarkStart w:id="360" w:name="_Toc487443527"/>
      <w:r w:rsidRPr="00AA1F0B">
        <w:rPr>
          <w:rFonts w:eastAsia="Times New Roman"/>
          <w:b/>
          <w:color w:val="000000"/>
          <w:sz w:val="28"/>
          <w:szCs w:val="28"/>
        </w:rPr>
        <w:t>Статья 68  Порядок применения настоящих Правил</w:t>
      </w:r>
      <w:bookmarkEnd w:id="357"/>
      <w:bookmarkEnd w:id="358"/>
      <w:bookmarkEnd w:id="359"/>
      <w:bookmarkEnd w:id="360"/>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1. Настоящие Правила применяются к отношениям, возникшим после вступления их в силу.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 xml:space="preserve">К отношениям, возникшим до вступления в силу настоящих Правил, Правила применяются в части прав и обязанностей, которые возникнут после </w:t>
      </w:r>
      <w:r w:rsidRPr="00AA1F0B">
        <w:rPr>
          <w:rFonts w:eastAsia="Times New Roman"/>
          <w:color w:val="000000"/>
          <w:sz w:val="28"/>
          <w:szCs w:val="28"/>
        </w:rPr>
        <w:lastRenderedPageBreak/>
        <w:t xml:space="preserve">вступления их в силу, за исключением случаев, предусмотренных частью 2 настоящей статьи. </w:t>
      </w:r>
    </w:p>
    <w:p w:rsidR="00563D8C" w:rsidRPr="00AA1F0B" w:rsidRDefault="00563D8C" w:rsidP="00563D8C">
      <w:pPr>
        <w:keepNext/>
        <w:suppressAutoHyphens/>
        <w:autoSpaceDE w:val="0"/>
        <w:autoSpaceDN w:val="0"/>
        <w:adjustRightInd w:val="0"/>
        <w:ind w:firstLine="709"/>
        <w:jc w:val="both"/>
        <w:rPr>
          <w:rFonts w:eastAsia="Times New Roman"/>
          <w:color w:val="000000"/>
          <w:sz w:val="28"/>
          <w:szCs w:val="28"/>
        </w:rPr>
      </w:pPr>
      <w:r w:rsidRPr="00AA1F0B">
        <w:rPr>
          <w:rFonts w:eastAsia="Times New Roman"/>
          <w:color w:val="000000"/>
          <w:sz w:val="28"/>
          <w:szCs w:val="28"/>
        </w:rPr>
        <w:t>2. Разрешение на строительство, выданное физическому или юридическому лицам до вступления в силу настоящих Правил, признается действительным.</w:t>
      </w:r>
    </w:p>
    <w:p w:rsidR="00563D8C" w:rsidRPr="00AA1F0B" w:rsidRDefault="00563D8C" w:rsidP="00563D8C">
      <w:pPr>
        <w:keepNext/>
        <w:tabs>
          <w:tab w:val="center" w:pos="4153"/>
          <w:tab w:val="right" w:pos="8306"/>
        </w:tabs>
        <w:suppressAutoHyphens/>
        <w:ind w:firstLine="709"/>
        <w:jc w:val="both"/>
        <w:rPr>
          <w:rFonts w:eastAsia="Times New Roman"/>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bookmarkStart w:id="361" w:name="_Toc353205453"/>
      <w:bookmarkStart w:id="362" w:name="_Toc357434276"/>
      <w:bookmarkStart w:id="363" w:name="_Toc402173397"/>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p>
    <w:p w:rsidR="00563D8C" w:rsidRPr="00AA1F0B" w:rsidRDefault="00563D8C" w:rsidP="00563D8C">
      <w:pPr>
        <w:keepNext/>
        <w:tabs>
          <w:tab w:val="center" w:pos="4153"/>
          <w:tab w:val="right" w:pos="8306"/>
        </w:tabs>
        <w:suppressAutoHyphens/>
        <w:outlineLvl w:val="0"/>
        <w:rPr>
          <w:rFonts w:eastAsia="Times New Roman" w:cs="Arial"/>
          <w:b/>
          <w:color w:val="000000"/>
        </w:rPr>
      </w:pPr>
      <w:bookmarkStart w:id="364" w:name="_Toc487443528"/>
      <w:r w:rsidRPr="00AA1F0B">
        <w:rPr>
          <w:rFonts w:eastAsia="Times New Roman" w:cs="Arial"/>
          <w:b/>
          <w:color w:val="000000"/>
        </w:rPr>
        <w:lastRenderedPageBreak/>
        <w:t>ПРИЛОЖЕНИЯ</w:t>
      </w:r>
      <w:bookmarkEnd w:id="361"/>
      <w:bookmarkEnd w:id="362"/>
      <w:bookmarkEnd w:id="363"/>
      <w:bookmarkEnd w:id="364"/>
    </w:p>
    <w:p w:rsidR="00563D8C" w:rsidRPr="00AA1F0B" w:rsidRDefault="00563D8C" w:rsidP="00563D8C">
      <w:pPr>
        <w:keepNext/>
        <w:tabs>
          <w:tab w:val="center" w:pos="4153"/>
          <w:tab w:val="right" w:pos="8306"/>
        </w:tabs>
        <w:suppressAutoHyphens/>
        <w:ind w:firstLine="709"/>
        <w:jc w:val="both"/>
        <w:rPr>
          <w:rFonts w:eastAsia="Times New Roman"/>
          <w:b/>
          <w:color w:val="000000"/>
        </w:rPr>
      </w:pPr>
    </w:p>
    <w:p w:rsidR="00563D8C" w:rsidRPr="00AA1F0B" w:rsidRDefault="00563D8C" w:rsidP="00563D8C">
      <w:pPr>
        <w:keepNext/>
        <w:tabs>
          <w:tab w:val="center" w:pos="4153"/>
          <w:tab w:val="right" w:pos="8306"/>
        </w:tabs>
        <w:suppressAutoHyphens/>
        <w:ind w:firstLine="709"/>
        <w:jc w:val="both"/>
        <w:rPr>
          <w:rFonts w:eastAsia="Times New Roman"/>
          <w:b/>
          <w:color w:val="000000"/>
        </w:rPr>
      </w:pPr>
    </w:p>
    <w:p w:rsidR="00563D8C" w:rsidRPr="00AA1F0B" w:rsidRDefault="00563D8C" w:rsidP="00563D8C">
      <w:pPr>
        <w:keepNext/>
        <w:tabs>
          <w:tab w:val="center" w:pos="4153"/>
          <w:tab w:val="right" w:pos="8306"/>
        </w:tabs>
        <w:suppressAutoHyphens/>
        <w:ind w:firstLine="709"/>
        <w:jc w:val="both"/>
        <w:rPr>
          <w:rFonts w:eastAsia="Times New Roman"/>
          <w:b/>
          <w:color w:val="000000"/>
        </w:rPr>
      </w:pPr>
    </w:p>
    <w:p w:rsidR="00563D8C" w:rsidRPr="00AA1F0B" w:rsidRDefault="00563D8C" w:rsidP="00563D8C">
      <w:pPr>
        <w:keepNext/>
        <w:tabs>
          <w:tab w:val="center" w:pos="4153"/>
          <w:tab w:val="right" w:pos="8306"/>
        </w:tabs>
        <w:suppressAutoHyphens/>
        <w:ind w:firstLine="709"/>
        <w:jc w:val="both"/>
        <w:rPr>
          <w:rFonts w:eastAsia="Times New Roman"/>
          <w:b/>
          <w:color w:val="000000"/>
        </w:rPr>
      </w:pPr>
    </w:p>
    <w:p w:rsidR="00563D8C" w:rsidRPr="00AA1F0B" w:rsidRDefault="00563D8C" w:rsidP="00563D8C">
      <w:pPr>
        <w:keepNext/>
        <w:tabs>
          <w:tab w:val="center" w:pos="4153"/>
          <w:tab w:val="right" w:pos="8306"/>
        </w:tabs>
        <w:suppressAutoHyphens/>
        <w:ind w:firstLine="709"/>
        <w:jc w:val="both"/>
        <w:rPr>
          <w:rFonts w:eastAsia="Times New Roman"/>
          <w:b/>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ind w:firstLine="709"/>
        <w:jc w:val="both"/>
        <w:rPr>
          <w:rFonts w:eastAsia="Times New Roman"/>
          <w:color w:val="000000"/>
        </w:rPr>
      </w:pPr>
    </w:p>
    <w:p w:rsidR="00563D8C" w:rsidRPr="00AA1F0B" w:rsidRDefault="00563D8C" w:rsidP="00563D8C">
      <w:pPr>
        <w:keepNext/>
        <w:tabs>
          <w:tab w:val="center" w:pos="4153"/>
          <w:tab w:val="right" w:pos="8306"/>
        </w:tabs>
        <w:suppressAutoHyphens/>
        <w:jc w:val="both"/>
        <w:rPr>
          <w:rFonts w:eastAsia="Times New Roman"/>
          <w:color w:val="000000"/>
        </w:rPr>
      </w:pPr>
    </w:p>
    <w:p w:rsidR="00563D8C" w:rsidRPr="00AA1F0B" w:rsidRDefault="00563D8C" w:rsidP="00563D8C">
      <w:pPr>
        <w:keepNext/>
        <w:tabs>
          <w:tab w:val="left" w:pos="142"/>
        </w:tabs>
        <w:suppressAutoHyphens/>
        <w:autoSpaceDE w:val="0"/>
        <w:autoSpaceDN w:val="0"/>
        <w:adjustRightInd w:val="0"/>
        <w:jc w:val="right"/>
        <w:rPr>
          <w:rFonts w:eastAsia="Times New Roman"/>
          <w:color w:val="000000"/>
        </w:rPr>
      </w:pPr>
      <w:r w:rsidRPr="00AA1F0B">
        <w:rPr>
          <w:rFonts w:eastAsia="Times New Roman"/>
          <w:color w:val="000000"/>
        </w:rPr>
        <w:br w:type="page"/>
      </w:r>
    </w:p>
    <w:p w:rsidR="00563D8C" w:rsidRPr="00AA1F0B" w:rsidRDefault="00563D8C" w:rsidP="00563D8C">
      <w:pPr>
        <w:keepNext/>
        <w:tabs>
          <w:tab w:val="left" w:pos="142"/>
        </w:tabs>
        <w:suppressAutoHyphens/>
        <w:autoSpaceDE w:val="0"/>
        <w:autoSpaceDN w:val="0"/>
        <w:adjustRightInd w:val="0"/>
        <w:jc w:val="both"/>
        <w:outlineLvl w:val="2"/>
        <w:rPr>
          <w:rFonts w:eastAsia="Times New Roman"/>
          <w:b/>
          <w:bCs/>
        </w:rPr>
      </w:pPr>
      <w:bookmarkStart w:id="365" w:name="_Toc487443529"/>
      <w:r w:rsidRPr="00AA1F0B">
        <w:rPr>
          <w:rFonts w:eastAsia="Times New Roman"/>
          <w:color w:val="000000"/>
        </w:rPr>
        <w:lastRenderedPageBreak/>
        <w:t>Приложение 1 – Форма градостроительного плана земельного участка</w:t>
      </w:r>
      <w:bookmarkEnd w:id="365"/>
    </w:p>
    <w:p w:rsidR="00563D8C" w:rsidRPr="00AA1F0B" w:rsidRDefault="00563D8C" w:rsidP="00563D8C">
      <w:pPr>
        <w:keepNext/>
        <w:tabs>
          <w:tab w:val="left" w:pos="142"/>
        </w:tabs>
        <w:suppressAutoHyphens/>
        <w:autoSpaceDE w:val="0"/>
        <w:autoSpaceDN w:val="0"/>
        <w:adjustRightInd w:val="0"/>
        <w:jc w:val="both"/>
        <w:rPr>
          <w:rFonts w:eastAsia="Times New Roman"/>
          <w:color w:val="000000"/>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b/>
          <w:bCs/>
        </w:rPr>
      </w:pPr>
      <w:r w:rsidRPr="00AA1F0B">
        <w:rPr>
          <w:rFonts w:ascii="Times New Roman" w:eastAsia="Times New Roman" w:hAnsi="Times New Roman"/>
          <w:b/>
          <w:bCs/>
        </w:rPr>
        <w:t>ФОРМА ГРАДОСТРОИТЕЛЬНОГО ПЛАНА ЗЕМЕЛЬНОГО УЧАСТКА</w:t>
      </w:r>
    </w:p>
    <w:p w:rsidR="00563D8C" w:rsidRPr="00AA1F0B" w:rsidRDefault="00563D8C" w:rsidP="00563D8C">
      <w:pPr>
        <w:keepNext/>
        <w:tabs>
          <w:tab w:val="left" w:pos="142"/>
        </w:tabs>
        <w:suppressAutoHyphens/>
        <w:autoSpaceDE w:val="0"/>
        <w:autoSpaceDN w:val="0"/>
        <w:adjustRightInd w:val="0"/>
        <w:jc w:val="right"/>
        <w:rPr>
          <w:rFonts w:ascii="Times New Roman" w:eastAsia="Times New Roman" w:hAnsi="Times New Roman"/>
        </w:rPr>
      </w:pPr>
      <w:r w:rsidRPr="00AA1F0B">
        <w:rPr>
          <w:rFonts w:ascii="Times New Roman" w:hAnsi="Times New Roman"/>
          <w:color w:val="2D2D2D"/>
          <w:shd w:val="clear" w:color="auto" w:fill="FFFFFF"/>
        </w:rPr>
        <w:t>УТВЕРЖДЕНА</w:t>
      </w:r>
      <w:r w:rsidRPr="00AA1F0B">
        <w:rPr>
          <w:rFonts w:ascii="Times New Roman" w:hAnsi="Times New Roman"/>
          <w:color w:val="2D2D2D"/>
        </w:rPr>
        <w:br/>
      </w:r>
      <w:r w:rsidRPr="00AA1F0B">
        <w:rPr>
          <w:rFonts w:ascii="Times New Roman" w:hAnsi="Times New Roman"/>
          <w:color w:val="2D2D2D"/>
          <w:shd w:val="clear" w:color="auto" w:fill="FFFFFF"/>
        </w:rPr>
        <w:t>приказом</w:t>
      </w:r>
      <w:r w:rsidRPr="00AA1F0B">
        <w:rPr>
          <w:rFonts w:ascii="Times New Roman" w:hAnsi="Times New Roman"/>
          <w:color w:val="2D2D2D"/>
        </w:rPr>
        <w:br/>
      </w:r>
      <w:r w:rsidRPr="00AA1F0B">
        <w:rPr>
          <w:rFonts w:ascii="Times New Roman" w:hAnsi="Times New Roman"/>
          <w:color w:val="2D2D2D"/>
          <w:shd w:val="clear" w:color="auto" w:fill="FFFFFF"/>
        </w:rPr>
        <w:t>Министерства строительства</w:t>
      </w:r>
      <w:r w:rsidRPr="00AA1F0B">
        <w:rPr>
          <w:rFonts w:ascii="Times New Roman" w:hAnsi="Times New Roman"/>
          <w:color w:val="2D2D2D"/>
        </w:rPr>
        <w:br/>
      </w:r>
      <w:r w:rsidRPr="00AA1F0B">
        <w:rPr>
          <w:rFonts w:ascii="Times New Roman" w:hAnsi="Times New Roman"/>
          <w:color w:val="2D2D2D"/>
          <w:shd w:val="clear" w:color="auto" w:fill="FFFFFF"/>
        </w:rPr>
        <w:t>и жилищно-коммунального хозяйства</w:t>
      </w:r>
      <w:r w:rsidRPr="00AA1F0B">
        <w:rPr>
          <w:rFonts w:ascii="Times New Roman" w:hAnsi="Times New Roman"/>
          <w:color w:val="2D2D2D"/>
        </w:rPr>
        <w:br/>
      </w:r>
      <w:r w:rsidRPr="00AA1F0B">
        <w:rPr>
          <w:rFonts w:ascii="Times New Roman" w:hAnsi="Times New Roman"/>
          <w:color w:val="2D2D2D"/>
          <w:shd w:val="clear" w:color="auto" w:fill="FFFFFF"/>
        </w:rPr>
        <w:lastRenderedPageBreak/>
        <w:t>Российской Федерации</w:t>
      </w:r>
      <w:r w:rsidRPr="00AA1F0B">
        <w:rPr>
          <w:rFonts w:ascii="Times New Roman" w:hAnsi="Times New Roman"/>
          <w:color w:val="2D2D2D"/>
        </w:rPr>
        <w:br/>
      </w:r>
      <w:r w:rsidRPr="00AA1F0B">
        <w:rPr>
          <w:rFonts w:ascii="Times New Roman" w:hAnsi="Times New Roman"/>
          <w:color w:val="2D2D2D"/>
          <w:shd w:val="clear" w:color="auto" w:fill="FFFFFF"/>
        </w:rPr>
        <w:t>от 6 июня 2016 года N 400/пр</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b/>
          <w:bCs/>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b/>
          <w:bCs/>
        </w:rPr>
      </w:pPr>
      <w:r w:rsidRPr="00AA1F0B">
        <w:rPr>
          <w:rFonts w:ascii="Times New Roman" w:eastAsia="Times New Roman" w:hAnsi="Times New Roman"/>
          <w:b/>
          <w:bCs/>
        </w:rPr>
        <w:t>ГРАДОСТРОИТЕЛЬНОГО ПЛАНА ЗЕМЕЛЬНОГО УЧАСТКА</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b/>
          <w:bCs/>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___________________________________________________________________________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b/>
        </w:rPr>
      </w:pPr>
      <w:r w:rsidRPr="00AA1F0B">
        <w:rPr>
          <w:rFonts w:ascii="Times New Roman" w:eastAsia="Times New Roman" w:hAnsi="Times New Roman"/>
          <w:b/>
        </w:rPr>
        <w:t>Градостроительный план земельного участка</w:t>
      </w:r>
    </w:p>
    <w:p w:rsidR="00563D8C" w:rsidRPr="00AA1F0B" w:rsidRDefault="00563D8C" w:rsidP="00563D8C">
      <w:pPr>
        <w:keepNext/>
        <w:tabs>
          <w:tab w:val="left" w:pos="142"/>
        </w:tabs>
        <w:suppressAutoHyphens/>
        <w:autoSpaceDE w:val="0"/>
        <w:autoSpaceDN w:val="0"/>
        <w:adjustRightInd w:val="0"/>
        <w:jc w:val="both"/>
        <w:rPr>
          <w:rFonts w:ascii="Times New Roman" w:eastAsia="Times New Roman" w:hAnsi="Times New Roman"/>
        </w:rPr>
      </w:pPr>
      <w:r w:rsidRPr="00AA1F0B">
        <w:rPr>
          <w:rFonts w:ascii="Times New Roman" w:eastAsia="Times New Roman" w:hAnsi="Times New Roman"/>
        </w:rPr>
        <w:t>N</w:t>
      </w:r>
    </w:p>
    <w:p w:rsidR="00563D8C" w:rsidRPr="00AA1F0B" w:rsidRDefault="00563D8C" w:rsidP="00563D8C">
      <w:pPr>
        <w:keepNext/>
        <w:tabs>
          <w:tab w:val="left" w:pos="142"/>
        </w:tabs>
        <w:suppressAutoHyphens/>
        <w:autoSpaceDE w:val="0"/>
        <w:autoSpaceDN w:val="0"/>
        <w:adjustRightInd w:val="0"/>
        <w:jc w:val="both"/>
        <w:rPr>
          <w:rFonts w:ascii="Times New Roman" w:eastAsia="Times New Roman" w:hAnsi="Times New Roman"/>
        </w:rPr>
      </w:pPr>
    </w:p>
    <w:tbl>
      <w:tblPr>
        <w:tblW w:w="0" w:type="auto"/>
        <w:tblInd w:w="70" w:type="dxa"/>
        <w:tblLayout w:type="fixed"/>
        <w:tblCellMar>
          <w:left w:w="70" w:type="dxa"/>
          <w:right w:w="70" w:type="dxa"/>
        </w:tblCellMar>
        <w:tblLook w:val="0000" w:firstRow="0" w:lastRow="0" w:firstColumn="0" w:lastColumn="0" w:noHBand="0" w:noVBand="0"/>
      </w:tblPr>
      <w:tblGrid>
        <w:gridCol w:w="810"/>
        <w:gridCol w:w="810"/>
        <w:gridCol w:w="675"/>
        <w:gridCol w:w="675"/>
        <w:gridCol w:w="675"/>
        <w:gridCol w:w="675"/>
        <w:gridCol w:w="675"/>
        <w:gridCol w:w="675"/>
        <w:gridCol w:w="675"/>
        <w:gridCol w:w="675"/>
        <w:gridCol w:w="675"/>
        <w:gridCol w:w="675"/>
        <w:gridCol w:w="810"/>
        <w:gridCol w:w="810"/>
      </w:tblGrid>
      <w:tr w:rsidR="00563D8C" w:rsidRPr="00AA1F0B" w:rsidTr="00BC5E4E">
        <w:trPr>
          <w:cantSplit/>
          <w:trHeight w:val="240"/>
        </w:trPr>
        <w:tc>
          <w:tcPr>
            <w:tcW w:w="810"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810"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675"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675"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675"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675"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675"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675"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675"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675"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675"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675"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810"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c>
          <w:tcPr>
            <w:tcW w:w="810"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r>
    </w:tbl>
    <w:p w:rsidR="00563D8C" w:rsidRPr="00AA1F0B" w:rsidRDefault="00563D8C" w:rsidP="00563D8C">
      <w:pPr>
        <w:keepNext/>
        <w:tabs>
          <w:tab w:val="left" w:pos="142"/>
        </w:tabs>
        <w:suppressAutoHyphens/>
        <w:autoSpaceDE w:val="0"/>
        <w:autoSpaceDN w:val="0"/>
        <w:adjustRightInd w:val="0"/>
        <w:jc w:val="both"/>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Градостроительный план земельного участка подготовлен на основании</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___________________________________________________________________________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___________________________________________________________________________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(реквизиты решения уполномоченного федерального органа исполнительной</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власти, или органа исполнительной власти субъекта Российской Федерации,</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или органа местного самоуправления о подготовке документации по планировке</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территории, либо реквизиты обращения и ф.и.о. заявителя - физического лица,</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либо реквизиты обращения и наименование заявителя - юридического лица</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о выдаче градостроительного плана земельного участка)</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Местонахождение земельного участка</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___________________________________________________________________________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(субъект Российской Федерации)</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___________________________________________________________________________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(муниципальный район или городской округ)</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__________________________________________________________________________.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(поселение)</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Кадастровый номер земельного участка 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Описание местоположения границ земельного участка 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lastRenderedPageBreak/>
        <w:t>___________________________________________________________________________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Площадь земельного участка 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Описание   допустимого местоположения  объекта капитального строительства на земельном участке ____________________________________________________________________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___________________________________________________________________________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План подготовлен __________________________________________________________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(ф.и.о., должность уполномоченного лица, наименование</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органа или организации)</w:t>
      </w:r>
    </w:p>
    <w:p w:rsidR="00563D8C" w:rsidRPr="00AA1F0B" w:rsidRDefault="00563D8C" w:rsidP="00563D8C">
      <w:pPr>
        <w:pStyle w:val="Default"/>
        <w:widowControl w:val="0"/>
        <w:rPr>
          <w:b/>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М.П. __________ _______________ /___________________________/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(дата)          (подпись)                (расшифровка подписи)</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Представлен ______________________________________________________________.</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(наименование уполномоченного федерального органа</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исполнительной власти, или органа исполнительной власти</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субъекта Российской Федерации, или органа местного</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 xml:space="preserve">                                    самоуправления)</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____________   (дата)</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b/>
        </w:rPr>
      </w:pPr>
      <w:r w:rsidRPr="00AA1F0B">
        <w:rPr>
          <w:rFonts w:ascii="Times New Roman" w:eastAsia="Times New Roman" w:hAnsi="Times New Roman"/>
          <w:b/>
        </w:rPr>
        <w:t xml:space="preserve">1. Чертеж    градостроительного   плана   земельного   участка  </w:t>
      </w: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tbl>
      <w:tblPr>
        <w:tblW w:w="0" w:type="auto"/>
        <w:tblInd w:w="70" w:type="dxa"/>
        <w:tblLayout w:type="fixed"/>
        <w:tblCellMar>
          <w:left w:w="70" w:type="dxa"/>
          <w:right w:w="70" w:type="dxa"/>
        </w:tblCellMar>
        <w:tblLook w:val="0000" w:firstRow="0" w:lastRow="0" w:firstColumn="0" w:lastColumn="0" w:noHBand="0" w:noVBand="0"/>
      </w:tblPr>
      <w:tblGrid>
        <w:gridCol w:w="9990"/>
      </w:tblGrid>
      <w:tr w:rsidR="00563D8C" w:rsidRPr="00AA1F0B" w:rsidTr="00BC5E4E">
        <w:trPr>
          <w:cantSplit/>
          <w:trHeight w:val="480"/>
        </w:trPr>
        <w:tc>
          <w:tcPr>
            <w:tcW w:w="9990" w:type="dxa"/>
            <w:tcBorders>
              <w:top w:val="single" w:sz="6" w:space="0" w:color="auto"/>
              <w:left w:val="single" w:sz="6" w:space="0" w:color="auto"/>
              <w:bottom w:val="single" w:sz="6" w:space="0" w:color="auto"/>
              <w:right w:val="single" w:sz="6" w:space="0" w:color="auto"/>
            </w:tcBorders>
          </w:tcPr>
          <w:p w:rsidR="00563D8C" w:rsidRPr="00AA1F0B" w:rsidRDefault="00563D8C" w:rsidP="00BC5E4E">
            <w:pPr>
              <w:keepNext/>
              <w:tabs>
                <w:tab w:val="left" w:pos="142"/>
              </w:tabs>
              <w:suppressAutoHyphens/>
              <w:autoSpaceDE w:val="0"/>
              <w:autoSpaceDN w:val="0"/>
              <w:adjustRightInd w:val="0"/>
              <w:rPr>
                <w:rFonts w:ascii="Times New Roman" w:eastAsia="Times New Roman" w:hAnsi="Times New Roman"/>
              </w:rPr>
            </w:pPr>
          </w:p>
        </w:tc>
      </w:tr>
    </w:tbl>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p>
    <w:p w:rsidR="00563D8C" w:rsidRPr="00AA1F0B" w:rsidRDefault="00563D8C" w:rsidP="00563D8C">
      <w:pPr>
        <w:keepNext/>
        <w:tabs>
          <w:tab w:val="left" w:pos="142"/>
        </w:tabs>
        <w:suppressAutoHyphens/>
        <w:autoSpaceDE w:val="0"/>
        <w:autoSpaceDN w:val="0"/>
        <w:adjustRightInd w:val="0"/>
        <w:rPr>
          <w:rFonts w:ascii="Times New Roman" w:eastAsia="Times New Roman" w:hAnsi="Times New Roman"/>
        </w:rPr>
      </w:pPr>
      <w:r w:rsidRPr="00AA1F0B">
        <w:rPr>
          <w:rFonts w:ascii="Times New Roman" w:eastAsia="Times New Roman" w:hAnsi="Times New Roman"/>
        </w:rPr>
        <w:t>______________ (масштаб)</w:t>
      </w:r>
    </w:p>
    <w:tbl>
      <w:tblPr>
        <w:tblW w:w="9987" w:type="dxa"/>
        <w:tblInd w:w="-149" w:type="dxa"/>
        <w:tblCellMar>
          <w:left w:w="0" w:type="dxa"/>
          <w:right w:w="0" w:type="dxa"/>
        </w:tblCellMar>
        <w:tblLook w:val="04A0" w:firstRow="1" w:lastRow="0" w:firstColumn="1" w:lastColumn="0" w:noHBand="0" w:noVBand="1"/>
      </w:tblPr>
      <w:tblGrid>
        <w:gridCol w:w="573"/>
        <w:gridCol w:w="476"/>
        <w:gridCol w:w="1098"/>
        <w:gridCol w:w="326"/>
        <w:gridCol w:w="1049"/>
        <w:gridCol w:w="571"/>
        <w:gridCol w:w="514"/>
        <w:gridCol w:w="2144"/>
        <w:gridCol w:w="2855"/>
        <w:gridCol w:w="381"/>
      </w:tblGrid>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Градостроительный план земельного участка создается на основе материалов картографических работ, выполненных в соответствии с требованиями федерального законодательства</w: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2082" w:type="dxa"/>
            <w:gridSpan w:val="3"/>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7607" w:type="dxa"/>
            <w:gridSpan w:val="7"/>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(масштаб)</w: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lastRenderedPageBreak/>
              <w:t>Градостроительный план земельного участка, предназначенного для строительства, реконструкции линейного объекта и подготавливаемый в случаях, предусмотренных </w:t>
            </w:r>
            <w:hyperlink r:id="rId53" w:history="1">
              <w:r w:rsidRPr="00AA1F0B">
                <w:rPr>
                  <w:rFonts w:ascii="Times New Roman" w:eastAsia="Times New Roman" w:hAnsi="Times New Roman"/>
                  <w:color w:val="00466E"/>
                  <w:u w:val="single"/>
                </w:rPr>
                <w:t>частью 4 статьи 4 Федерального закона от 29 декабря 2004 года N 191-ФЗ "О введении в действие Градостроительного кодекса Российской Федерации"</w:t>
              </w:r>
            </w:hyperlink>
            <w:r w:rsidRPr="00AA1F0B">
              <w:rPr>
                <w:rFonts w:ascii="Times New Roman" w:eastAsia="Times New Roman" w:hAnsi="Times New Roman"/>
                <w:color w:val="2D2D2D"/>
              </w:rPr>
              <w:t> (Собрание законодательства Российской Федерации, 2005, N 1, ст.17; N 30, ст.3122; 2006, N 1, ст.17; N 27, ст.2881; N 52, ст.5498; 2007, N 21, ст.2455; N 49, ст.6071; N 50, ст.6237; 2008, N 20, ст.2251; N 30, ст.3604; 2009, N 1, ст.19; N 11, ст.1261; N 19, ст.2283; N 29, ст.3611; N 48, ст.5723; N 52, ст.6419, 6427; 2010, N 31, ст.4209; N 40, ст.4969; N 52, ст.6993; 2011, N 13, ст.1688; N 30, ст.4563, 4594; 2012, N 26, ст.3446; N 27, ст.3587; N 53, ст.7614, 7615; 2013, N 14, ст.1651; N 23, ст.2866; N 30, ст.4072; N 52, ст.6976; 2014, N 26, ст.3377; 2015, N 1, ст.9, 38, 52, 72; N 9, ст.1195; N 10, ст.1418; N 17, ст.2477, N 27, ст.3951; N 29, ст.4347, ст.4376; 2016, N 1, ст.22), создается на основании картографического материала, выполненного в масштабе: 1:50000, 1:100000, 1:200000, 1:500000. При подготовке картографического материала необходимо руководствоваться требованиями федерального/регионального законодательства</w:t>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82" name="Прямоугольник 82"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A47A805" id="Прямоугольник 82"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" filled="f" stroked="f">
                      <o:lock v:ext="edit" aspectratio="t"/>
                      <w10:anchorlock/>
                    </v:rect>
                  </w:pict>
                </mc:Fallback>
              </mc:AlternateConten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3970" w:type="dxa"/>
            <w:gridSpan w:val="6"/>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Площадь земельного участка</w:t>
            </w:r>
          </w:p>
        </w:tc>
        <w:tc>
          <w:tcPr>
            <w:tcW w:w="2579" w:type="dxa"/>
            <w:gridSpan w:val="2"/>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3140" w:type="dxa"/>
            <w:gridSpan w:val="2"/>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кв.м</w:t>
            </w:r>
            <w:r w:rsidRPr="00AA1F0B">
              <w:rPr>
                <w:rFonts w:ascii="Times New Roman" w:eastAsia="Times New Roman" w:hAnsi="Times New Roman"/>
                <w:noProof/>
                <w:color w:val="2D2D2D"/>
                <w:lang w:eastAsia="ru-RU"/>
              </w:rPr>
              <mc:AlternateContent>
                <mc:Choice Requires="wps">
                  <w:drawing>
                    <wp:inline distT="0" distB="0" distL="0" distR="0">
                      <wp:extent cx="333375" cy="219075"/>
                      <wp:effectExtent l="0" t="0" r="0" b="0"/>
                      <wp:docPr id="81" name="Прямоугольник 81"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FD5BC7B" id="Прямоугольник 81" o:spid="_x0000_s1026" alt="Об утверждении формы градостроительного плана земельного участка" style="width:26.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" filled="f" stroked="f">
                      <o:lock v:ext="edit" aspectratio="t"/>
                      <w10:anchorlock/>
                    </v:rect>
                  </w:pict>
                </mc:Fallback>
              </mc:AlternateConten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 чертеже градостроительного плана земельного участка указываются:</w:t>
            </w:r>
            <w:r w:rsidRPr="00AA1F0B">
              <w:rPr>
                <w:rFonts w:ascii="Times New Roman" w:eastAsia="Times New Roman" w:hAnsi="Times New Roman"/>
                <w:color w:val="2D2D2D"/>
              </w:rPr>
              <w:br/>
            </w:r>
            <w:r w:rsidRPr="00AA1F0B">
              <w:rPr>
                <w:rFonts w:ascii="Times New Roman" w:eastAsia="Times New Roman" w:hAnsi="Times New Roman"/>
                <w:color w:val="2D2D2D"/>
              </w:rPr>
              <w:br/>
              <w:t>- схема расположения земельного участка в окружении смежно расположенных земельных участков (ситуационный план)</w:t>
            </w:r>
            <w:r w:rsidRPr="00AA1F0B">
              <w:rPr>
                <w:rFonts w:ascii="Times New Roman" w:eastAsia="Times New Roman" w:hAnsi="Times New Roman"/>
                <w:noProof/>
                <w:color w:val="2D2D2D"/>
                <w:lang w:eastAsia="ru-RU"/>
              </w:rPr>
              <mc:AlternateContent>
                <mc:Choice Requires="wps">
                  <w:drawing>
                    <wp:inline distT="0" distB="0" distL="0" distR="0">
                      <wp:extent cx="219075" cy="219075"/>
                      <wp:effectExtent l="0" t="0" r="0" b="0"/>
                      <wp:docPr id="80" name="Прямоугольник 80"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90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D5FA17" id="Прямоугольник 80" o:spid="_x0000_s1026" alt="Об утверждении формы градостроительного плана земельного участка" style="width:17.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" filled="f" stroked="f">
                      <o:lock v:ext="edit" aspectratio="t"/>
                      <w10:anchorlock/>
                    </v:rect>
                  </w:pict>
                </mc:Fallback>
              </mc:AlternateContent>
            </w:r>
            <w:r w:rsidRPr="00AA1F0B">
              <w:rPr>
                <w:rFonts w:ascii="Times New Roman" w:eastAsia="Times New Roman" w:hAnsi="Times New Roman"/>
                <w:color w:val="2D2D2D"/>
              </w:rPr>
              <w:t>;</w:t>
            </w:r>
            <w:r w:rsidRPr="00AA1F0B">
              <w:rPr>
                <w:rFonts w:ascii="Times New Roman" w:eastAsia="Times New Roman" w:hAnsi="Times New Roman"/>
                <w:color w:val="2D2D2D"/>
              </w:rPr>
              <w:br/>
              <w:t>- границы земельного участка с координатами характерных точек</w:t>
            </w:r>
            <w:r w:rsidRPr="00AA1F0B">
              <w:rPr>
                <w:rFonts w:ascii="Times New Roman" w:eastAsia="Times New Roman" w:hAnsi="Times New Roman"/>
                <w:noProof/>
                <w:color w:val="2D2D2D"/>
                <w:lang w:eastAsia="ru-RU"/>
              </w:rPr>
              <mc:AlternateContent>
                <mc:Choice Requires="wps">
                  <w:drawing>
                    <wp:inline distT="0" distB="0" distL="0" distR="0">
                      <wp:extent cx="333375" cy="219075"/>
                      <wp:effectExtent l="0" t="0" r="0" b="0"/>
                      <wp:docPr id="79" name="Прямоугольник 79"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3903A5" id="Прямоугольник 79" o:spid="_x0000_s1026" alt="Об утверждении формы градостроительного плана земельного участка" style="width:26.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" filled="f" stroked="f">
                      <o:lock v:ext="edit" aspectratio="t"/>
                      <w10:anchorlock/>
                    </v:rect>
                  </w:pict>
                </mc:Fallback>
              </mc:AlternateContent>
            </w:r>
            <w:r w:rsidRPr="00AA1F0B">
              <w:rPr>
                <w:rFonts w:ascii="Times New Roman" w:eastAsia="Times New Roman" w:hAnsi="Times New Roman"/>
                <w:color w:val="2D2D2D"/>
              </w:rPr>
              <w:t>;</w:t>
            </w:r>
            <w:r w:rsidRPr="00AA1F0B">
              <w:rPr>
                <w:rFonts w:ascii="Times New Roman" w:eastAsia="Times New Roman" w:hAnsi="Times New Roman"/>
                <w:color w:val="2D2D2D"/>
              </w:rPr>
              <w:br/>
              <w:t>- красные линии</w:t>
            </w:r>
            <w:r w:rsidRPr="00AA1F0B">
              <w:rPr>
                <w:rFonts w:ascii="Times New Roman" w:eastAsia="Times New Roman" w:hAnsi="Times New Roman"/>
                <w:noProof/>
                <w:color w:val="2D2D2D"/>
                <w:lang w:eastAsia="ru-RU"/>
              </w:rPr>
              <mc:AlternateContent>
                <mc:Choice Requires="wps">
                  <w:drawing>
                    <wp:inline distT="0" distB="0" distL="0" distR="0">
                      <wp:extent cx="333375" cy="219075"/>
                      <wp:effectExtent l="0" t="0" r="0" b="0"/>
                      <wp:docPr id="78" name="Прямоугольник 78"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1E1EA3" id="Прямоугольник 78" o:spid="_x0000_s1026" alt="Об утверждении формы градостроительного плана земельного участка" style="width:26.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" filled="f" stroked="f">
                      <o:lock v:ext="edit" aspectratio="t"/>
                      <w10:anchorlock/>
                    </v:rect>
                  </w:pict>
                </mc:Fallback>
              </mc:AlternateContent>
            </w:r>
            <w:r w:rsidRPr="00AA1F0B">
              <w:rPr>
                <w:rFonts w:ascii="Times New Roman" w:eastAsia="Times New Roman" w:hAnsi="Times New Roman"/>
                <w:color w:val="2D2D2D"/>
              </w:rPr>
              <w:t>;</w:t>
            </w:r>
            <w:r w:rsidRPr="00AA1F0B">
              <w:rPr>
                <w:rFonts w:ascii="Times New Roman" w:eastAsia="Times New Roman" w:hAnsi="Times New Roman"/>
                <w:color w:val="2D2D2D"/>
              </w:rPr>
              <w:br/>
              <w:t>- обозначение и экспликация существующих (на дату формирования градостроительного плана) объектов капитального строительства, объектов незавершенного строительства и их кадастровые (иные) номера по порядку</w:t>
            </w:r>
            <w:r w:rsidRPr="00AA1F0B">
              <w:rPr>
                <w:rFonts w:ascii="Times New Roman" w:eastAsia="Times New Roman" w:hAnsi="Times New Roman"/>
                <w:noProof/>
                <w:color w:val="2D2D2D"/>
                <w:lang w:eastAsia="ru-RU"/>
              </w:rPr>
              <mc:AlternateContent>
                <mc:Choice Requires="wps">
                  <w:drawing>
                    <wp:inline distT="0" distB="0" distL="0" distR="0">
                      <wp:extent cx="219075" cy="219075"/>
                      <wp:effectExtent l="0" t="0" r="0" b="0"/>
                      <wp:docPr id="77" name="Прямоугольник 77"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90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08B85E" id="Прямоугольник 77" o:spid="_x0000_s1026" alt="Об утверждении формы градостроительного плана земельного участка" style="width:17.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" filled="f" stroked="f">
                      <o:lock v:ext="edit" aspectratio="t"/>
                      <w10:anchorlock/>
                    </v:rect>
                  </w:pict>
                </mc:Fallback>
              </mc:AlternateContent>
            </w:r>
            <w:r w:rsidRPr="00AA1F0B">
              <w:rPr>
                <w:rFonts w:ascii="Times New Roman" w:eastAsia="Times New Roman" w:hAnsi="Times New Roman"/>
                <w:color w:val="2D2D2D"/>
              </w:rPr>
              <w:t>;</w:t>
            </w:r>
            <w:r w:rsidRPr="00AA1F0B">
              <w:rPr>
                <w:rFonts w:ascii="Times New Roman" w:eastAsia="Times New Roman" w:hAnsi="Times New Roman"/>
                <w:color w:val="2D2D2D"/>
              </w:rPr>
              <w:br/>
              <w:t>- минимальные отступы от границ земельного участка в целях определения мест допустимого размещения объекта капитального строительства, за пределами которых запрещено строительство</w:t>
            </w:r>
            <w:r w:rsidRPr="00AA1F0B">
              <w:rPr>
                <w:rFonts w:ascii="Times New Roman" w:eastAsia="Times New Roman" w:hAnsi="Times New Roman"/>
                <w:noProof/>
                <w:color w:val="2D2D2D"/>
                <w:lang w:eastAsia="ru-RU"/>
              </w:rPr>
              <mc:AlternateContent>
                <mc:Choice Requires="wps">
                  <w:drawing>
                    <wp:inline distT="0" distB="0" distL="0" distR="0">
                      <wp:extent cx="219075" cy="219075"/>
                      <wp:effectExtent l="0" t="0" r="0" b="0"/>
                      <wp:docPr id="76" name="Прямоугольник 76"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90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D26A78D" id="Прямоугольник 76" o:spid="_x0000_s1026" alt="Об утверждении формы градостроительного плана земельного участка" style="width:17.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" filled="f" stroked="f">
                      <o:lock v:ext="edit" aspectratio="t"/>
                      <w10:anchorlock/>
                    </v:rect>
                  </w:pict>
                </mc:Fallback>
              </mc:AlternateContent>
            </w:r>
            <w:r w:rsidRPr="00AA1F0B">
              <w:rPr>
                <w:rFonts w:ascii="Times New Roman" w:eastAsia="Times New Roman" w:hAnsi="Times New Roman"/>
                <w:color w:val="2D2D2D"/>
              </w:rPr>
              <w:t>;</w:t>
            </w:r>
            <w:r w:rsidRPr="00AA1F0B">
              <w:rPr>
                <w:rFonts w:ascii="Times New Roman" w:eastAsia="Times New Roman" w:hAnsi="Times New Roman"/>
                <w:color w:val="2D2D2D"/>
              </w:rPr>
              <w:br/>
              <w:t>- границы зон планируемого размещения объектов капитального строительства для государственных или муниципальных нужд (при наличии);</w:t>
            </w:r>
            <w:r w:rsidRPr="00AA1F0B">
              <w:rPr>
                <w:rFonts w:ascii="Times New Roman" w:eastAsia="Times New Roman" w:hAnsi="Times New Roman"/>
                <w:color w:val="2D2D2D"/>
              </w:rPr>
              <w:br/>
              <w:t>- места допустимого размещения объекта капитального строительства</w:t>
            </w:r>
            <w:r w:rsidRPr="00AA1F0B">
              <w:rPr>
                <w:rFonts w:ascii="Times New Roman" w:eastAsia="Times New Roman" w:hAnsi="Times New Roman"/>
                <w:noProof/>
                <w:color w:val="2D2D2D"/>
                <w:lang w:eastAsia="ru-RU"/>
              </w:rPr>
              <mc:AlternateContent>
                <mc:Choice Requires="wps">
                  <w:drawing>
                    <wp:inline distT="0" distB="0" distL="0" distR="0">
                      <wp:extent cx="219075" cy="219075"/>
                      <wp:effectExtent l="0" t="0" r="0" b="0"/>
                      <wp:docPr id="75" name="Прямоугольник 75"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90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4D0B57" id="Прямоугольник 75" o:spid="_x0000_s1026" alt="Об утверждении формы градостроительного плана земельного участка" style="width:17.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" filled="f" stroked="f">
                      <o:lock v:ext="edit" aspectratio="t"/>
                      <w10:anchorlock/>
                    </v:rect>
                  </w:pict>
                </mc:Fallback>
              </mc:AlternateContent>
            </w:r>
            <w:r w:rsidRPr="00AA1F0B">
              <w:rPr>
                <w:rFonts w:ascii="Times New Roman" w:eastAsia="Times New Roman" w:hAnsi="Times New Roman"/>
                <w:color w:val="2D2D2D"/>
              </w:rPr>
              <w:t>;</w:t>
            </w:r>
            <w:r w:rsidRPr="00AA1F0B">
              <w:rPr>
                <w:rFonts w:ascii="Times New Roman" w:eastAsia="Times New Roman" w:hAnsi="Times New Roman"/>
                <w:color w:val="2D2D2D"/>
              </w:rPr>
              <w:br/>
              <w:t>- границы зон с особыми условиями использования территории (зон охраны объектов культурного наследия, санитарно-защитные, водоохранные зоны и иные зоны), а также графическая информация об иных ограничениях в использовании земельного участка (при наличии)</w:t>
            </w:r>
            <w:r w:rsidRPr="00AA1F0B">
              <w:rPr>
                <w:rFonts w:ascii="Times New Roman" w:eastAsia="Times New Roman" w:hAnsi="Times New Roman"/>
                <w:noProof/>
                <w:color w:val="2D2D2D"/>
                <w:lang w:eastAsia="ru-RU"/>
              </w:rPr>
              <mc:AlternateContent>
                <mc:Choice Requires="wps">
                  <w:drawing>
                    <wp:inline distT="0" distB="0" distL="0" distR="0">
                      <wp:extent cx="333375" cy="219075"/>
                      <wp:effectExtent l="0" t="0" r="0" b="0"/>
                      <wp:docPr id="74" name="Прямоугольник 74"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4ECB83" id="Прямоугольник 74" o:spid="_x0000_s1026" alt="Об утверждении формы градостроительного плана земельного участка" style="width:26.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" filled="f" stroked="f">
                      <o:lock v:ext="edit" aspectratio="t"/>
                      <w10:anchorlock/>
                    </v:rect>
                  </w:pict>
                </mc:Fallback>
              </mc:AlternateContent>
            </w:r>
            <w:r w:rsidRPr="00AA1F0B">
              <w:rPr>
                <w:rFonts w:ascii="Times New Roman" w:eastAsia="Times New Roman" w:hAnsi="Times New Roman"/>
                <w:color w:val="2D2D2D"/>
              </w:rPr>
              <w:t>;</w:t>
            </w:r>
            <w:r w:rsidRPr="00AA1F0B">
              <w:rPr>
                <w:rFonts w:ascii="Times New Roman" w:eastAsia="Times New Roman" w:hAnsi="Times New Roman"/>
                <w:color w:val="2D2D2D"/>
              </w:rPr>
              <w:br/>
              <w:t>- границы зон действия публичных сервитутов (при наличии)</w:t>
            </w:r>
            <w:r w:rsidRPr="00AA1F0B">
              <w:rPr>
                <w:rFonts w:ascii="Times New Roman" w:eastAsia="Times New Roman" w:hAnsi="Times New Roman"/>
                <w:noProof/>
                <w:color w:val="2D2D2D"/>
                <w:lang w:eastAsia="ru-RU"/>
              </w:rPr>
              <mc:AlternateContent>
                <mc:Choice Requires="wps">
                  <w:drawing>
                    <wp:inline distT="0" distB="0" distL="0" distR="0">
                      <wp:extent cx="333375" cy="219075"/>
                      <wp:effectExtent l="0" t="0" r="0" b="0"/>
                      <wp:docPr id="73" name="Прямоугольник 73"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8235A4" id="Прямоугольник 73" o:spid="_x0000_s1026" alt="Об утверждении формы градостроительного плана земельного участка" style="width:26.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" filled="f" stroked="f">
                      <o:lock v:ext="edit" aspectratio="t"/>
                      <w10:anchorlock/>
                    </v:rect>
                  </w:pict>
                </mc:Fallback>
              </mc:AlternateContent>
            </w:r>
            <w:r w:rsidRPr="00AA1F0B">
              <w:rPr>
                <w:rFonts w:ascii="Times New Roman" w:eastAsia="Times New Roman" w:hAnsi="Times New Roman"/>
                <w:color w:val="2D2D2D"/>
              </w:rPr>
              <w:t>;</w:t>
            </w:r>
            <w:r w:rsidRPr="00AA1F0B">
              <w:rPr>
                <w:rFonts w:ascii="Times New Roman" w:eastAsia="Times New Roman" w:hAnsi="Times New Roman"/>
                <w:color w:val="2D2D2D"/>
              </w:rPr>
              <w:br/>
              <w:t>- точки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(при наличии возможности их отображения на ситуационном плане)</w:t>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72" name="Прямоугольник 72"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87A4985" id="Прямоугольник 72"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" filled="f" stroked="f">
                      <o:lock v:ext="edit" aspectratio="t"/>
                      <w10:anchorlock/>
                    </v:rect>
                  </w:pict>
                </mc:Fallback>
              </mc:AlternateContent>
            </w:r>
            <w:r w:rsidRPr="00AA1F0B">
              <w:rPr>
                <w:rFonts w:ascii="Times New Roman" w:eastAsia="Times New Roman" w:hAnsi="Times New Roman"/>
                <w:color w:val="2D2D2D"/>
              </w:rPr>
              <w:t>;</w:t>
            </w:r>
            <w:r w:rsidRPr="00AA1F0B">
              <w:rPr>
                <w:rFonts w:ascii="Times New Roman" w:eastAsia="Times New Roman" w:hAnsi="Times New Roman"/>
                <w:color w:val="2D2D2D"/>
              </w:rPr>
              <w:br/>
            </w:r>
            <w:r w:rsidRPr="00AA1F0B">
              <w:rPr>
                <w:rFonts w:ascii="Times New Roman" w:eastAsia="Times New Roman" w:hAnsi="Times New Roman"/>
                <w:color w:val="2D2D2D"/>
              </w:rPr>
              <w:br/>
              <w:t>- условные обозначения отображаемой информации;</w: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Чертеж градостроительного плана земельного участка разработан на топографической основе в масштабе</w:t>
            </w:r>
          </w:p>
        </w:tc>
      </w:tr>
      <w:tr w:rsidR="00563D8C" w:rsidRPr="00AA1F0B" w:rsidTr="00BC5E4E">
        <w:tc>
          <w:tcPr>
            <w:tcW w:w="555"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(1:</w:t>
            </w:r>
          </w:p>
        </w:tc>
        <w:tc>
          <w:tcPr>
            <w:tcW w:w="1843" w:type="dxa"/>
            <w:gridSpan w:val="3"/>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2071" w:type="dxa"/>
            <w:gridSpan w:val="3"/>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 выполненной</w:t>
            </w:r>
          </w:p>
        </w:tc>
        <w:tc>
          <w:tcPr>
            <w:tcW w:w="4850" w:type="dxa"/>
            <w:gridSpan w:val="2"/>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370"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r>
      <w:tr w:rsidR="00563D8C" w:rsidRPr="00AA1F0B" w:rsidTr="00BC5E4E">
        <w:tc>
          <w:tcPr>
            <w:tcW w:w="555"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843" w:type="dxa"/>
            <w:gridSpan w:val="3"/>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2071" w:type="dxa"/>
            <w:gridSpan w:val="3"/>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4850" w:type="dxa"/>
            <w:gridSpan w:val="2"/>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(дата)</w:t>
            </w:r>
          </w:p>
        </w:tc>
        <w:tc>
          <w:tcPr>
            <w:tcW w:w="370"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(наименование кадастрового инженера)</w: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Чертеж градостроительного плана земельного участка разработан</w: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(дата, наименование организации)</w: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b/>
                <w:bCs/>
                <w:color w:val="2D2D2D"/>
              </w:rPr>
              <w:t>2. Информация о градостроительном регламенте</w:t>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71" name="Прямоугольник 71"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F0533E" id="Прямоугольник 71"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" filled="f" stroked="f">
                      <o:lock v:ext="edit" aspectratio="t"/>
                      <w10:anchorlock/>
                    </v:rect>
                  </w:pict>
                </mc:Fallback>
              </mc:AlternateContent>
            </w:r>
            <w:r w:rsidRPr="00AA1F0B">
              <w:rPr>
                <w:rFonts w:ascii="Times New Roman" w:eastAsia="Times New Roman" w:hAnsi="Times New Roman"/>
                <w:color w:val="2D2D2D"/>
              </w:rPr>
              <w:t> </w:t>
            </w:r>
            <w:r w:rsidRPr="00AA1F0B">
              <w:rPr>
                <w:rFonts w:ascii="Times New Roman" w:eastAsia="Times New Roman" w:hAnsi="Times New Roman"/>
                <w:b/>
                <w:bCs/>
                <w:color w:val="2D2D2D"/>
              </w:rPr>
              <w:t>либо требованиях к назначению, параметрам и размещению объекта капитального строительства</w:t>
            </w:r>
            <w:r w:rsidRPr="00AA1F0B">
              <w:rPr>
                <w:rFonts w:ascii="Times New Roman" w:eastAsia="Times New Roman" w:hAnsi="Times New Roman"/>
                <w:noProof/>
                <w:color w:val="2D2D2D"/>
                <w:lang w:eastAsia="ru-RU"/>
              </w:rPr>
              <w:drawing>
                <wp:inline distT="0" distB="0" distL="0" distR="0">
                  <wp:extent cx="409575" cy="219075"/>
                  <wp:effectExtent l="0" t="0" r="9525" b="9525"/>
                  <wp:docPr id="70" name="Рисунок 70"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б утверждении формы градостроительного плана земельного участка"/>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9575" cy="219075"/>
                          </a:xfrm>
                          <a:prstGeom prst="rect">
                            <a:avLst/>
                          </a:prstGeom>
                          <a:noFill/>
                          <a:ln>
                            <a:noFill/>
                          </a:ln>
                        </pic:spPr>
                      </pic:pic>
                    </a:graphicData>
                  </a:graphic>
                </wp:inline>
              </w:drawing>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(наименование представительного органа местного самоуправления, реквизиты акта об утверждении правил землепользования и застройки, информация обо всех предусмотренных градостроительным регламентом видах разрешенного использования земельного участка (за исключением случаев предоставления земельного участка для государственных или муниципальных нужд)</w: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2.1. Информация о видах разрешенного использования земельного участка</w:t>
            </w:r>
            <w:r w:rsidRPr="00AA1F0B">
              <w:rPr>
                <w:rFonts w:ascii="Times New Roman" w:eastAsia="Times New Roman" w:hAnsi="Times New Roman"/>
                <w:noProof/>
                <w:color w:val="2D2D2D"/>
                <w:lang w:eastAsia="ru-RU"/>
              </w:rPr>
              <mc:AlternateContent>
                <mc:Choice Requires="wps">
                  <w:drawing>
                    <wp:inline distT="0" distB="0" distL="0" distR="0">
                      <wp:extent cx="333375" cy="219075"/>
                      <wp:effectExtent l="0" t="0" r="0" b="0"/>
                      <wp:docPr id="69" name="Прямоугольник 69"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8DA69E" id="Прямоугольник 69" o:spid="_x0000_s1026" alt="Об утверждении формы градостроительного плана земельного участка" style="width:26.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" filled="f" stroked="f">
                      <o:lock v:ext="edit" aspectratio="t"/>
                      <w10:anchorlock/>
                    </v:rect>
                  </w:pict>
                </mc:Fallback>
              </mc:AlternateConten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основные виды разрешенного использования земельного участка:</w: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spacing w:line="315" w:lineRule="atLeast"/>
              <w:jc w:val="righ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r>
      <w:tr w:rsidR="00563D8C" w:rsidRPr="00AA1F0B" w:rsidTr="00BC5E4E">
        <w:tc>
          <w:tcPr>
            <w:tcW w:w="9689" w:type="dxa"/>
            <w:gridSpan w:val="10"/>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условно разрешенные виды использования земельного участка:</w: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spacing w:line="315" w:lineRule="atLeast"/>
              <w:jc w:val="righ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r>
      <w:tr w:rsidR="00563D8C" w:rsidRPr="00AA1F0B" w:rsidTr="00BC5E4E">
        <w:tc>
          <w:tcPr>
            <w:tcW w:w="9689" w:type="dxa"/>
            <w:gridSpan w:val="10"/>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вспомогательные виды использования земельного участка:</w: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spacing w:line="315" w:lineRule="atLeast"/>
              <w:jc w:val="righ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r>
      <w:tr w:rsidR="00563D8C" w:rsidRPr="00AA1F0B" w:rsidTr="00BC5E4E">
        <w:tc>
          <w:tcPr>
            <w:tcW w:w="9689" w:type="dxa"/>
            <w:gridSpan w:val="10"/>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2.2. Требования к назначению, параметрам и размещению объекта капитального строительства на указанном земельном участке. Назначение объекта капитального строительства</w:t>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68" name="Прямоугольник 68"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93F86F" id="Прямоугольник 68"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" filled="f" stroked="f">
                      <o:lock v:ext="edit" aspectratio="t"/>
                      <w10:anchorlock/>
                    </v:rect>
                  </w:pict>
                </mc:Fallback>
              </mc:AlternateConten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Назначение объекта капитального строительства</w:t>
            </w: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1017" w:type="dxa"/>
            <w:gridSpan w:val="2"/>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N</w:t>
            </w:r>
          </w:p>
        </w:tc>
        <w:tc>
          <w:tcPr>
            <w:tcW w:w="2399" w:type="dxa"/>
            <w:gridSpan w:val="3"/>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554"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c>
          <w:tcPr>
            <w:tcW w:w="5349" w:type="dxa"/>
            <w:gridSpan w:val="3"/>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370"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r>
      <w:tr w:rsidR="00563D8C" w:rsidRPr="00AA1F0B" w:rsidTr="00BC5E4E">
        <w:tc>
          <w:tcPr>
            <w:tcW w:w="1017" w:type="dxa"/>
            <w:gridSpan w:val="2"/>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2399" w:type="dxa"/>
            <w:gridSpan w:val="3"/>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(согласно чертежу)</w:t>
            </w:r>
          </w:p>
        </w:tc>
        <w:tc>
          <w:tcPr>
            <w:tcW w:w="554"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5349" w:type="dxa"/>
            <w:gridSpan w:val="3"/>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(назначение объекта капитального строительства)</w:t>
            </w:r>
          </w:p>
        </w:tc>
        <w:tc>
          <w:tcPr>
            <w:tcW w:w="370"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689" w:type="dxa"/>
            <w:gridSpan w:val="10"/>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2.2.1. Предельные (минимальные и (или) максимальные) размеры земельного участка и предельные параметры разрешенного строительства, реконструкции объекта капитального строительства, включая площадь</w:t>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67" name="Прямоугольник 67"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2815FB" id="Прямоугольник 67"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" filled="f" stroked="f">
                      <o:lock v:ext="edit" aspectratio="t"/>
                      <w10:anchorlock/>
                    </v:rect>
                  </w:pict>
                </mc:Fallback>
              </mc:AlternateContent>
            </w:r>
          </w:p>
        </w:tc>
      </w:tr>
    </w:tbl>
    <w:p w:rsidR="00563D8C" w:rsidRPr="00AA1F0B" w:rsidRDefault="00563D8C" w:rsidP="00563D8C">
      <w:pPr>
        <w:textAlignment w:val="baseline"/>
        <w:rPr>
          <w:rFonts w:ascii="Times New Roman" w:eastAsia="Times New Roman" w:hAnsi="Times New Roman"/>
          <w:vanish/>
        </w:rPr>
      </w:pPr>
    </w:p>
    <w:tbl>
      <w:tblPr>
        <w:tblW w:w="0" w:type="auto"/>
        <w:tblCellMar>
          <w:left w:w="0" w:type="dxa"/>
          <w:right w:w="0" w:type="dxa"/>
        </w:tblCellMar>
        <w:tblLook w:val="04A0" w:firstRow="1" w:lastRow="0" w:firstColumn="1" w:lastColumn="0" w:noHBand="0" w:noVBand="1"/>
      </w:tblPr>
      <w:tblGrid>
        <w:gridCol w:w="960"/>
        <w:gridCol w:w="258"/>
        <w:gridCol w:w="667"/>
        <w:gridCol w:w="938"/>
        <w:gridCol w:w="206"/>
        <w:gridCol w:w="507"/>
        <w:gridCol w:w="518"/>
        <w:gridCol w:w="988"/>
        <w:gridCol w:w="777"/>
        <w:gridCol w:w="964"/>
        <w:gridCol w:w="704"/>
        <w:gridCol w:w="649"/>
        <w:gridCol w:w="171"/>
        <w:gridCol w:w="1048"/>
      </w:tblGrid>
      <w:tr w:rsidR="00563D8C" w:rsidRPr="00AA1F0B" w:rsidTr="00BC5E4E">
        <w:trPr>
          <w:trHeight w:val="15"/>
        </w:trPr>
        <w:tc>
          <w:tcPr>
            <w:tcW w:w="1478" w:type="dxa"/>
            <w:gridSpan w:val="2"/>
            <w:hideMark/>
          </w:tcPr>
          <w:p w:rsidR="00563D8C" w:rsidRPr="00AA1F0B" w:rsidRDefault="00563D8C" w:rsidP="00BC5E4E">
            <w:pPr>
              <w:rPr>
                <w:rFonts w:ascii="Times New Roman" w:eastAsia="Times New Roman" w:hAnsi="Times New Roman"/>
              </w:rPr>
            </w:pPr>
          </w:p>
        </w:tc>
        <w:tc>
          <w:tcPr>
            <w:tcW w:w="1109" w:type="dxa"/>
            <w:hideMark/>
          </w:tcPr>
          <w:p w:rsidR="00563D8C" w:rsidRPr="00AA1F0B" w:rsidRDefault="00563D8C" w:rsidP="00BC5E4E">
            <w:pPr>
              <w:rPr>
                <w:rFonts w:ascii="Times New Roman" w:eastAsia="Times New Roman" w:hAnsi="Times New Roman"/>
              </w:rPr>
            </w:pPr>
          </w:p>
        </w:tc>
        <w:tc>
          <w:tcPr>
            <w:tcW w:w="1109" w:type="dxa"/>
            <w:hideMark/>
          </w:tcPr>
          <w:p w:rsidR="00563D8C" w:rsidRPr="00AA1F0B" w:rsidRDefault="00563D8C" w:rsidP="00BC5E4E">
            <w:pPr>
              <w:rPr>
                <w:rFonts w:ascii="Times New Roman" w:eastAsia="Times New Roman" w:hAnsi="Times New Roman"/>
              </w:rPr>
            </w:pPr>
          </w:p>
        </w:tc>
        <w:tc>
          <w:tcPr>
            <w:tcW w:w="1478" w:type="dxa"/>
            <w:gridSpan w:val="3"/>
            <w:hideMark/>
          </w:tcPr>
          <w:p w:rsidR="00563D8C" w:rsidRPr="00AA1F0B" w:rsidRDefault="00563D8C" w:rsidP="00BC5E4E">
            <w:pPr>
              <w:rPr>
                <w:rFonts w:ascii="Times New Roman" w:eastAsia="Times New Roman" w:hAnsi="Times New Roman"/>
              </w:rPr>
            </w:pPr>
          </w:p>
        </w:tc>
        <w:tc>
          <w:tcPr>
            <w:tcW w:w="1478" w:type="dxa"/>
            <w:hideMark/>
          </w:tcPr>
          <w:p w:rsidR="00563D8C" w:rsidRPr="00AA1F0B" w:rsidRDefault="00563D8C" w:rsidP="00BC5E4E">
            <w:pPr>
              <w:rPr>
                <w:rFonts w:ascii="Times New Roman" w:eastAsia="Times New Roman" w:hAnsi="Times New Roman"/>
              </w:rPr>
            </w:pPr>
          </w:p>
        </w:tc>
        <w:tc>
          <w:tcPr>
            <w:tcW w:w="1109" w:type="dxa"/>
            <w:hideMark/>
          </w:tcPr>
          <w:p w:rsidR="00563D8C" w:rsidRPr="00AA1F0B" w:rsidRDefault="00563D8C" w:rsidP="00BC5E4E">
            <w:pPr>
              <w:rPr>
                <w:rFonts w:ascii="Times New Roman" w:eastAsia="Times New Roman" w:hAnsi="Times New Roman"/>
              </w:rPr>
            </w:pPr>
          </w:p>
        </w:tc>
        <w:tc>
          <w:tcPr>
            <w:tcW w:w="1478" w:type="dxa"/>
            <w:hideMark/>
          </w:tcPr>
          <w:p w:rsidR="00563D8C" w:rsidRPr="00AA1F0B" w:rsidRDefault="00563D8C" w:rsidP="00BC5E4E">
            <w:pPr>
              <w:rPr>
                <w:rFonts w:ascii="Times New Roman" w:eastAsia="Times New Roman" w:hAnsi="Times New Roman"/>
              </w:rPr>
            </w:pPr>
          </w:p>
        </w:tc>
        <w:tc>
          <w:tcPr>
            <w:tcW w:w="739" w:type="dxa"/>
            <w:hideMark/>
          </w:tcPr>
          <w:p w:rsidR="00563D8C" w:rsidRPr="00AA1F0B" w:rsidRDefault="00563D8C" w:rsidP="00BC5E4E">
            <w:pPr>
              <w:rPr>
                <w:rFonts w:ascii="Times New Roman" w:eastAsia="Times New Roman" w:hAnsi="Times New Roman"/>
              </w:rPr>
            </w:pPr>
          </w:p>
        </w:tc>
        <w:tc>
          <w:tcPr>
            <w:tcW w:w="739" w:type="dxa"/>
            <w:hideMark/>
          </w:tcPr>
          <w:p w:rsidR="00563D8C" w:rsidRPr="00AA1F0B" w:rsidRDefault="00563D8C" w:rsidP="00BC5E4E">
            <w:pPr>
              <w:rPr>
                <w:rFonts w:ascii="Times New Roman" w:eastAsia="Times New Roman" w:hAnsi="Times New Roman"/>
              </w:rPr>
            </w:pPr>
          </w:p>
        </w:tc>
        <w:tc>
          <w:tcPr>
            <w:tcW w:w="1663" w:type="dxa"/>
            <w:gridSpan w:val="2"/>
            <w:hideMark/>
          </w:tcPr>
          <w:p w:rsidR="00563D8C" w:rsidRPr="00AA1F0B" w:rsidRDefault="00563D8C" w:rsidP="00BC5E4E">
            <w:pPr>
              <w:rPr>
                <w:rFonts w:ascii="Times New Roman" w:eastAsia="Times New Roman" w:hAnsi="Times New Roman"/>
              </w:rPr>
            </w:pPr>
          </w:p>
        </w:tc>
      </w:tr>
      <w:tr w:rsidR="00563D8C" w:rsidRPr="00AA1F0B" w:rsidTr="00BC5E4E">
        <w:tc>
          <w:tcPr>
            <w:tcW w:w="1478" w:type="dxa"/>
            <w:gridSpan w:val="2"/>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Кадаст-</w:t>
            </w:r>
            <w:r w:rsidRPr="00AA1F0B">
              <w:rPr>
                <w:rFonts w:ascii="Times New Roman" w:eastAsia="Times New Roman" w:hAnsi="Times New Roman"/>
                <w:color w:val="2D2D2D"/>
              </w:rPr>
              <w:br/>
              <w:t>ровый номер земельного участка</w:t>
            </w:r>
          </w:p>
        </w:tc>
        <w:tc>
          <w:tcPr>
            <w:tcW w:w="1109"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Дли-на (м)</w:t>
            </w:r>
          </w:p>
        </w:tc>
        <w:tc>
          <w:tcPr>
            <w:tcW w:w="1109"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Ширина (м)</w:t>
            </w:r>
          </w:p>
        </w:tc>
        <w:tc>
          <w:tcPr>
            <w:tcW w:w="1478" w:type="dxa"/>
            <w:gridSpan w:val="3"/>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Зоны с особыми условиями исполь-</w:t>
            </w:r>
            <w:r w:rsidRPr="00AA1F0B">
              <w:rPr>
                <w:rFonts w:ascii="Times New Roman" w:eastAsia="Times New Roman" w:hAnsi="Times New Roman"/>
                <w:color w:val="2D2D2D"/>
              </w:rPr>
              <w:br/>
              <w:t>зования</w:t>
            </w:r>
          </w:p>
        </w:tc>
        <w:tc>
          <w:tcPr>
            <w:tcW w:w="1478"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Зоны действия публич-ных сервиту-тов (кв.м)</w:t>
            </w:r>
          </w:p>
        </w:tc>
        <w:tc>
          <w:tcPr>
            <w:tcW w:w="1109"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Пло-щадь    земел</w:t>
            </w:r>
            <w:r w:rsidRPr="00AA1F0B">
              <w:rPr>
                <w:rFonts w:ascii="Times New Roman" w:eastAsia="Times New Roman" w:hAnsi="Times New Roman"/>
                <w:color w:val="2D2D2D"/>
              </w:rPr>
              <w:br/>
              <w:t>ного участ-ка (кв.м)</w:t>
            </w:r>
          </w:p>
        </w:tc>
        <w:tc>
          <w:tcPr>
            <w:tcW w:w="1478"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Номер объекта капи-</w:t>
            </w:r>
            <w:r w:rsidRPr="00AA1F0B">
              <w:rPr>
                <w:rFonts w:ascii="Times New Roman" w:eastAsia="Times New Roman" w:hAnsi="Times New Roman"/>
                <w:color w:val="2D2D2D"/>
              </w:rPr>
              <w:br/>
              <w:t>тально-го строи-</w:t>
            </w:r>
          </w:p>
        </w:tc>
        <w:tc>
          <w:tcPr>
            <w:tcW w:w="1478"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Размер (м)</w:t>
            </w:r>
          </w:p>
        </w:tc>
        <w:tc>
          <w:tcPr>
            <w:tcW w:w="1663" w:type="dxa"/>
            <w:gridSpan w:val="2"/>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Площадь застройки земельного</w:t>
            </w:r>
          </w:p>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 xml:space="preserve"> участка (кв.м)</w:t>
            </w:r>
          </w:p>
        </w:tc>
      </w:tr>
      <w:tr w:rsidR="00563D8C" w:rsidRPr="00AA1F0B" w:rsidTr="00BC5E4E">
        <w:tc>
          <w:tcPr>
            <w:tcW w:w="1478" w:type="dxa"/>
            <w:gridSpan w:val="2"/>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109"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109"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478" w:type="dxa"/>
            <w:gridSpan w:val="3"/>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Террито-рий (кв.м)</w:t>
            </w:r>
          </w:p>
        </w:tc>
        <w:tc>
          <w:tcPr>
            <w:tcW w:w="1478"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109"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478"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тельства соглас-но чертежу градост-</w:t>
            </w:r>
            <w:r w:rsidRPr="00AA1F0B">
              <w:rPr>
                <w:rFonts w:ascii="Times New Roman" w:eastAsia="Times New Roman" w:hAnsi="Times New Roman"/>
                <w:color w:val="2D2D2D"/>
              </w:rPr>
              <w:br/>
              <w:t>роитель-</w:t>
            </w:r>
            <w:r w:rsidRPr="00AA1F0B">
              <w:rPr>
                <w:rFonts w:ascii="Times New Roman" w:eastAsia="Times New Roman" w:hAnsi="Times New Roman"/>
                <w:color w:val="2D2D2D"/>
              </w:rPr>
              <w:br/>
              <w:t>ного плана зе-</w:t>
            </w:r>
            <w:r w:rsidRPr="00AA1F0B">
              <w:rPr>
                <w:rFonts w:ascii="Times New Roman" w:eastAsia="Times New Roman" w:hAnsi="Times New Roman"/>
                <w:color w:val="2D2D2D"/>
              </w:rPr>
              <w:br/>
              <w:t>мельно-го участка</w:t>
            </w:r>
          </w:p>
        </w:tc>
        <w:tc>
          <w:tcPr>
            <w:tcW w:w="7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макс.</w:t>
            </w:r>
          </w:p>
        </w:tc>
        <w:tc>
          <w:tcPr>
            <w:tcW w:w="7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мин.</w:t>
            </w:r>
          </w:p>
        </w:tc>
        <w:tc>
          <w:tcPr>
            <w:tcW w:w="1663" w:type="dxa"/>
            <w:gridSpan w:val="2"/>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1478"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1</w:t>
            </w:r>
          </w:p>
        </w:tc>
        <w:tc>
          <w:tcPr>
            <w:tcW w:w="1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2</w:t>
            </w:r>
          </w:p>
        </w:tc>
        <w:tc>
          <w:tcPr>
            <w:tcW w:w="1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3</w:t>
            </w:r>
          </w:p>
        </w:tc>
        <w:tc>
          <w:tcPr>
            <w:tcW w:w="1478"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4</w:t>
            </w:r>
          </w:p>
        </w:tc>
        <w:tc>
          <w:tcPr>
            <w:tcW w:w="147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5</w:t>
            </w:r>
          </w:p>
        </w:tc>
        <w:tc>
          <w:tcPr>
            <w:tcW w:w="1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6</w:t>
            </w:r>
          </w:p>
        </w:tc>
        <w:tc>
          <w:tcPr>
            <w:tcW w:w="147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7</w:t>
            </w:r>
          </w:p>
        </w:tc>
        <w:tc>
          <w:tcPr>
            <w:tcW w:w="1478"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8</w:t>
            </w:r>
          </w:p>
        </w:tc>
        <w:tc>
          <w:tcPr>
            <w:tcW w:w="1663"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9</w:t>
            </w:r>
          </w:p>
        </w:tc>
      </w:tr>
      <w:tr w:rsidR="00563D8C" w:rsidRPr="00AA1F0B" w:rsidTr="00BC5E4E">
        <w:tc>
          <w:tcPr>
            <w:tcW w:w="1478"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478"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47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10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47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7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739"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663"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rPr>
          <w:trHeight w:val="15"/>
        </w:trPr>
        <w:tc>
          <w:tcPr>
            <w:tcW w:w="1109" w:type="dxa"/>
            <w:hideMark/>
          </w:tcPr>
          <w:p w:rsidR="00563D8C" w:rsidRPr="00AA1F0B" w:rsidRDefault="00563D8C" w:rsidP="00BC5E4E">
            <w:pPr>
              <w:rPr>
                <w:rFonts w:ascii="Times New Roman" w:eastAsia="Times New Roman" w:hAnsi="Times New Roman"/>
              </w:rPr>
            </w:pPr>
          </w:p>
        </w:tc>
        <w:tc>
          <w:tcPr>
            <w:tcW w:w="2772" w:type="dxa"/>
            <w:gridSpan w:val="4"/>
            <w:hideMark/>
          </w:tcPr>
          <w:p w:rsidR="00563D8C" w:rsidRPr="00AA1F0B" w:rsidRDefault="00563D8C" w:rsidP="00BC5E4E">
            <w:pPr>
              <w:rPr>
                <w:rFonts w:ascii="Times New Roman" w:eastAsia="Times New Roman" w:hAnsi="Times New Roman"/>
              </w:rPr>
            </w:pPr>
          </w:p>
        </w:tc>
        <w:tc>
          <w:tcPr>
            <w:tcW w:w="554" w:type="dxa"/>
            <w:hideMark/>
          </w:tcPr>
          <w:p w:rsidR="00563D8C" w:rsidRPr="00AA1F0B" w:rsidRDefault="00563D8C" w:rsidP="00BC5E4E">
            <w:pPr>
              <w:rPr>
                <w:rFonts w:ascii="Times New Roman" w:eastAsia="Times New Roman" w:hAnsi="Times New Roman"/>
              </w:rPr>
            </w:pPr>
          </w:p>
        </w:tc>
        <w:tc>
          <w:tcPr>
            <w:tcW w:w="6468" w:type="dxa"/>
            <w:gridSpan w:val="7"/>
            <w:hideMark/>
          </w:tcPr>
          <w:p w:rsidR="00563D8C" w:rsidRPr="00AA1F0B" w:rsidRDefault="00563D8C" w:rsidP="00BC5E4E">
            <w:pPr>
              <w:rPr>
                <w:rFonts w:ascii="Times New Roman" w:eastAsia="Times New Roman" w:hAnsi="Times New Roman"/>
              </w:rPr>
            </w:pPr>
          </w:p>
        </w:tc>
        <w:tc>
          <w:tcPr>
            <w:tcW w:w="370" w:type="dxa"/>
            <w:hideMark/>
          </w:tcPr>
          <w:p w:rsidR="00563D8C" w:rsidRPr="00AA1F0B" w:rsidRDefault="00563D8C" w:rsidP="00BC5E4E">
            <w:pPr>
              <w:rPr>
                <w:rFonts w:ascii="Times New Roman" w:eastAsia="Times New Roman" w:hAnsi="Times New Roman"/>
              </w:rPr>
            </w:pPr>
          </w:p>
        </w:tc>
      </w:tr>
      <w:tr w:rsidR="00563D8C" w:rsidRPr="00AA1F0B" w:rsidTr="00BC5E4E">
        <w:tc>
          <w:tcPr>
            <w:tcW w:w="11273" w:type="dxa"/>
            <w:gridSpan w:val="14"/>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2.2.2. Предельное количество этажей _______ или предельная высота зданий, строений, сооружений_______м</w:t>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66" name="Прямоугольник 66"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E087B4" id="Прямоугольник 66"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" filled="f" stroked="f">
                      <o:lock v:ext="edit" aspectratio="t"/>
                      <w10:anchorlock/>
                    </v:rect>
                  </w:pict>
                </mc:Fallback>
              </mc:AlternateContent>
            </w:r>
            <w:r w:rsidRPr="00AA1F0B">
              <w:rPr>
                <w:rFonts w:ascii="Times New Roman" w:eastAsia="Times New Roman" w:hAnsi="Times New Roman"/>
                <w:color w:val="2D2D2D"/>
              </w:rPr>
              <w:t>.</w:t>
            </w:r>
            <w:r w:rsidRPr="00AA1F0B">
              <w:rPr>
                <w:rFonts w:ascii="Times New Roman" w:eastAsia="Times New Roman" w:hAnsi="Times New Roman"/>
                <w:color w:val="2D2D2D"/>
              </w:rPr>
              <w:br/>
            </w:r>
            <w:r w:rsidRPr="00AA1F0B">
              <w:rPr>
                <w:rFonts w:ascii="Times New Roman" w:eastAsia="Times New Roman" w:hAnsi="Times New Roman"/>
                <w:color w:val="2D2D2D"/>
              </w:rPr>
              <w:br/>
              <w:t>2.2.3. Максимальный процент застройки в границах земельного участка _____________________%</w:t>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65" name="Прямоугольник 65"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15050C" id="Прямоугольник 65"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" filled="f" stroked="f">
                      <o:lock v:ext="edit" aspectratio="t"/>
                      <w10:anchorlock/>
                    </v:rect>
                  </w:pict>
                </mc:Fallback>
              </mc:AlternateContent>
            </w:r>
            <w:r w:rsidRPr="00AA1F0B">
              <w:rPr>
                <w:rFonts w:ascii="Times New Roman" w:eastAsia="Times New Roman" w:hAnsi="Times New Roman"/>
                <w:color w:val="2D2D2D"/>
              </w:rPr>
              <w:t>.</w:t>
            </w:r>
            <w:r w:rsidRPr="00AA1F0B">
              <w:rPr>
                <w:rFonts w:ascii="Times New Roman" w:eastAsia="Times New Roman" w:hAnsi="Times New Roman"/>
                <w:color w:val="2D2D2D"/>
              </w:rPr>
              <w:br/>
              <w:t>2.2.4. Иные показатели (максимальная плотность, максимальный коэффициент застройки)</w:t>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64" name="Прямоугольник 64"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5B29DD" id="Прямоугольник 64"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" filled="f" stroked="f">
                      <o:lock v:ext="edit" aspectratio="t"/>
                      <w10:anchorlock/>
                    </v:rect>
                  </w:pict>
                </mc:Fallback>
              </mc:AlternateContent>
            </w:r>
            <w:r w:rsidRPr="00AA1F0B">
              <w:rPr>
                <w:rFonts w:ascii="Times New Roman" w:eastAsia="Times New Roman" w:hAnsi="Times New Roman"/>
                <w:color w:val="2D2D2D"/>
              </w:rPr>
              <w:t>:</w:t>
            </w:r>
          </w:p>
        </w:tc>
      </w:tr>
      <w:tr w:rsidR="00563D8C" w:rsidRPr="00AA1F0B" w:rsidTr="00BC5E4E">
        <w:tc>
          <w:tcPr>
            <w:tcW w:w="11273" w:type="dxa"/>
            <w:gridSpan w:val="14"/>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11273" w:type="dxa"/>
            <w:gridSpan w:val="14"/>
            <w:tcBorders>
              <w:top w:val="single" w:sz="6" w:space="0" w:color="000000"/>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11273" w:type="dxa"/>
            <w:gridSpan w:val="14"/>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11273" w:type="dxa"/>
            <w:gridSpan w:val="14"/>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2.3. Требования к назначению, параметрам и размещению объекта капитального строительства на указанном земельном участке</w:t>
            </w:r>
            <w:r w:rsidRPr="00AA1F0B">
              <w:rPr>
                <w:rFonts w:ascii="Times New Roman" w:eastAsia="Times New Roman" w:hAnsi="Times New Roman"/>
                <w:noProof/>
                <w:color w:val="2D2D2D"/>
                <w:lang w:eastAsia="ru-RU"/>
              </w:rPr>
              <mc:AlternateContent>
                <mc:Choice Requires="wps">
                  <w:drawing>
                    <wp:inline distT="0" distB="0" distL="0" distR="0">
                      <wp:extent cx="314325" cy="219075"/>
                      <wp:effectExtent l="0" t="0" r="0" b="0"/>
                      <wp:docPr id="63" name="Прямоугольник 63"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432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CEA535" id="Прямоугольник 63" o:spid="_x0000_s1026" alt="Об утверждении формы градостроительного плана земельного участка" style="width:24.7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" filled="f" stroked="f">
                      <o:lock v:ext="edit" aspectratio="t"/>
                      <w10:anchorlock/>
                    </v:rect>
                  </w:pict>
                </mc:Fallback>
              </mc:AlternateContent>
            </w:r>
          </w:p>
        </w:tc>
      </w:tr>
      <w:tr w:rsidR="00563D8C" w:rsidRPr="00AA1F0B" w:rsidTr="00BC5E4E">
        <w:tc>
          <w:tcPr>
            <w:tcW w:w="11273" w:type="dxa"/>
            <w:gridSpan w:val="14"/>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11273" w:type="dxa"/>
            <w:gridSpan w:val="14"/>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Назначение объекта капитального строительства</w:t>
            </w:r>
          </w:p>
        </w:tc>
      </w:tr>
      <w:tr w:rsidR="00563D8C" w:rsidRPr="00AA1F0B" w:rsidTr="00BC5E4E">
        <w:tc>
          <w:tcPr>
            <w:tcW w:w="11273" w:type="dxa"/>
            <w:gridSpan w:val="14"/>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1109"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N</w:t>
            </w:r>
          </w:p>
        </w:tc>
        <w:tc>
          <w:tcPr>
            <w:tcW w:w="2772" w:type="dxa"/>
            <w:gridSpan w:val="4"/>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554"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c>
          <w:tcPr>
            <w:tcW w:w="6468" w:type="dxa"/>
            <w:gridSpan w:val="7"/>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370"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r>
      <w:tr w:rsidR="00563D8C" w:rsidRPr="00AA1F0B" w:rsidTr="00BC5E4E">
        <w:tc>
          <w:tcPr>
            <w:tcW w:w="1109"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2772" w:type="dxa"/>
            <w:gridSpan w:val="4"/>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(согласно чертежу)</w:t>
            </w:r>
          </w:p>
        </w:tc>
        <w:tc>
          <w:tcPr>
            <w:tcW w:w="554"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6468" w:type="dxa"/>
            <w:gridSpan w:val="7"/>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(назначение объекта капитального строительства)</w:t>
            </w:r>
          </w:p>
        </w:tc>
        <w:tc>
          <w:tcPr>
            <w:tcW w:w="370"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11273" w:type="dxa"/>
            <w:gridSpan w:val="14"/>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11273" w:type="dxa"/>
            <w:gridSpan w:val="14"/>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Предельные (минимальные и (или) максимальные) размеры земельных участков:</w:t>
            </w:r>
          </w:p>
        </w:tc>
      </w:tr>
    </w:tbl>
    <w:p w:rsidR="00563D8C" w:rsidRPr="00AA1F0B" w:rsidRDefault="00563D8C" w:rsidP="00563D8C">
      <w:pPr>
        <w:textAlignment w:val="baseline"/>
        <w:rPr>
          <w:rFonts w:ascii="Times New Roman" w:eastAsia="Times New Roman" w:hAnsi="Times New Roman"/>
          <w:vanish/>
        </w:rPr>
      </w:pPr>
    </w:p>
    <w:tbl>
      <w:tblPr>
        <w:tblW w:w="0" w:type="auto"/>
        <w:tblCellMar>
          <w:left w:w="0" w:type="dxa"/>
          <w:right w:w="0" w:type="dxa"/>
        </w:tblCellMar>
        <w:tblLook w:val="04A0" w:firstRow="1" w:lastRow="0" w:firstColumn="1" w:lastColumn="0" w:noHBand="0" w:noVBand="1"/>
      </w:tblPr>
      <w:tblGrid>
        <w:gridCol w:w="547"/>
        <w:gridCol w:w="1731"/>
        <w:gridCol w:w="795"/>
        <w:gridCol w:w="140"/>
        <w:gridCol w:w="461"/>
        <w:gridCol w:w="305"/>
        <w:gridCol w:w="418"/>
        <w:gridCol w:w="479"/>
        <w:gridCol w:w="127"/>
        <w:gridCol w:w="476"/>
        <w:gridCol w:w="117"/>
        <w:gridCol w:w="827"/>
        <w:gridCol w:w="516"/>
        <w:gridCol w:w="440"/>
        <w:gridCol w:w="328"/>
        <w:gridCol w:w="487"/>
        <w:gridCol w:w="561"/>
        <w:gridCol w:w="125"/>
        <w:gridCol w:w="475"/>
      </w:tblGrid>
      <w:tr w:rsidR="00563D8C" w:rsidRPr="00AA1F0B" w:rsidTr="00BC5E4E">
        <w:trPr>
          <w:trHeight w:val="15"/>
        </w:trPr>
        <w:tc>
          <w:tcPr>
            <w:tcW w:w="2316" w:type="dxa"/>
            <w:gridSpan w:val="2"/>
            <w:hideMark/>
          </w:tcPr>
          <w:p w:rsidR="00563D8C" w:rsidRPr="00AA1F0B" w:rsidRDefault="00563D8C" w:rsidP="00BC5E4E">
            <w:pPr>
              <w:rPr>
                <w:rFonts w:ascii="Times New Roman" w:eastAsia="Times New Roman" w:hAnsi="Times New Roman"/>
              </w:rPr>
            </w:pPr>
          </w:p>
        </w:tc>
        <w:tc>
          <w:tcPr>
            <w:tcW w:w="954" w:type="dxa"/>
            <w:gridSpan w:val="2"/>
            <w:hideMark/>
          </w:tcPr>
          <w:p w:rsidR="00563D8C" w:rsidRPr="00AA1F0B" w:rsidRDefault="00563D8C" w:rsidP="00BC5E4E">
            <w:pPr>
              <w:rPr>
                <w:rFonts w:ascii="Times New Roman" w:eastAsia="Times New Roman" w:hAnsi="Times New Roman"/>
              </w:rPr>
            </w:pPr>
          </w:p>
        </w:tc>
        <w:tc>
          <w:tcPr>
            <w:tcW w:w="1228" w:type="dxa"/>
            <w:gridSpan w:val="3"/>
            <w:hideMark/>
          </w:tcPr>
          <w:p w:rsidR="00563D8C" w:rsidRPr="00AA1F0B" w:rsidRDefault="00563D8C" w:rsidP="00BC5E4E">
            <w:pPr>
              <w:rPr>
                <w:rFonts w:ascii="Times New Roman" w:eastAsia="Times New Roman" w:hAnsi="Times New Roman"/>
              </w:rPr>
            </w:pPr>
          </w:p>
        </w:tc>
        <w:tc>
          <w:tcPr>
            <w:tcW w:w="1217" w:type="dxa"/>
            <w:gridSpan w:val="4"/>
            <w:hideMark/>
          </w:tcPr>
          <w:p w:rsidR="00563D8C" w:rsidRPr="00AA1F0B" w:rsidRDefault="00563D8C" w:rsidP="00BC5E4E">
            <w:pPr>
              <w:rPr>
                <w:rFonts w:ascii="Times New Roman" w:eastAsia="Times New Roman" w:hAnsi="Times New Roman"/>
              </w:rPr>
            </w:pPr>
          </w:p>
        </w:tc>
        <w:tc>
          <w:tcPr>
            <w:tcW w:w="2290" w:type="dxa"/>
            <w:gridSpan w:val="4"/>
            <w:hideMark/>
          </w:tcPr>
          <w:p w:rsidR="00563D8C" w:rsidRPr="00AA1F0B" w:rsidRDefault="00563D8C" w:rsidP="00BC5E4E">
            <w:pPr>
              <w:rPr>
                <w:rFonts w:ascii="Times New Roman" w:eastAsia="Times New Roman" w:hAnsi="Times New Roman"/>
              </w:rPr>
            </w:pPr>
          </w:p>
        </w:tc>
        <w:tc>
          <w:tcPr>
            <w:tcW w:w="1774" w:type="dxa"/>
            <w:gridSpan w:val="4"/>
            <w:hideMark/>
          </w:tcPr>
          <w:p w:rsidR="00563D8C" w:rsidRPr="00AA1F0B" w:rsidRDefault="00563D8C" w:rsidP="00BC5E4E">
            <w:pPr>
              <w:rPr>
                <w:rFonts w:ascii="Times New Roman" w:eastAsia="Times New Roman" w:hAnsi="Times New Roman"/>
              </w:rPr>
            </w:pPr>
          </w:p>
        </w:tc>
      </w:tr>
      <w:tr w:rsidR="00563D8C" w:rsidRPr="00AA1F0B" w:rsidTr="00BC5E4E">
        <w:tc>
          <w:tcPr>
            <w:tcW w:w="2316"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Номер участка согласно чертежу градостроительного плана</w:t>
            </w:r>
          </w:p>
        </w:tc>
        <w:tc>
          <w:tcPr>
            <w:tcW w:w="95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Длина (м)</w:t>
            </w:r>
          </w:p>
        </w:tc>
        <w:tc>
          <w:tcPr>
            <w:tcW w:w="1228"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Ширина (м)</w:t>
            </w:r>
          </w:p>
        </w:tc>
        <w:tc>
          <w:tcPr>
            <w:tcW w:w="1217" w:type="dxa"/>
            <w:gridSpan w:val="4"/>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Площадь (кв.м)</w:t>
            </w:r>
          </w:p>
        </w:tc>
        <w:tc>
          <w:tcPr>
            <w:tcW w:w="2290" w:type="dxa"/>
            <w:gridSpan w:val="4"/>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Зоны с особыми условиями использования территорий (кв.м)</w:t>
            </w:r>
          </w:p>
        </w:tc>
        <w:tc>
          <w:tcPr>
            <w:tcW w:w="1774" w:type="dxa"/>
            <w:gridSpan w:val="4"/>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Зоны действия публичных сервитутов (кв.м)</w:t>
            </w:r>
          </w:p>
        </w:tc>
      </w:tr>
      <w:tr w:rsidR="00563D8C" w:rsidRPr="00AA1F0B" w:rsidTr="00BC5E4E">
        <w:tc>
          <w:tcPr>
            <w:tcW w:w="2316"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1</w:t>
            </w:r>
          </w:p>
        </w:tc>
        <w:tc>
          <w:tcPr>
            <w:tcW w:w="954"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2</w:t>
            </w:r>
          </w:p>
        </w:tc>
        <w:tc>
          <w:tcPr>
            <w:tcW w:w="1228"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3</w:t>
            </w:r>
          </w:p>
        </w:tc>
        <w:tc>
          <w:tcPr>
            <w:tcW w:w="1217" w:type="dxa"/>
            <w:gridSpan w:val="4"/>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4</w:t>
            </w:r>
          </w:p>
        </w:tc>
        <w:tc>
          <w:tcPr>
            <w:tcW w:w="2290" w:type="dxa"/>
            <w:gridSpan w:val="4"/>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5</w:t>
            </w:r>
          </w:p>
        </w:tc>
        <w:tc>
          <w:tcPr>
            <w:tcW w:w="1774" w:type="dxa"/>
            <w:gridSpan w:val="4"/>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6</w:t>
            </w:r>
          </w:p>
        </w:tc>
      </w:tr>
      <w:tr w:rsidR="00563D8C" w:rsidRPr="00AA1F0B" w:rsidTr="00BC5E4E">
        <w:trPr>
          <w:trHeight w:val="15"/>
        </w:trPr>
        <w:tc>
          <w:tcPr>
            <w:tcW w:w="546" w:type="dxa"/>
            <w:hideMark/>
          </w:tcPr>
          <w:p w:rsidR="00563D8C" w:rsidRPr="00AA1F0B" w:rsidRDefault="00563D8C" w:rsidP="00BC5E4E">
            <w:pPr>
              <w:rPr>
                <w:rFonts w:ascii="Times New Roman" w:eastAsia="Times New Roman" w:hAnsi="Times New Roman"/>
              </w:rPr>
            </w:pPr>
          </w:p>
        </w:tc>
        <w:tc>
          <w:tcPr>
            <w:tcW w:w="2565" w:type="dxa"/>
            <w:gridSpan w:val="2"/>
            <w:hideMark/>
          </w:tcPr>
          <w:p w:rsidR="00563D8C" w:rsidRPr="00AA1F0B" w:rsidRDefault="00563D8C" w:rsidP="00BC5E4E">
            <w:pPr>
              <w:rPr>
                <w:rFonts w:ascii="Times New Roman" w:eastAsia="Times New Roman" w:hAnsi="Times New Roman"/>
              </w:rPr>
            </w:pPr>
          </w:p>
        </w:tc>
        <w:tc>
          <w:tcPr>
            <w:tcW w:w="620" w:type="dxa"/>
            <w:gridSpan w:val="2"/>
            <w:hideMark/>
          </w:tcPr>
          <w:p w:rsidR="00563D8C" w:rsidRPr="00AA1F0B" w:rsidRDefault="00563D8C" w:rsidP="00BC5E4E">
            <w:pPr>
              <w:rPr>
                <w:rFonts w:ascii="Times New Roman" w:eastAsia="Times New Roman" w:hAnsi="Times New Roman"/>
              </w:rPr>
            </w:pPr>
          </w:p>
        </w:tc>
        <w:tc>
          <w:tcPr>
            <w:tcW w:w="307" w:type="dxa"/>
            <w:hideMark/>
          </w:tcPr>
          <w:p w:rsidR="00563D8C" w:rsidRPr="00AA1F0B" w:rsidRDefault="00563D8C" w:rsidP="00BC5E4E">
            <w:pPr>
              <w:rPr>
                <w:rFonts w:ascii="Times New Roman" w:eastAsia="Times New Roman" w:hAnsi="Times New Roman"/>
              </w:rPr>
            </w:pPr>
          </w:p>
        </w:tc>
        <w:tc>
          <w:tcPr>
            <w:tcW w:w="460" w:type="dxa"/>
            <w:hideMark/>
          </w:tcPr>
          <w:p w:rsidR="00563D8C" w:rsidRPr="00AA1F0B" w:rsidRDefault="00563D8C" w:rsidP="00BC5E4E">
            <w:pPr>
              <w:rPr>
                <w:rFonts w:ascii="Times New Roman" w:eastAsia="Times New Roman" w:hAnsi="Times New Roman"/>
              </w:rPr>
            </w:pPr>
          </w:p>
        </w:tc>
        <w:tc>
          <w:tcPr>
            <w:tcW w:w="479" w:type="dxa"/>
            <w:hideMark/>
          </w:tcPr>
          <w:p w:rsidR="00563D8C" w:rsidRPr="00AA1F0B" w:rsidRDefault="00563D8C" w:rsidP="00BC5E4E">
            <w:pPr>
              <w:rPr>
                <w:rFonts w:ascii="Times New Roman" w:eastAsia="Times New Roman" w:hAnsi="Times New Roman"/>
              </w:rPr>
            </w:pPr>
          </w:p>
        </w:tc>
        <w:tc>
          <w:tcPr>
            <w:tcW w:w="130" w:type="dxa"/>
            <w:hideMark/>
          </w:tcPr>
          <w:p w:rsidR="00563D8C" w:rsidRPr="00AA1F0B" w:rsidRDefault="00563D8C" w:rsidP="00BC5E4E">
            <w:pPr>
              <w:rPr>
                <w:rFonts w:ascii="Times New Roman" w:eastAsia="Times New Roman" w:hAnsi="Times New Roman"/>
              </w:rPr>
            </w:pPr>
          </w:p>
        </w:tc>
        <w:tc>
          <w:tcPr>
            <w:tcW w:w="479" w:type="dxa"/>
            <w:hideMark/>
          </w:tcPr>
          <w:p w:rsidR="00563D8C" w:rsidRPr="00AA1F0B" w:rsidRDefault="00563D8C" w:rsidP="00BC5E4E">
            <w:pPr>
              <w:rPr>
                <w:rFonts w:ascii="Times New Roman" w:eastAsia="Times New Roman" w:hAnsi="Times New Roman"/>
              </w:rPr>
            </w:pPr>
          </w:p>
        </w:tc>
        <w:tc>
          <w:tcPr>
            <w:tcW w:w="1015" w:type="dxa"/>
            <w:gridSpan w:val="2"/>
            <w:hideMark/>
          </w:tcPr>
          <w:p w:rsidR="00563D8C" w:rsidRPr="00AA1F0B" w:rsidRDefault="00563D8C" w:rsidP="00BC5E4E">
            <w:pPr>
              <w:rPr>
                <w:rFonts w:ascii="Times New Roman" w:eastAsia="Times New Roman" w:hAnsi="Times New Roman"/>
              </w:rPr>
            </w:pPr>
          </w:p>
        </w:tc>
        <w:tc>
          <w:tcPr>
            <w:tcW w:w="516" w:type="dxa"/>
            <w:hideMark/>
          </w:tcPr>
          <w:p w:rsidR="00563D8C" w:rsidRPr="00AA1F0B" w:rsidRDefault="00563D8C" w:rsidP="00BC5E4E">
            <w:pPr>
              <w:rPr>
                <w:rFonts w:ascii="Times New Roman" w:eastAsia="Times New Roman" w:hAnsi="Times New Roman"/>
              </w:rPr>
            </w:pPr>
          </w:p>
        </w:tc>
        <w:tc>
          <w:tcPr>
            <w:tcW w:w="507" w:type="dxa"/>
            <w:hideMark/>
          </w:tcPr>
          <w:p w:rsidR="00563D8C" w:rsidRPr="00AA1F0B" w:rsidRDefault="00563D8C" w:rsidP="00BC5E4E">
            <w:pPr>
              <w:rPr>
                <w:rFonts w:ascii="Times New Roman" w:eastAsia="Times New Roman" w:hAnsi="Times New Roman"/>
              </w:rPr>
            </w:pPr>
          </w:p>
        </w:tc>
        <w:tc>
          <w:tcPr>
            <w:tcW w:w="898" w:type="dxa"/>
            <w:gridSpan w:val="2"/>
            <w:hideMark/>
          </w:tcPr>
          <w:p w:rsidR="00563D8C" w:rsidRPr="00AA1F0B" w:rsidRDefault="00563D8C" w:rsidP="00BC5E4E">
            <w:pPr>
              <w:rPr>
                <w:rFonts w:ascii="Times New Roman" w:eastAsia="Times New Roman" w:hAnsi="Times New Roman"/>
              </w:rPr>
            </w:pPr>
          </w:p>
        </w:tc>
        <w:tc>
          <w:tcPr>
            <w:tcW w:w="648" w:type="dxa"/>
            <w:hideMark/>
          </w:tcPr>
          <w:p w:rsidR="00563D8C" w:rsidRPr="00AA1F0B" w:rsidRDefault="00563D8C" w:rsidP="00BC5E4E">
            <w:pPr>
              <w:rPr>
                <w:rFonts w:ascii="Times New Roman" w:eastAsia="Times New Roman" w:hAnsi="Times New Roman"/>
              </w:rPr>
            </w:pPr>
          </w:p>
        </w:tc>
        <w:tc>
          <w:tcPr>
            <w:tcW w:w="131" w:type="dxa"/>
            <w:hideMark/>
          </w:tcPr>
          <w:p w:rsidR="00563D8C" w:rsidRPr="00AA1F0B" w:rsidRDefault="00563D8C" w:rsidP="00BC5E4E">
            <w:pPr>
              <w:rPr>
                <w:rFonts w:ascii="Times New Roman" w:eastAsia="Times New Roman" w:hAnsi="Times New Roman"/>
              </w:rPr>
            </w:pPr>
          </w:p>
        </w:tc>
        <w:tc>
          <w:tcPr>
            <w:tcW w:w="478" w:type="dxa"/>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b/>
                <w:bCs/>
                <w:color w:val="2D2D2D"/>
              </w:rPr>
              <w:t>3. Информация о расположенных в границах земельного участка объектах капитального строительства и объектах культурного наследия</w:t>
            </w:r>
            <w:r w:rsidRPr="00AA1F0B">
              <w:rPr>
                <w:rFonts w:ascii="Times New Roman" w:eastAsia="Times New Roman" w:hAnsi="Times New Roman"/>
                <w:noProof/>
                <w:color w:val="2D2D2D"/>
                <w:lang w:eastAsia="ru-RU"/>
              </w:rPr>
              <w:drawing>
                <wp:inline distT="0" distB="0" distL="0" distR="0">
                  <wp:extent cx="428625" cy="219075"/>
                  <wp:effectExtent l="0" t="0" r="9525" b="9525"/>
                  <wp:docPr id="62" name="Рисунок 62"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Об утверждении формы градостроительного плана земельного участк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8625" cy="219075"/>
                          </a:xfrm>
                          <a:prstGeom prst="rect">
                            <a:avLst/>
                          </a:prstGeom>
                          <a:noFill/>
                          <a:ln>
                            <a:noFill/>
                          </a:ln>
                        </pic:spPr>
                      </pic:pic>
                    </a:graphicData>
                  </a:graphic>
                </wp:inline>
              </w:drawing>
            </w: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3.1. Объекты капитального строительства</w:t>
            </w: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546"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N</w:t>
            </w:r>
          </w:p>
        </w:tc>
        <w:tc>
          <w:tcPr>
            <w:tcW w:w="3952" w:type="dxa"/>
            <w:gridSpan w:val="6"/>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479"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c>
          <w:tcPr>
            <w:tcW w:w="4193" w:type="dxa"/>
            <w:gridSpan w:val="9"/>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609" w:type="dxa"/>
            <w:gridSpan w:val="2"/>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r>
      <w:tr w:rsidR="00563D8C" w:rsidRPr="00AA1F0B" w:rsidTr="00BC5E4E">
        <w:tc>
          <w:tcPr>
            <w:tcW w:w="546"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3952" w:type="dxa"/>
            <w:gridSpan w:val="6"/>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(согласно чертежу градостроительного плана)</w:t>
            </w:r>
          </w:p>
        </w:tc>
        <w:tc>
          <w:tcPr>
            <w:tcW w:w="479"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4193" w:type="dxa"/>
            <w:gridSpan w:val="9"/>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(назначение объекта капитального строительства)</w:t>
            </w:r>
          </w:p>
        </w:tc>
        <w:tc>
          <w:tcPr>
            <w:tcW w:w="609" w:type="dxa"/>
            <w:gridSpan w:val="2"/>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3111" w:type="dxa"/>
            <w:gridSpan w:val="3"/>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4513" w:type="dxa"/>
            <w:gridSpan w:val="11"/>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инвентаризационный или кадастровый номер</w:t>
            </w:r>
          </w:p>
        </w:tc>
        <w:tc>
          <w:tcPr>
            <w:tcW w:w="1677" w:type="dxa"/>
            <w:gridSpan w:val="4"/>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478"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r>
      <w:tr w:rsidR="00563D8C" w:rsidRPr="00AA1F0B" w:rsidTr="00BC5E4E">
        <w:tc>
          <w:tcPr>
            <w:tcW w:w="3111" w:type="dxa"/>
            <w:gridSpan w:val="3"/>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4513" w:type="dxa"/>
            <w:gridSpan w:val="11"/>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677" w:type="dxa"/>
            <w:gridSpan w:val="4"/>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478"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3111" w:type="dxa"/>
            <w:gridSpan w:val="3"/>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5411" w:type="dxa"/>
            <w:gridSpan w:val="13"/>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технический или кадастровый паспорт объекта подготовлен</w:t>
            </w:r>
          </w:p>
        </w:tc>
        <w:tc>
          <w:tcPr>
            <w:tcW w:w="1257" w:type="dxa"/>
            <w:gridSpan w:val="3"/>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3111" w:type="dxa"/>
            <w:gridSpan w:val="3"/>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5411" w:type="dxa"/>
            <w:gridSpan w:val="13"/>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1257" w:type="dxa"/>
            <w:gridSpan w:val="3"/>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(дата)</w:t>
            </w: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(наименование организации (органа) государственного кадастрового учета объектов недвижимости или государственного технического учета и технической инвентаризации объектов капитального строительства)</w:t>
            </w: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3.2. Объекты, включенные в единый государственный реестр объектов культурного наследия (памятников истории и культуры) народов Российской Федерации</w:t>
            </w: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546"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N</w:t>
            </w:r>
          </w:p>
        </w:tc>
        <w:tc>
          <w:tcPr>
            <w:tcW w:w="4561" w:type="dxa"/>
            <w:gridSpan w:val="8"/>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479"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c>
          <w:tcPr>
            <w:tcW w:w="3584" w:type="dxa"/>
            <w:gridSpan w:val="7"/>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609" w:type="dxa"/>
            <w:gridSpan w:val="2"/>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r>
      <w:tr w:rsidR="00563D8C" w:rsidRPr="00AA1F0B" w:rsidTr="00BC5E4E">
        <w:tc>
          <w:tcPr>
            <w:tcW w:w="546"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4561" w:type="dxa"/>
            <w:gridSpan w:val="8"/>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(согласно чертежу градостроительного плана)</w:t>
            </w:r>
          </w:p>
        </w:tc>
        <w:tc>
          <w:tcPr>
            <w:tcW w:w="479"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3584" w:type="dxa"/>
            <w:gridSpan w:val="7"/>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(назначение объекта культурного наследия)</w:t>
            </w:r>
          </w:p>
        </w:tc>
        <w:tc>
          <w:tcPr>
            <w:tcW w:w="609" w:type="dxa"/>
            <w:gridSpan w:val="2"/>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spacing w:line="315" w:lineRule="atLeast"/>
              <w:jc w:val="righ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r>
      <w:tr w:rsidR="00563D8C" w:rsidRPr="00AA1F0B" w:rsidTr="00BC5E4E">
        <w:tc>
          <w:tcPr>
            <w:tcW w:w="9779" w:type="dxa"/>
            <w:gridSpan w:val="19"/>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(наименование органа государственной власти, принявшего решение о включении выявленного объекта культурного наследия в реестр, реквизиты этого решения)</w:t>
            </w: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3731" w:type="dxa"/>
            <w:gridSpan w:val="5"/>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регистрационный номер в реестре</w:t>
            </w:r>
          </w:p>
        </w:tc>
        <w:tc>
          <w:tcPr>
            <w:tcW w:w="2870" w:type="dxa"/>
            <w:gridSpan w:val="7"/>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516"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от</w:t>
            </w:r>
          </w:p>
        </w:tc>
        <w:tc>
          <w:tcPr>
            <w:tcW w:w="2662" w:type="dxa"/>
            <w:gridSpan w:val="6"/>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3731" w:type="dxa"/>
            <w:gridSpan w:val="5"/>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2870" w:type="dxa"/>
            <w:gridSpan w:val="7"/>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516" w:type="dxa"/>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2662" w:type="dxa"/>
            <w:gridSpan w:val="6"/>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(дата)</w:t>
            </w:r>
          </w:p>
          <w:p w:rsidR="00563D8C" w:rsidRPr="00AA1F0B" w:rsidRDefault="00563D8C" w:rsidP="00BC5E4E">
            <w:pPr>
              <w:spacing w:line="315" w:lineRule="atLeast"/>
              <w:textAlignment w:val="baseline"/>
              <w:rPr>
                <w:rFonts w:ascii="Times New Roman" w:eastAsia="Times New Roman" w:hAnsi="Times New Roman"/>
                <w:color w:val="2D2D2D"/>
              </w:rPr>
            </w:pP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b/>
                <w:bCs/>
                <w:color w:val="2D2D2D"/>
              </w:rPr>
              <w:t>4. Информация о разделении земельного участка</w:t>
            </w:r>
            <w:r w:rsidRPr="00AA1F0B">
              <w:rPr>
                <w:rFonts w:ascii="Times New Roman" w:eastAsia="Times New Roman" w:hAnsi="Times New Roman"/>
                <w:noProof/>
                <w:color w:val="2D2D2D"/>
                <w:lang w:eastAsia="ru-RU"/>
              </w:rPr>
              <mc:AlternateContent>
                <mc:Choice Requires="wps">
                  <w:drawing>
                    <wp:inline distT="0" distB="0" distL="0" distR="0">
                      <wp:extent cx="333375" cy="219075"/>
                      <wp:effectExtent l="0" t="0" r="0" b="0"/>
                      <wp:docPr id="61" name="Прямоугольник 61"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333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AB9EFEF" id="Прямоугольник 61" o:spid="_x0000_s1026" alt="Об утверждении формы градостроительного плана земельного участка" style="width:26.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" filled="f" stroked="f">
                      <o:lock v:ext="edit" aspectratio="t"/>
                      <w10:anchorlock/>
                    </v:rect>
                  </w:pict>
                </mc:Fallback>
              </mc:AlternateContent>
            </w:r>
          </w:p>
        </w:tc>
      </w:tr>
      <w:tr w:rsidR="00563D8C" w:rsidRPr="00AA1F0B" w:rsidTr="00BC5E4E">
        <w:tc>
          <w:tcPr>
            <w:tcW w:w="9779" w:type="dxa"/>
            <w:gridSpan w:val="19"/>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spacing w:line="315" w:lineRule="atLeast"/>
              <w:jc w:val="right"/>
              <w:textAlignment w:val="baseline"/>
              <w:rPr>
                <w:rFonts w:ascii="Times New Roman" w:eastAsia="Times New Roman" w:hAnsi="Times New Roman"/>
                <w:color w:val="2D2D2D"/>
              </w:rPr>
            </w:pPr>
            <w:r w:rsidRPr="00AA1F0B">
              <w:rPr>
                <w:rFonts w:ascii="Times New Roman" w:eastAsia="Times New Roman" w:hAnsi="Times New Roman"/>
                <w:color w:val="2D2D2D"/>
              </w:rPr>
              <w:t>.</w:t>
            </w:r>
          </w:p>
        </w:tc>
      </w:tr>
      <w:tr w:rsidR="00563D8C" w:rsidRPr="00AA1F0B" w:rsidTr="00BC5E4E">
        <w:tc>
          <w:tcPr>
            <w:tcW w:w="9779" w:type="dxa"/>
            <w:gridSpan w:val="19"/>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(наименование и реквизиты документа, определяющего возможность или невозможность разделения)</w:t>
            </w: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b/>
                <w:bCs/>
                <w:color w:val="2D2D2D"/>
              </w:rPr>
              <w:t>5. Информация о технических условиях подключения (технологического присоединения) объектов капитального строительства к сетям инженерно-технического обеспечения</w:t>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60" name="Прямоугольник 60"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CBD960" id="Прямоугольник 60"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" filled="f" stroked="f">
                      <o:lock v:ext="edit" aspectratio="t"/>
                      <w10:anchorlock/>
                    </v:rect>
                  </w:pict>
                </mc:Fallback>
              </mc:AlternateContent>
            </w:r>
          </w:p>
        </w:tc>
      </w:tr>
      <w:tr w:rsidR="00563D8C" w:rsidRPr="00AA1F0B" w:rsidTr="00BC5E4E">
        <w:tc>
          <w:tcPr>
            <w:tcW w:w="9779" w:type="dxa"/>
            <w:gridSpan w:val="19"/>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(наименование организации, выдавшей технические условия, реквизиты документа, содержащего в соответствии с </w:t>
            </w:r>
            <w:hyperlink r:id="rId56" w:history="1">
              <w:r w:rsidRPr="00AA1F0B">
                <w:rPr>
                  <w:rFonts w:ascii="Times New Roman" w:eastAsia="Times New Roman" w:hAnsi="Times New Roman"/>
                  <w:color w:val="00466E"/>
                  <w:u w:val="single"/>
                </w:rPr>
                <w:t>частью 7 статьи 48 Градостроительного кодекса Российской Федерации</w:t>
              </w:r>
            </w:hyperlink>
            <w:r w:rsidRPr="00AA1F0B">
              <w:rPr>
                <w:rFonts w:ascii="Times New Roman" w:eastAsia="Times New Roman" w:hAnsi="Times New Roman"/>
                <w:color w:val="2D2D2D"/>
              </w:rPr>
              <w:t> информацию о технических условиях подключения (технологического присоединения) объектов капитального строительства к сетям инженерно-технического обеспечения)</w:t>
            </w: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b/>
                <w:bCs/>
                <w:color w:val="2D2D2D"/>
              </w:rPr>
              <w:t>6. Информация о наличии границ зоны планируемого размещения объектов капитального строительства для государственных или муниципальных нужд (при наличии)</w:t>
            </w: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4038" w:type="dxa"/>
            <w:gridSpan w:val="6"/>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c>
          <w:tcPr>
            <w:tcW w:w="5741" w:type="dxa"/>
            <w:gridSpan w:val="13"/>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nil"/>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b/>
                <w:bCs/>
                <w:color w:val="2D2D2D"/>
              </w:rPr>
              <w:t>7. Иная информация (при наличии)</w:t>
            </w:r>
          </w:p>
        </w:tc>
      </w:tr>
      <w:tr w:rsidR="00563D8C" w:rsidRPr="00AA1F0B" w:rsidTr="00BC5E4E">
        <w:tc>
          <w:tcPr>
            <w:tcW w:w="9779" w:type="dxa"/>
            <w:gridSpan w:val="19"/>
            <w:tcBorders>
              <w:top w:val="nil"/>
              <w:left w:val="nil"/>
              <w:bottom w:val="single" w:sz="6" w:space="0" w:color="000000"/>
              <w:right w:val="nil"/>
            </w:tcBorders>
            <w:tcMar>
              <w:top w:w="0" w:type="dxa"/>
              <w:left w:w="149" w:type="dxa"/>
              <w:bottom w:w="0" w:type="dxa"/>
              <w:right w:w="149" w:type="dxa"/>
            </w:tcMar>
            <w:hideMark/>
          </w:tcPr>
          <w:p w:rsidR="00563D8C" w:rsidRPr="00AA1F0B" w:rsidRDefault="00563D8C" w:rsidP="00BC5E4E">
            <w:pPr>
              <w:rPr>
                <w:rFonts w:ascii="Times New Roman" w:eastAsia="Times New Roman" w:hAnsi="Times New Roman"/>
              </w:rPr>
            </w:pPr>
          </w:p>
        </w:tc>
      </w:tr>
      <w:tr w:rsidR="00563D8C" w:rsidRPr="00AA1F0B" w:rsidTr="00BC5E4E">
        <w:tc>
          <w:tcPr>
            <w:tcW w:w="9779" w:type="dxa"/>
            <w:gridSpan w:val="19"/>
            <w:tcBorders>
              <w:top w:val="single" w:sz="6" w:space="0" w:color="000000"/>
              <w:left w:val="nil"/>
              <w:bottom w:val="nil"/>
              <w:right w:val="nil"/>
            </w:tcBorders>
            <w:tcMar>
              <w:top w:w="0" w:type="dxa"/>
              <w:left w:w="149" w:type="dxa"/>
              <w:bottom w:w="0" w:type="dxa"/>
              <w:right w:w="149" w:type="dxa"/>
            </w:tcMar>
            <w:hideMark/>
          </w:tcPr>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_______________</w:t>
            </w:r>
          </w:p>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color w:val="2D2D2D"/>
              </w:rPr>
              <w:t>Заполняется в случае, если градостроительный план земельного участка утверждается в составе проекта межевания территории.</w:t>
            </w:r>
            <w:r w:rsidRPr="00AA1F0B">
              <w:rPr>
                <w:rFonts w:ascii="Times New Roman" w:eastAsia="Times New Roman" w:hAnsi="Times New Roman"/>
                <w:color w:val="2D2D2D"/>
              </w:rPr>
              <w:br/>
            </w:r>
            <w:r w:rsidRPr="00AA1F0B">
              <w:rPr>
                <w:rFonts w:ascii="Times New Roman" w:eastAsia="Times New Roman" w:hAnsi="Times New Roman"/>
                <w:color w:val="2D2D2D"/>
              </w:rPr>
              <w:br/>
              <w:t> Заполняется на земельные участки, на которые действие градостроительного регламента распространяется.</w:t>
            </w:r>
            <w:r w:rsidRPr="00AA1F0B">
              <w:rPr>
                <w:rFonts w:ascii="Times New Roman" w:eastAsia="Times New Roman" w:hAnsi="Times New Roman"/>
                <w:color w:val="2D2D2D"/>
              </w:rPr>
              <w:br/>
            </w:r>
            <w:r w:rsidRPr="00AA1F0B">
              <w:rPr>
                <w:rFonts w:ascii="Times New Roman" w:eastAsia="Times New Roman" w:hAnsi="Times New Roman"/>
                <w:color w:val="2D2D2D"/>
              </w:rPr>
              <w:br/>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59" name="Прямоугольник 59"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A109F1F" id="Прямоугольник 59"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" filled="f" stroked="f">
                      <o:lock v:ext="edit" aspectratio="t"/>
                      <w10:anchorlock/>
                    </v:rect>
                  </w:pict>
                </mc:Fallback>
              </mc:AlternateContent>
            </w:r>
            <w:r w:rsidRPr="00AA1F0B">
              <w:rPr>
                <w:rFonts w:ascii="Times New Roman" w:eastAsia="Times New Roman" w:hAnsi="Times New Roman"/>
                <w:color w:val="2D2D2D"/>
              </w:rPr>
              <w:t> Заполняется на земельный участок, на который градостроительный регламент не устанавливается.</w:t>
            </w:r>
            <w:r w:rsidRPr="00AA1F0B">
              <w:rPr>
                <w:rFonts w:ascii="Times New Roman" w:eastAsia="Times New Roman" w:hAnsi="Times New Roman"/>
                <w:color w:val="2D2D2D"/>
              </w:rPr>
              <w:br/>
            </w:r>
            <w:r w:rsidRPr="00AA1F0B">
              <w:rPr>
                <w:rFonts w:ascii="Times New Roman" w:eastAsia="Times New Roman" w:hAnsi="Times New Roman"/>
                <w:color w:val="2D2D2D"/>
              </w:rPr>
              <w:br/>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58" name="Прямоугольник 58"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B38B7DF" id="Прямоугольник 58"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" filled="f" stroked="f">
                      <o:lock v:ext="edit" aspectratio="t"/>
                      <w10:anchorlock/>
                    </v:rect>
                  </w:pict>
                </mc:Fallback>
              </mc:AlternateContent>
            </w:r>
            <w:r w:rsidRPr="00AA1F0B">
              <w:rPr>
                <w:rFonts w:ascii="Times New Roman" w:eastAsia="Times New Roman" w:hAnsi="Times New Roman"/>
                <w:color w:val="2D2D2D"/>
              </w:rPr>
              <w:t> Заполняется на земельный участок, на который градостроительный регламент не распространяется.</w:t>
            </w:r>
            <w:r w:rsidRPr="00AA1F0B">
              <w:rPr>
                <w:rFonts w:ascii="Times New Roman" w:eastAsia="Times New Roman" w:hAnsi="Times New Roman"/>
                <w:color w:val="2D2D2D"/>
              </w:rPr>
              <w:br/>
            </w:r>
            <w:r w:rsidRPr="00AA1F0B">
              <w:rPr>
                <w:rFonts w:ascii="Times New Roman" w:eastAsia="Times New Roman" w:hAnsi="Times New Roman"/>
                <w:color w:val="2D2D2D"/>
              </w:rPr>
              <w:br/>
            </w: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57" name="Прямоугольник 57"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305310" id="Прямоугольник 57"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" filled="f" stroked="f">
                      <o:lock v:ext="edit" aspectratio="t"/>
                      <w10:anchorlock/>
                    </v:rect>
                  </w:pict>
                </mc:Fallback>
              </mc:AlternateContent>
            </w:r>
            <w:r w:rsidRPr="00AA1F0B">
              <w:rPr>
                <w:rFonts w:ascii="Times New Roman" w:eastAsia="Times New Roman" w:hAnsi="Times New Roman"/>
                <w:color w:val="2D2D2D"/>
              </w:rPr>
              <w:t> Заполняется если соответствующие параметры установлены градостроительным регламентом либо нормативными правовыми актами, регулирующими использования земельных участков, для которых градостроительные регламенты не устанавливаются или на которые градостроительные регламенты не распространяются.</w:t>
            </w:r>
            <w:r w:rsidRPr="00AA1F0B">
              <w:rPr>
                <w:rFonts w:ascii="Times New Roman" w:eastAsia="Times New Roman" w:hAnsi="Times New Roman"/>
                <w:color w:val="2D2D2D"/>
              </w:rPr>
              <w:br/>
            </w:r>
            <w:r w:rsidRPr="00AA1F0B">
              <w:rPr>
                <w:rFonts w:ascii="Times New Roman" w:eastAsia="Times New Roman" w:hAnsi="Times New Roman"/>
                <w:color w:val="2D2D2D"/>
              </w:rPr>
              <w:br/>
              <w:t> Указываются точки подключения, содержащиеся в технических условиях, выданных организацией, осуществляющей эксплуатацию сетей инженерно-технического обеспечения.</w:t>
            </w:r>
            <w:r w:rsidRPr="00AA1F0B">
              <w:rPr>
                <w:rFonts w:ascii="Times New Roman" w:eastAsia="Times New Roman" w:hAnsi="Times New Roman"/>
                <w:color w:val="2D2D2D"/>
              </w:rPr>
              <w:br/>
            </w:r>
          </w:p>
          <w:p w:rsidR="00563D8C" w:rsidRPr="00AA1F0B" w:rsidRDefault="00563D8C" w:rsidP="00BC5E4E">
            <w:pPr>
              <w:spacing w:line="315" w:lineRule="atLeast"/>
              <w:textAlignment w:val="baseline"/>
              <w:rPr>
                <w:rFonts w:ascii="Times New Roman" w:eastAsia="Times New Roman" w:hAnsi="Times New Roman"/>
                <w:color w:val="2D2D2D"/>
              </w:rPr>
            </w:pPr>
            <w:r w:rsidRPr="00AA1F0B">
              <w:rPr>
                <w:rFonts w:ascii="Times New Roman" w:eastAsia="Times New Roman" w:hAnsi="Times New Roman"/>
                <w:noProof/>
                <w:color w:val="2D2D2D"/>
                <w:lang w:eastAsia="ru-RU"/>
              </w:rPr>
              <mc:AlternateContent>
                <mc:Choice Requires="wps">
                  <w:drawing>
                    <wp:inline distT="0" distB="0" distL="0" distR="0">
                      <wp:extent cx="104775" cy="219075"/>
                      <wp:effectExtent l="0" t="0" r="0" b="0"/>
                      <wp:docPr id="56" name="Прямоугольник 56" descr="Об утверждении формы градостроительного плана земельного участ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3C3D39" id="Прямоугольник 56" o:spid="_x0000_s1026" alt="Об утверждении формы градостроительного плана земельного участка"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" filled="f" stroked="f">
                      <o:lock v:ext="edit" aspectratio="t"/>
                      <w10:anchorlock/>
                    </v:rect>
                  </w:pict>
                </mc:Fallback>
              </mc:AlternateContent>
            </w:r>
            <w:r w:rsidRPr="00AA1F0B">
              <w:rPr>
                <w:rFonts w:ascii="Times New Roman" w:eastAsia="Times New Roman" w:hAnsi="Times New Roman"/>
                <w:color w:val="2D2D2D"/>
              </w:rPr>
              <w:t> Документ, содержащий информацию о технических условиях подключения (технологического присоединения) объектов капитального строительства к сетям инженерно-технического обеспечения, является приложением к градостроительному плану земельного участка.</w:t>
            </w:r>
          </w:p>
        </w:tc>
      </w:tr>
    </w:tbl>
    <w:p w:rsidR="00563D8C" w:rsidRPr="00AA1F0B" w:rsidRDefault="00563D8C" w:rsidP="00563D8C">
      <w:pPr>
        <w:keepNext/>
        <w:tabs>
          <w:tab w:val="left" w:pos="142"/>
        </w:tabs>
        <w:suppressAutoHyphens/>
        <w:autoSpaceDE w:val="0"/>
        <w:autoSpaceDN w:val="0"/>
        <w:adjustRightInd w:val="0"/>
        <w:jc w:val="right"/>
        <w:rPr>
          <w:rFonts w:eastAsia="Times New Roman"/>
          <w:color w:val="000000"/>
        </w:rPr>
      </w:pPr>
    </w:p>
    <w:p w:rsidR="00563D8C" w:rsidRPr="00AA1F0B" w:rsidRDefault="00563D8C" w:rsidP="00563D8C">
      <w:pPr>
        <w:keepNext/>
        <w:tabs>
          <w:tab w:val="left" w:pos="142"/>
        </w:tabs>
        <w:suppressAutoHyphens/>
        <w:autoSpaceDE w:val="0"/>
        <w:autoSpaceDN w:val="0"/>
        <w:adjustRightInd w:val="0"/>
        <w:jc w:val="right"/>
        <w:rPr>
          <w:rFonts w:eastAsia="Times New Roman"/>
          <w:color w:val="000000"/>
        </w:rPr>
      </w:pPr>
    </w:p>
    <w:p w:rsidR="00563D8C" w:rsidRPr="00AA1F0B" w:rsidRDefault="00563D8C" w:rsidP="00563D8C">
      <w:pPr>
        <w:keepNext/>
        <w:keepLines/>
        <w:pageBreakBefore/>
        <w:outlineLvl w:val="2"/>
      </w:pPr>
      <w:bookmarkStart w:id="366" w:name="_Toc487443530"/>
      <w:bookmarkStart w:id="367" w:name="_Toc485207268"/>
      <w:bookmarkStart w:id="368" w:name="_Toc485283491"/>
      <w:r w:rsidRPr="00AA1F0B">
        <w:lastRenderedPageBreak/>
        <w:t xml:space="preserve">Приложение 2 - </w:t>
      </w:r>
      <w:r w:rsidRPr="00AA1F0B">
        <w:rPr>
          <w:rFonts w:eastAsia="Times New Roman"/>
          <w:color w:val="000000"/>
        </w:rPr>
        <w:t>Решение Караульского сельского Совета депутатов от 26. 04. 2017 г. № 818 «О внесении изменений в правила землепользования и застройки  муниципального образования «Сельское поселение Караул»</w:t>
      </w:r>
      <w:r w:rsidRPr="00AA1F0B">
        <w:t xml:space="preserve"> Таймырского Долгано-Ненецкого муниципального района Красноярского края, утвержденные Караульским сельским Советом депутатов от 30. 08. 2013г. №542</w:t>
      </w:r>
      <w:bookmarkEnd w:id="366"/>
    </w:p>
    <w:p w:rsidR="00563D8C" w:rsidRPr="00AA1F0B" w:rsidRDefault="00563D8C" w:rsidP="00563D8C">
      <w:pPr>
        <w:keepNext/>
        <w:keepLines/>
      </w:pPr>
      <w:r w:rsidRPr="00AA1F0B">
        <w:rPr>
          <w:noProof/>
          <w:lang w:eastAsia="ru-RU"/>
        </w:rPr>
        <w:lastRenderedPageBreak/>
        <w:drawing>
          <wp:inline distT="0" distB="0" distL="0" distR="0">
            <wp:extent cx="5781675" cy="8191500"/>
            <wp:effectExtent l="0" t="0" r="9525" b="0"/>
            <wp:docPr id="55" name="Рисунок 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81675" cy="8191500"/>
                    </a:xfrm>
                    <a:prstGeom prst="rect">
                      <a:avLst/>
                    </a:prstGeom>
                    <a:noFill/>
                    <a:ln>
                      <a:noFill/>
                    </a:ln>
                  </pic:spPr>
                </pic:pic>
              </a:graphicData>
            </a:graphic>
          </wp:inline>
        </w:drawing>
      </w:r>
    </w:p>
    <w:p w:rsidR="00563D8C" w:rsidRPr="00AA1F0B" w:rsidRDefault="00563D8C" w:rsidP="00563D8C">
      <w:pPr>
        <w:keepNext/>
        <w:keepLines/>
      </w:pPr>
    </w:p>
    <w:p w:rsidR="00563D8C" w:rsidRPr="00AA1F0B" w:rsidRDefault="00563D8C" w:rsidP="00563D8C">
      <w:pPr>
        <w:keepNext/>
        <w:keepLines/>
      </w:pPr>
    </w:p>
    <w:p w:rsidR="00563D8C" w:rsidRPr="00AA1F0B" w:rsidRDefault="00563D8C" w:rsidP="00563D8C">
      <w:pPr>
        <w:keepNext/>
        <w:keepLines/>
      </w:pPr>
      <w:r w:rsidRPr="00AA1F0B">
        <w:rPr>
          <w:noProof/>
          <w:lang w:eastAsia="ru-RU"/>
        </w:rPr>
        <w:lastRenderedPageBreak/>
        <w:drawing>
          <wp:inline distT="0" distB="0" distL="0" distR="0">
            <wp:extent cx="6096000" cy="8629650"/>
            <wp:effectExtent l="0" t="0" r="0" b="0"/>
            <wp:docPr id="54" name="Рисунок 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096000" cy="8629650"/>
                    </a:xfrm>
                    <a:prstGeom prst="rect">
                      <a:avLst/>
                    </a:prstGeom>
                    <a:noFill/>
                    <a:ln>
                      <a:noFill/>
                    </a:ln>
                  </pic:spPr>
                </pic:pic>
              </a:graphicData>
            </a:graphic>
          </wp:inline>
        </w:drawing>
      </w:r>
    </w:p>
    <w:p w:rsidR="00563D8C" w:rsidRPr="00AA1F0B" w:rsidRDefault="00563D8C" w:rsidP="00563D8C">
      <w:pPr>
        <w:keepNext/>
        <w:keepLines/>
      </w:pPr>
    </w:p>
    <w:p w:rsidR="00563D8C" w:rsidRPr="00AA1F0B" w:rsidRDefault="00563D8C" w:rsidP="00563D8C">
      <w:pPr>
        <w:keepNext/>
        <w:keepLines/>
      </w:pPr>
    </w:p>
    <w:p w:rsidR="00563D8C" w:rsidRPr="00AA1F0B" w:rsidRDefault="00563D8C" w:rsidP="00563D8C">
      <w:pPr>
        <w:keepNext/>
        <w:keepLines/>
      </w:pPr>
      <w:r w:rsidRPr="00AA1F0B">
        <w:rPr>
          <w:noProof/>
          <w:lang w:eastAsia="ru-RU"/>
        </w:rPr>
        <w:drawing>
          <wp:inline distT="0" distB="0" distL="0" distR="0">
            <wp:extent cx="6000750" cy="8467725"/>
            <wp:effectExtent l="0" t="0" r="0" b="9525"/>
            <wp:docPr id="53" name="Рисунок 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000750" cy="8467725"/>
                    </a:xfrm>
                    <a:prstGeom prst="rect">
                      <a:avLst/>
                    </a:prstGeom>
                    <a:noFill/>
                    <a:ln>
                      <a:noFill/>
                    </a:ln>
                  </pic:spPr>
                </pic:pic>
              </a:graphicData>
            </a:graphic>
          </wp:inline>
        </w:drawing>
      </w:r>
    </w:p>
    <w:p w:rsidR="00563D8C" w:rsidRPr="00AA1F0B" w:rsidRDefault="00563D8C" w:rsidP="00563D8C">
      <w:pPr>
        <w:keepNext/>
        <w:keepLines/>
      </w:pPr>
    </w:p>
    <w:p w:rsidR="00563D8C" w:rsidRPr="00AA1F0B" w:rsidRDefault="00563D8C" w:rsidP="00563D8C">
      <w:pPr>
        <w:keepNext/>
        <w:keepLines/>
      </w:pPr>
    </w:p>
    <w:p w:rsidR="00563D8C" w:rsidRPr="00AA1F0B" w:rsidRDefault="00563D8C" w:rsidP="00563D8C">
      <w:pPr>
        <w:keepNext/>
        <w:keepLines/>
      </w:pPr>
    </w:p>
    <w:p w:rsidR="00563D8C" w:rsidRPr="00AA1F0B" w:rsidRDefault="00563D8C" w:rsidP="00563D8C">
      <w:pPr>
        <w:keepNext/>
        <w:keepLines/>
      </w:pPr>
      <w:r w:rsidRPr="00AA1F0B">
        <w:rPr>
          <w:noProof/>
          <w:lang w:eastAsia="ru-RU"/>
        </w:rPr>
        <w:lastRenderedPageBreak/>
        <w:drawing>
          <wp:inline distT="0" distB="0" distL="0" distR="0">
            <wp:extent cx="6210300" cy="8629650"/>
            <wp:effectExtent l="0" t="0" r="0" b="0"/>
            <wp:docPr id="52" name="Рисунок 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10300" cy="8629650"/>
                    </a:xfrm>
                    <a:prstGeom prst="rect">
                      <a:avLst/>
                    </a:prstGeom>
                    <a:noFill/>
                    <a:ln>
                      <a:noFill/>
                    </a:ln>
                  </pic:spPr>
                </pic:pic>
              </a:graphicData>
            </a:graphic>
          </wp:inline>
        </w:drawing>
      </w:r>
    </w:p>
    <w:p w:rsidR="00563D8C" w:rsidRPr="00AA1F0B" w:rsidRDefault="00563D8C" w:rsidP="00563D8C">
      <w:pPr>
        <w:keepNext/>
        <w:keepLines/>
        <w:pageBreakBefore/>
        <w:outlineLvl w:val="2"/>
      </w:pPr>
      <w:bookmarkStart w:id="369" w:name="_Toc487443531"/>
      <w:r w:rsidRPr="00AA1F0B">
        <w:lastRenderedPageBreak/>
        <w:t>Приложение 3 -  Схема изменения территориальных зон, в рамках размещения нового жилого района п. Тухард</w:t>
      </w:r>
      <w:bookmarkEnd w:id="367"/>
      <w:bookmarkEnd w:id="368"/>
      <w:bookmarkEnd w:id="369"/>
      <w:r w:rsidRPr="00AA1F0B">
        <w:t xml:space="preserve"> </w:t>
      </w:r>
    </w:p>
    <w:p w:rsidR="00563D8C" w:rsidRPr="00AA1F0B" w:rsidRDefault="00563D8C" w:rsidP="00563D8C">
      <w:pPr>
        <w:keepNext/>
        <w:jc w:val="both"/>
      </w:pPr>
      <w:r w:rsidRPr="00AA1F0B">
        <w:rPr>
          <w:noProof/>
          <w:lang w:eastAsia="ru-RU"/>
        </w:rPr>
        <w:drawing>
          <wp:inline distT="0" distB="0" distL="0" distR="0">
            <wp:extent cx="6210300" cy="4705350"/>
            <wp:effectExtent l="0" t="0" r="0" b="0"/>
            <wp:docPr id="51" name="Рисунок 51" descr="ТУХАРД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ТУХАРД_.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10300" cy="4705350"/>
                    </a:xfrm>
                    <a:prstGeom prst="rect">
                      <a:avLst/>
                    </a:prstGeom>
                    <a:noFill/>
                    <a:ln>
                      <a:noFill/>
                    </a:ln>
                  </pic:spPr>
                </pic:pic>
              </a:graphicData>
            </a:graphic>
          </wp:inline>
        </w:drawing>
      </w:r>
    </w:p>
    <w:p w:rsidR="00563D8C" w:rsidRPr="00AA1F0B" w:rsidRDefault="00563D8C" w:rsidP="00563D8C">
      <w:pPr>
        <w:keepNext/>
        <w:keepLines/>
        <w:pageBreakBefore/>
        <w:outlineLvl w:val="2"/>
      </w:pPr>
      <w:bookmarkStart w:id="370" w:name="_Toc485207269"/>
      <w:bookmarkStart w:id="371" w:name="_Toc485283492"/>
      <w:bookmarkStart w:id="372" w:name="_Toc487443532"/>
      <w:r w:rsidRPr="00AA1F0B">
        <w:lastRenderedPageBreak/>
        <w:t>Приложение 4 – Схема  изменения территориальных зон в существующей границе и определение территориальных зон на присоединяемом участке  населенного пункта Носок</w:t>
      </w:r>
      <w:bookmarkEnd w:id="370"/>
      <w:bookmarkEnd w:id="371"/>
      <w:bookmarkEnd w:id="372"/>
    </w:p>
    <w:p w:rsidR="00563D8C" w:rsidRPr="00AA1F0B" w:rsidRDefault="00563D8C" w:rsidP="00563D8C">
      <w:pPr>
        <w:keepNext/>
      </w:pPr>
    </w:p>
    <w:p w:rsidR="00563D8C" w:rsidRPr="00AA1F0B" w:rsidRDefault="00563D8C" w:rsidP="00563D8C">
      <w:pPr>
        <w:keepNext/>
      </w:pPr>
      <w:r w:rsidRPr="00AA1F0B">
        <w:rPr>
          <w:noProof/>
          <w:lang w:eastAsia="ru-RU"/>
        </w:rPr>
        <w:drawing>
          <wp:inline distT="0" distB="0" distL="0" distR="0">
            <wp:extent cx="5305425" cy="7505700"/>
            <wp:effectExtent l="0" t="0" r="9525" b="0"/>
            <wp:docPr id="50" name="Рисунок 50" descr="Схема  изменения в ГП и ПЗЗ Носок с ПЗ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Схема  изменения в ГП и ПЗЗ Носок с ПЗЗ.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05425" cy="7505700"/>
                    </a:xfrm>
                    <a:prstGeom prst="rect">
                      <a:avLst/>
                    </a:prstGeom>
                    <a:noFill/>
                    <a:ln>
                      <a:noFill/>
                    </a:ln>
                  </pic:spPr>
                </pic:pic>
              </a:graphicData>
            </a:graphic>
          </wp:inline>
        </w:drawing>
      </w:r>
    </w:p>
    <w:p w:rsidR="00563D8C" w:rsidRPr="00AA1F0B" w:rsidRDefault="00563D8C" w:rsidP="00563D8C">
      <w:pPr>
        <w:keepNext/>
      </w:pPr>
    </w:p>
    <w:p w:rsidR="00563D8C" w:rsidRPr="00AA1F0B" w:rsidRDefault="00563D8C" w:rsidP="00563D8C">
      <w:pPr>
        <w:keepNext/>
      </w:pPr>
    </w:p>
    <w:p w:rsidR="00563D8C" w:rsidRPr="00AA1F0B" w:rsidRDefault="00563D8C" w:rsidP="00563D8C">
      <w:pPr>
        <w:keepNext/>
      </w:pPr>
    </w:p>
    <w:p w:rsidR="00563D8C" w:rsidRPr="00AA1F0B" w:rsidRDefault="00563D8C" w:rsidP="00563D8C">
      <w:pPr>
        <w:keepNext/>
      </w:pPr>
    </w:p>
    <w:p w:rsidR="00563D8C" w:rsidRPr="00AA1F0B" w:rsidRDefault="00563D8C" w:rsidP="00563D8C">
      <w:pPr>
        <w:keepNext/>
        <w:outlineLvl w:val="2"/>
      </w:pPr>
    </w:p>
    <w:p w:rsidR="00563D8C" w:rsidRPr="00AA1F0B" w:rsidRDefault="00563D8C" w:rsidP="00563D8C">
      <w:pPr>
        <w:keepNext/>
        <w:outlineLvl w:val="2"/>
      </w:pPr>
      <w:bookmarkStart w:id="373" w:name="_Toc485207270"/>
      <w:bookmarkStart w:id="374" w:name="_Toc485283493"/>
      <w:bookmarkStart w:id="375" w:name="_Toc487443533"/>
      <w:r w:rsidRPr="00AA1F0B">
        <w:t>Приложение 5 –  Письмо администрации Таймырского Долгано-Ненецкого муниципального района от 28. 04. 2017 г. № 1390 о требовании по внесению изменений в правила землепользования и застройки п. Носок</w:t>
      </w:r>
      <w:bookmarkEnd w:id="373"/>
      <w:bookmarkEnd w:id="374"/>
      <w:bookmarkEnd w:id="375"/>
    </w:p>
    <w:p w:rsidR="00563D8C" w:rsidRPr="00AA1F0B" w:rsidRDefault="00563D8C" w:rsidP="00563D8C">
      <w:pPr>
        <w:keepNext/>
      </w:pPr>
      <w:r w:rsidRPr="00AA1F0B">
        <w:rPr>
          <w:noProof/>
          <w:lang w:eastAsia="ru-RU"/>
        </w:rPr>
        <w:lastRenderedPageBreak/>
        <w:drawing>
          <wp:inline distT="0" distB="0" distL="0" distR="0">
            <wp:extent cx="5657850" cy="7991475"/>
            <wp:effectExtent l="0" t="0" r="0" b="9525"/>
            <wp:docPr id="49" name="Рисунок 49" descr="Дополнение к тех.заданию по изменению в ПЗЗ 2017 г.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Дополнение к тех.заданию по изменению в ПЗЗ 2017 г._Страница_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57850" cy="7991475"/>
                    </a:xfrm>
                    <a:prstGeom prst="rect">
                      <a:avLst/>
                    </a:prstGeom>
                    <a:noFill/>
                    <a:ln>
                      <a:noFill/>
                    </a:ln>
                  </pic:spPr>
                </pic:pic>
              </a:graphicData>
            </a:graphic>
          </wp:inline>
        </w:drawing>
      </w:r>
    </w:p>
    <w:p w:rsidR="00563D8C" w:rsidRPr="00AA1F0B" w:rsidRDefault="00563D8C" w:rsidP="00563D8C">
      <w:pPr>
        <w:keepNext/>
        <w:rPr>
          <w:noProof/>
        </w:rPr>
      </w:pPr>
      <w:r w:rsidRPr="00AA1F0B">
        <w:rPr>
          <w:noProof/>
          <w:lang w:eastAsia="ru-RU"/>
        </w:rPr>
        <w:lastRenderedPageBreak/>
        <w:drawing>
          <wp:inline distT="0" distB="0" distL="0" distR="0">
            <wp:extent cx="6210300" cy="8562975"/>
            <wp:effectExtent l="0" t="0" r="0" b="9525"/>
            <wp:docPr id="48" name="Рисунок 48" descr="Дополнение к тех.заданию по изменению в ПЗЗ 2017 г.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Дополнение к тех.заданию по изменению в ПЗЗ 2017 г._Страница_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10300" cy="8562975"/>
                    </a:xfrm>
                    <a:prstGeom prst="rect">
                      <a:avLst/>
                    </a:prstGeom>
                    <a:noFill/>
                    <a:ln>
                      <a:noFill/>
                    </a:ln>
                  </pic:spPr>
                </pic:pic>
              </a:graphicData>
            </a:graphic>
          </wp:inline>
        </w:drawing>
      </w:r>
    </w:p>
    <w:p w:rsidR="00563D8C" w:rsidRPr="00AA1F0B" w:rsidRDefault="00563D8C" w:rsidP="00563D8C">
      <w:pPr>
        <w:keepNext/>
        <w:rPr>
          <w:noProof/>
        </w:rPr>
      </w:pPr>
    </w:p>
    <w:p w:rsidR="00563D8C" w:rsidRPr="00AA1F0B" w:rsidRDefault="00563D8C" w:rsidP="00563D8C">
      <w:pPr>
        <w:keepNext/>
        <w:rPr>
          <w:noProof/>
        </w:rPr>
      </w:pPr>
    </w:p>
    <w:p w:rsidR="00563D8C" w:rsidRPr="00AA1F0B" w:rsidRDefault="00563D8C" w:rsidP="00563D8C">
      <w:pPr>
        <w:keepNext/>
        <w:outlineLvl w:val="2"/>
        <w:rPr>
          <w:noProof/>
        </w:rPr>
      </w:pPr>
      <w:bookmarkStart w:id="376" w:name="_Toc487443534"/>
      <w:r w:rsidRPr="00AA1F0B">
        <w:t>Приложение 6 –  Приложение к Постановлению Администрации Таймырского Долгано-Ненецкого муниципального района от 22. 06. 2017 г. № 512</w:t>
      </w:r>
      <w:bookmarkEnd w:id="376"/>
    </w:p>
    <w:p w:rsidR="00563D8C" w:rsidRPr="00AA1F0B" w:rsidRDefault="00563D8C" w:rsidP="00563D8C">
      <w:pPr>
        <w:keepNext/>
        <w:rPr>
          <w:noProof/>
        </w:rPr>
      </w:pPr>
    </w:p>
    <w:p w:rsidR="00563D8C" w:rsidRPr="00AA1F0B" w:rsidRDefault="00563D8C" w:rsidP="00563D8C">
      <w:pPr>
        <w:keepNext/>
      </w:pPr>
      <w:r w:rsidRPr="00AA1F0B">
        <w:rPr>
          <w:noProof/>
          <w:lang w:eastAsia="ru-RU"/>
        </w:rPr>
        <w:drawing>
          <wp:inline distT="0" distB="0" distL="0" distR="0">
            <wp:extent cx="5562600" cy="7820025"/>
            <wp:effectExtent l="0" t="0" r="0" b="9525"/>
            <wp:docPr id="47" name="Рисунок 47" descr="При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риложение"/>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62600" cy="7820025"/>
                    </a:xfrm>
                    <a:prstGeom prst="rect">
                      <a:avLst/>
                    </a:prstGeom>
                    <a:noFill/>
                    <a:ln>
                      <a:noFill/>
                    </a:ln>
                  </pic:spPr>
                </pic:pic>
              </a:graphicData>
            </a:graphic>
          </wp:inline>
        </w:drawing>
      </w:r>
    </w:p>
    <w:p w:rsidR="00563D8C" w:rsidRPr="00AA1F0B" w:rsidRDefault="00563D8C" w:rsidP="00563D8C">
      <w:pPr>
        <w:keepNext/>
        <w:tabs>
          <w:tab w:val="left" w:pos="142"/>
        </w:tabs>
        <w:suppressAutoHyphens/>
        <w:autoSpaceDE w:val="0"/>
        <w:autoSpaceDN w:val="0"/>
        <w:adjustRightInd w:val="0"/>
        <w:jc w:val="right"/>
        <w:rPr>
          <w:rFonts w:eastAsia="Times New Roman"/>
          <w:color w:val="000000"/>
        </w:rPr>
      </w:pPr>
    </w:p>
    <w:p w:rsidR="00563D8C" w:rsidRPr="00AA1F0B" w:rsidRDefault="00563D8C" w:rsidP="00563D8C">
      <w:pPr>
        <w:keepNext/>
        <w:tabs>
          <w:tab w:val="left" w:pos="142"/>
        </w:tabs>
        <w:suppressAutoHyphens/>
        <w:autoSpaceDE w:val="0"/>
        <w:autoSpaceDN w:val="0"/>
        <w:adjustRightInd w:val="0"/>
        <w:jc w:val="right"/>
        <w:rPr>
          <w:rFonts w:eastAsia="Times New Roman"/>
          <w:color w:val="000000"/>
        </w:rPr>
      </w:pPr>
    </w:p>
    <w:p w:rsidR="00563D8C" w:rsidRPr="00AA1F0B" w:rsidRDefault="00563D8C" w:rsidP="00563D8C">
      <w:pPr>
        <w:keepNext/>
        <w:tabs>
          <w:tab w:val="left" w:pos="142"/>
        </w:tabs>
        <w:suppressAutoHyphens/>
        <w:autoSpaceDE w:val="0"/>
        <w:autoSpaceDN w:val="0"/>
        <w:adjustRightInd w:val="0"/>
        <w:jc w:val="right"/>
        <w:rPr>
          <w:rFonts w:eastAsia="Times New Roman"/>
          <w:color w:val="000000"/>
        </w:rPr>
      </w:pPr>
    </w:p>
    <w:p w:rsidR="00563D8C" w:rsidRPr="00AA1F0B" w:rsidRDefault="00563D8C" w:rsidP="00563D8C">
      <w:pPr>
        <w:keepNext/>
        <w:outlineLvl w:val="2"/>
        <w:rPr>
          <w:noProof/>
        </w:rPr>
      </w:pPr>
      <w:bookmarkStart w:id="377" w:name="_Toc487443535"/>
      <w:r w:rsidRPr="00AA1F0B">
        <w:t>Приложение 7 –  Приложение к Постановлению Администрации Таймырского Долгано-Ненецкого муниципального района от 22. 06. 2017 г. № 520</w:t>
      </w:r>
      <w:bookmarkEnd w:id="377"/>
    </w:p>
    <w:p w:rsidR="00563D8C" w:rsidRPr="00AA1F0B" w:rsidRDefault="00563D8C" w:rsidP="00563D8C">
      <w:pPr>
        <w:keepNext/>
        <w:tabs>
          <w:tab w:val="left" w:pos="142"/>
        </w:tabs>
        <w:suppressAutoHyphens/>
        <w:autoSpaceDE w:val="0"/>
        <w:autoSpaceDN w:val="0"/>
        <w:adjustRightInd w:val="0"/>
        <w:jc w:val="right"/>
        <w:rPr>
          <w:rFonts w:eastAsia="Times New Roman"/>
          <w:color w:val="000000"/>
        </w:rPr>
      </w:pPr>
    </w:p>
    <w:p w:rsidR="00563D8C" w:rsidRPr="00AA1F0B" w:rsidRDefault="00563D8C" w:rsidP="00563D8C">
      <w:pPr>
        <w:keepNext/>
        <w:tabs>
          <w:tab w:val="left" w:pos="142"/>
        </w:tabs>
        <w:suppressAutoHyphens/>
        <w:autoSpaceDE w:val="0"/>
        <w:autoSpaceDN w:val="0"/>
        <w:adjustRightInd w:val="0"/>
        <w:jc w:val="right"/>
        <w:rPr>
          <w:rFonts w:eastAsia="Times New Roman"/>
          <w:color w:val="000000"/>
        </w:rPr>
      </w:pPr>
      <w:r w:rsidRPr="00AA1F0B">
        <w:rPr>
          <w:rFonts w:eastAsia="Times New Roman"/>
          <w:noProof/>
          <w:color w:val="000000"/>
          <w:lang w:eastAsia="ru-RU"/>
        </w:rPr>
        <w:lastRenderedPageBreak/>
        <w:drawing>
          <wp:inline distT="0" distB="0" distL="0" distR="0">
            <wp:extent cx="5610225" cy="7886700"/>
            <wp:effectExtent l="0" t="0" r="9525" b="0"/>
            <wp:docPr id="46" name="Рисунок 46" descr="При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Приложение"/>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10225" cy="7886700"/>
                    </a:xfrm>
                    <a:prstGeom prst="rect">
                      <a:avLst/>
                    </a:prstGeom>
                    <a:noFill/>
                    <a:ln>
                      <a:noFill/>
                    </a:ln>
                  </pic:spPr>
                </pic:pic>
              </a:graphicData>
            </a:graphic>
          </wp:inline>
        </w:drawing>
      </w:r>
    </w:p>
    <w:p w:rsidR="00563D8C" w:rsidRPr="00AA1F0B" w:rsidRDefault="00563D8C" w:rsidP="00563D8C">
      <w:pPr>
        <w:keepNext/>
        <w:tabs>
          <w:tab w:val="left" w:pos="142"/>
        </w:tabs>
        <w:suppressAutoHyphens/>
        <w:autoSpaceDE w:val="0"/>
        <w:autoSpaceDN w:val="0"/>
        <w:adjustRightInd w:val="0"/>
        <w:jc w:val="both"/>
        <w:rPr>
          <w:rFonts w:eastAsia="Times New Roman"/>
          <w:color w:val="000000"/>
        </w:rPr>
      </w:pPr>
    </w:p>
    <w:p w:rsidR="00563D8C" w:rsidRPr="00AA1F0B" w:rsidRDefault="00563D8C" w:rsidP="00563D8C">
      <w:pPr>
        <w:tabs>
          <w:tab w:val="left" w:pos="1215"/>
        </w:tabs>
        <w:rPr>
          <w:rFonts w:ascii="Arial" w:hAnsi="Arial" w:cs="Arial"/>
          <w:sz w:val="24"/>
          <w:szCs w:val="24"/>
        </w:rPr>
      </w:pPr>
    </w:p>
    <w:p w:rsidR="00563D8C" w:rsidRPr="00AA1F0B" w:rsidRDefault="00563D8C" w:rsidP="00563D8C">
      <w:pPr>
        <w:tabs>
          <w:tab w:val="left" w:pos="1215"/>
        </w:tabs>
        <w:rPr>
          <w:rFonts w:ascii="Arial" w:hAnsi="Arial" w:cs="Arial"/>
          <w:sz w:val="24"/>
          <w:szCs w:val="24"/>
        </w:rPr>
        <w:sectPr w:rsidR="00563D8C" w:rsidRPr="00AA1F0B">
          <w:pgSz w:w="11906" w:h="16838"/>
          <w:pgMar w:top="1134" w:right="850" w:bottom="1134" w:left="1701" w:header="708" w:footer="708" w:gutter="0"/>
          <w:cols w:space="708"/>
          <w:docGrid w:linePitch="360"/>
        </w:sectPr>
      </w:pPr>
    </w:p>
    <w:p w:rsidR="00563D8C" w:rsidRPr="00AA1F0B" w:rsidRDefault="00563D8C" w:rsidP="00563D8C">
      <w:pPr>
        <w:spacing w:after="0" w:line="240" w:lineRule="auto"/>
        <w:ind w:left="-57" w:right="-34"/>
        <w:jc w:val="center"/>
        <w:rPr>
          <w:rFonts w:ascii="Arial Narrow" w:eastAsia="Calibri" w:hAnsi="Arial Narrow" w:cs="Arial"/>
          <w:sz w:val="24"/>
          <w:szCs w:val="24"/>
          <w:lang w:eastAsia="ru-RU"/>
        </w:rPr>
      </w:pPr>
      <w:r w:rsidRPr="00AA1F0B">
        <w:rPr>
          <w:rFonts w:ascii="Arial Narrow" w:eastAsia="Calibri" w:hAnsi="Arial Narrow" w:cs="Arial"/>
          <w:sz w:val="24"/>
          <w:szCs w:val="24"/>
          <w:lang w:eastAsia="ru-RU"/>
        </w:rPr>
        <w:lastRenderedPageBreak/>
        <w:t>АКЦИОНЕРНОЕ ОБЩЕСТВО</w:t>
      </w:r>
    </w:p>
    <w:p w:rsidR="00563D8C" w:rsidRPr="00AA1F0B" w:rsidRDefault="00563D8C" w:rsidP="00563D8C">
      <w:pPr>
        <w:spacing w:after="0" w:line="240" w:lineRule="auto"/>
        <w:ind w:left="-57" w:right="-34"/>
        <w:jc w:val="center"/>
        <w:rPr>
          <w:rFonts w:ascii="Arial Narrow" w:eastAsia="Calibri" w:hAnsi="Arial Narrow" w:cs="Arial"/>
          <w:sz w:val="24"/>
          <w:szCs w:val="24"/>
          <w:lang w:eastAsia="ru-RU"/>
        </w:rPr>
      </w:pPr>
      <w:r w:rsidRPr="00AA1F0B">
        <w:rPr>
          <w:rFonts w:ascii="Arial Narrow" w:eastAsia="Calibri" w:hAnsi="Arial Narrow" w:cs="Arial"/>
          <w:sz w:val="24"/>
          <w:szCs w:val="24"/>
          <w:lang w:eastAsia="ru-RU"/>
        </w:rPr>
        <w:t>КРАСНОЯРСКИЙ ТЕРРИТОРИАЛЬНЫЙ ИНСТИТУТ</w:t>
      </w:r>
    </w:p>
    <w:p w:rsidR="00563D8C" w:rsidRPr="00AA1F0B" w:rsidRDefault="00563D8C" w:rsidP="00563D8C">
      <w:pPr>
        <w:spacing w:after="0" w:line="240" w:lineRule="auto"/>
        <w:ind w:left="-57" w:right="-34"/>
        <w:jc w:val="center"/>
        <w:rPr>
          <w:rFonts w:ascii="Arial Narrow" w:eastAsia="Calibri" w:hAnsi="Arial Narrow" w:cs="Arial"/>
          <w:sz w:val="24"/>
          <w:szCs w:val="24"/>
          <w:lang w:eastAsia="ru-RU"/>
        </w:rPr>
      </w:pPr>
      <w:r w:rsidRPr="00AA1F0B">
        <w:rPr>
          <w:rFonts w:ascii="Arial Narrow" w:eastAsia="Calibri" w:hAnsi="Arial Narrow" w:cs="Arial"/>
          <w:sz w:val="24"/>
          <w:szCs w:val="24"/>
          <w:lang w:eastAsia="ru-RU"/>
        </w:rPr>
        <w:t>ПО ПРОЕКТИРОВАНИЮ ГРАДОСТРОИТЕЛЬНОЙ ДОКУМЕНТАЦИИ И</w:t>
      </w:r>
    </w:p>
    <w:p w:rsidR="00563D8C" w:rsidRPr="00AA1F0B" w:rsidRDefault="00563D8C" w:rsidP="00563D8C">
      <w:pPr>
        <w:spacing w:after="0" w:line="240" w:lineRule="auto"/>
        <w:ind w:left="-57" w:right="-34"/>
        <w:jc w:val="center"/>
        <w:rPr>
          <w:rFonts w:ascii="Arial Narrow" w:eastAsia="Calibri" w:hAnsi="Arial Narrow" w:cs="Arial"/>
          <w:sz w:val="24"/>
          <w:szCs w:val="24"/>
          <w:lang w:eastAsia="ru-RU"/>
        </w:rPr>
      </w:pPr>
      <w:r w:rsidRPr="00AA1F0B">
        <w:rPr>
          <w:rFonts w:ascii="Arial Narrow" w:eastAsia="Calibri" w:hAnsi="Arial Narrow" w:cs="Arial"/>
          <w:sz w:val="24"/>
          <w:szCs w:val="24"/>
          <w:lang w:eastAsia="ru-RU"/>
        </w:rPr>
        <w:t>ОБЪЕКТОВ АГРОПРОМЫШЛЕННОГО КОМПЛЕКСА</w:t>
      </w:r>
    </w:p>
    <w:p w:rsidR="00563D8C" w:rsidRPr="00AA1F0B" w:rsidRDefault="00563D8C" w:rsidP="00563D8C">
      <w:pPr>
        <w:spacing w:after="0" w:line="240" w:lineRule="auto"/>
        <w:ind w:left="-57" w:right="-34"/>
        <w:jc w:val="center"/>
        <w:rPr>
          <w:rFonts w:ascii="Arial Narrow" w:eastAsia="Calibri" w:hAnsi="Arial Narrow" w:cs="Times New Roman"/>
          <w:sz w:val="24"/>
          <w:szCs w:val="24"/>
          <w:lang w:eastAsia="ru-RU"/>
        </w:rPr>
      </w:pPr>
      <w:r w:rsidRPr="00AA1F0B">
        <w:rPr>
          <w:rFonts w:ascii="Arial Narrow" w:eastAsia="Calibri" w:hAnsi="Arial Narrow" w:cs="Arial"/>
          <w:sz w:val="24"/>
          <w:szCs w:val="24"/>
          <w:lang w:eastAsia="ru-RU"/>
        </w:rPr>
        <w:t>«КРАСНОЯРСКАГРОПРОЕКТ»</w:t>
      </w:r>
    </w:p>
    <w:p w:rsidR="00563D8C" w:rsidRPr="00AA1F0B" w:rsidRDefault="00563D8C" w:rsidP="00563D8C">
      <w:pPr>
        <w:spacing w:after="0" w:line="240" w:lineRule="auto"/>
        <w:ind w:left="-57" w:right="-34"/>
        <w:jc w:val="center"/>
        <w:rPr>
          <w:rFonts w:ascii="Arial Narrow" w:eastAsia="Calibri" w:hAnsi="Arial Narrow" w:cs="Times New Roman"/>
          <w:b/>
          <w:sz w:val="36"/>
          <w:szCs w:val="36"/>
          <w:lang w:eastAsia="ru-RU"/>
        </w:rPr>
      </w:pPr>
    </w:p>
    <w:p w:rsidR="00563D8C" w:rsidRPr="00AA1F0B" w:rsidRDefault="00563D8C" w:rsidP="00563D8C">
      <w:pPr>
        <w:spacing w:after="0" w:line="240" w:lineRule="auto"/>
        <w:ind w:left="-57" w:right="-34"/>
        <w:jc w:val="center"/>
        <w:rPr>
          <w:rFonts w:ascii="Arial Narrow" w:eastAsia="Calibri" w:hAnsi="Arial Narrow" w:cs="Times New Roman"/>
          <w:b/>
          <w:sz w:val="36"/>
          <w:szCs w:val="36"/>
          <w:lang w:eastAsia="ru-RU"/>
        </w:rPr>
      </w:pPr>
    </w:p>
    <w:p w:rsidR="00563D8C" w:rsidRPr="00AA1F0B" w:rsidRDefault="00563D8C" w:rsidP="00563D8C">
      <w:pPr>
        <w:spacing w:after="0" w:line="240" w:lineRule="auto"/>
        <w:ind w:left="-57" w:right="-34"/>
        <w:jc w:val="center"/>
        <w:rPr>
          <w:rFonts w:ascii="Arial Narrow" w:eastAsia="Calibri" w:hAnsi="Arial Narrow" w:cs="Times New Roman"/>
          <w:b/>
          <w:sz w:val="36"/>
          <w:szCs w:val="36"/>
          <w:lang w:eastAsia="ru-RU"/>
        </w:rPr>
      </w:pPr>
    </w:p>
    <w:p w:rsidR="00563D8C" w:rsidRPr="00AA1F0B" w:rsidRDefault="00563D8C" w:rsidP="00563D8C">
      <w:pPr>
        <w:spacing w:after="0" w:line="240" w:lineRule="auto"/>
        <w:ind w:left="-57" w:right="-34"/>
        <w:jc w:val="center"/>
        <w:rPr>
          <w:rFonts w:ascii="Arial Narrow" w:eastAsia="Calibri" w:hAnsi="Arial Narrow" w:cs="Times New Roman"/>
          <w:b/>
          <w:sz w:val="36"/>
          <w:szCs w:val="36"/>
          <w:lang w:eastAsia="ru-RU"/>
        </w:rPr>
      </w:pPr>
    </w:p>
    <w:p w:rsidR="00563D8C" w:rsidRPr="00AA1F0B" w:rsidRDefault="00563D8C" w:rsidP="00563D8C">
      <w:pPr>
        <w:keepNext/>
        <w:spacing w:after="0" w:line="240" w:lineRule="auto"/>
        <w:ind w:left="-57" w:right="-34"/>
        <w:jc w:val="center"/>
        <w:rPr>
          <w:rFonts w:ascii="Arial Narrow" w:eastAsia="Calibri" w:hAnsi="Arial Narrow" w:cs="Times New Roman"/>
          <w:b/>
          <w:color w:val="000000"/>
          <w:sz w:val="40"/>
          <w:szCs w:val="40"/>
          <w:lang w:eastAsia="ru-RU"/>
        </w:rPr>
      </w:pPr>
      <w:r w:rsidRPr="00AA1F0B">
        <w:rPr>
          <w:rFonts w:ascii="Arial Narrow" w:eastAsia="Calibri" w:hAnsi="Arial Narrow" w:cs="Times New Roman"/>
          <w:b/>
          <w:color w:val="000000"/>
          <w:sz w:val="40"/>
          <w:szCs w:val="40"/>
          <w:lang w:eastAsia="ru-RU"/>
        </w:rPr>
        <w:t xml:space="preserve">Внесение изменений в генеральный план муниципального образования «Сельское поселение Караул» Таймырского Долгано-Ненецкого муниципального района </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2"/>
          <w:szCs w:val="32"/>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2"/>
          <w:szCs w:val="32"/>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b/>
          <w:caps/>
          <w:color w:val="000000"/>
          <w:sz w:val="36"/>
          <w:szCs w:val="36"/>
          <w:lang w:eastAsia="ru-RU"/>
        </w:rPr>
      </w:pPr>
      <w:r w:rsidRPr="00AA1F0B">
        <w:rPr>
          <w:rFonts w:ascii="Arial Narrow" w:eastAsia="Calibri" w:hAnsi="Arial Narrow" w:cs="Times New Roman"/>
          <w:b/>
          <w:caps/>
          <w:color w:val="000000"/>
          <w:sz w:val="36"/>
          <w:szCs w:val="36"/>
          <w:lang w:eastAsia="ru-RU"/>
        </w:rPr>
        <w:t xml:space="preserve">Перечень и характеристика </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b/>
          <w:caps/>
          <w:color w:val="000000"/>
          <w:sz w:val="36"/>
          <w:szCs w:val="36"/>
          <w:lang w:eastAsia="ru-RU"/>
        </w:rPr>
      </w:pPr>
      <w:r w:rsidRPr="00AA1F0B">
        <w:rPr>
          <w:rFonts w:ascii="Arial Narrow" w:eastAsia="Calibri" w:hAnsi="Arial Narrow" w:cs="Times New Roman"/>
          <w:b/>
          <w:caps/>
          <w:color w:val="000000"/>
          <w:sz w:val="36"/>
          <w:szCs w:val="36"/>
          <w:lang w:eastAsia="ru-RU"/>
        </w:rPr>
        <w:t xml:space="preserve">основных факторов риска </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b/>
          <w:caps/>
          <w:color w:val="000000"/>
          <w:sz w:val="36"/>
          <w:szCs w:val="36"/>
          <w:lang w:eastAsia="ru-RU"/>
        </w:rPr>
      </w:pPr>
      <w:r w:rsidRPr="00AA1F0B">
        <w:rPr>
          <w:rFonts w:ascii="Arial Narrow" w:eastAsia="Calibri" w:hAnsi="Arial Narrow" w:cs="Times New Roman"/>
          <w:b/>
          <w:caps/>
          <w:color w:val="000000"/>
          <w:sz w:val="36"/>
          <w:szCs w:val="36"/>
          <w:lang w:eastAsia="ru-RU"/>
        </w:rPr>
        <w:t>возникновения чрезвычайных ситуаций</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b/>
          <w:caps/>
          <w:color w:val="000000"/>
          <w:sz w:val="36"/>
          <w:szCs w:val="36"/>
          <w:lang w:eastAsia="ru-RU"/>
        </w:rPr>
      </w:pPr>
      <w:r w:rsidRPr="00AA1F0B">
        <w:rPr>
          <w:rFonts w:ascii="Arial Narrow" w:eastAsia="Calibri" w:hAnsi="Arial Narrow" w:cs="Times New Roman"/>
          <w:b/>
          <w:caps/>
          <w:color w:val="000000"/>
          <w:sz w:val="36"/>
          <w:szCs w:val="36"/>
          <w:lang w:eastAsia="ru-RU"/>
        </w:rPr>
        <w:t>природного и техногенного характера</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6"/>
          <w:szCs w:val="36"/>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6"/>
          <w:szCs w:val="36"/>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b/>
          <w:color w:val="000000"/>
          <w:sz w:val="36"/>
          <w:szCs w:val="36"/>
          <w:lang w:eastAsia="ru-RU"/>
        </w:rPr>
      </w:pPr>
      <w:r w:rsidRPr="00AA1F0B">
        <w:rPr>
          <w:rFonts w:ascii="Arial Narrow" w:eastAsia="Calibri" w:hAnsi="Arial Narrow" w:cs="Times New Roman"/>
          <w:b/>
          <w:color w:val="000000"/>
          <w:sz w:val="40"/>
          <w:szCs w:val="40"/>
          <w:lang w:eastAsia="ru-RU"/>
        </w:rPr>
        <w:t xml:space="preserve">122/2 К1 </w:t>
      </w:r>
      <w:r w:rsidRPr="00AA1F0B">
        <w:rPr>
          <w:rFonts w:ascii="Arial Narrow" w:eastAsia="Calibri" w:hAnsi="Arial Narrow" w:cs="Times New Roman"/>
          <w:b/>
          <w:color w:val="000000"/>
          <w:sz w:val="36"/>
          <w:szCs w:val="36"/>
          <w:lang w:eastAsia="ru-RU"/>
        </w:rPr>
        <w:t xml:space="preserve">– </w:t>
      </w:r>
      <w:r w:rsidRPr="00AA1F0B">
        <w:rPr>
          <w:rFonts w:ascii="Arial Narrow" w:eastAsia="Calibri" w:hAnsi="Arial Narrow" w:cs="Times New Roman"/>
          <w:b/>
          <w:color w:val="000000"/>
          <w:sz w:val="40"/>
          <w:szCs w:val="40"/>
          <w:lang w:eastAsia="ru-RU"/>
        </w:rPr>
        <w:t>ПЗ</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2"/>
          <w:szCs w:val="32"/>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40"/>
          <w:szCs w:val="40"/>
          <w:lang w:eastAsia="ru-RU"/>
        </w:rPr>
      </w:pPr>
      <w:r w:rsidRPr="00AA1F0B">
        <w:rPr>
          <w:rFonts w:ascii="Arial Narrow" w:eastAsia="Calibri" w:hAnsi="Arial Narrow" w:cs="Times New Roman"/>
          <w:color w:val="000000"/>
          <w:sz w:val="36"/>
          <w:szCs w:val="36"/>
          <w:lang w:eastAsia="ru-RU"/>
        </w:rPr>
        <w:t>Том</w:t>
      </w:r>
      <w:r w:rsidRPr="00AA1F0B">
        <w:rPr>
          <w:rFonts w:ascii="Arial Narrow" w:eastAsia="Calibri" w:hAnsi="Arial Narrow" w:cs="Times New Roman"/>
          <w:color w:val="000000"/>
          <w:sz w:val="40"/>
          <w:szCs w:val="40"/>
          <w:lang w:eastAsia="ru-RU"/>
        </w:rPr>
        <w:t xml:space="preserve"> 4</w:t>
      </w: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p>
    <w:p w:rsidR="00563D8C" w:rsidRPr="00AA1F0B" w:rsidRDefault="00563D8C" w:rsidP="00563D8C">
      <w:pPr>
        <w:spacing w:after="0" w:line="240" w:lineRule="auto"/>
        <w:ind w:left="-57" w:right="-34"/>
        <w:jc w:val="center"/>
        <w:rPr>
          <w:rFonts w:ascii="Arial Narrow" w:eastAsia="Calibri" w:hAnsi="Arial Narrow" w:cs="Times New Roman"/>
          <w:sz w:val="32"/>
          <w:szCs w:val="32"/>
          <w:lang w:eastAsia="ru-RU"/>
        </w:rPr>
      </w:pPr>
      <w:r w:rsidRPr="00AA1F0B">
        <w:rPr>
          <w:rFonts w:ascii="Arial Narrow" w:eastAsia="Calibri" w:hAnsi="Arial Narrow" w:cs="Times New Roman"/>
          <w:sz w:val="32"/>
          <w:szCs w:val="32"/>
          <w:lang w:eastAsia="ru-RU"/>
        </w:rPr>
        <w:t>2016</w:t>
      </w:r>
    </w:p>
    <w:p w:rsidR="00563D8C" w:rsidRPr="00AA1F0B" w:rsidRDefault="00563D8C" w:rsidP="00563D8C">
      <w:pPr>
        <w:tabs>
          <w:tab w:val="left" w:pos="1215"/>
        </w:tabs>
        <w:rPr>
          <w:rFonts w:ascii="Arial" w:hAnsi="Arial" w:cs="Arial"/>
          <w:sz w:val="24"/>
          <w:szCs w:val="24"/>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АКЦИОНЕРНОЕ ОБЩЕСТВО</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КРАСНОЯРСКИЙ ТЕРРИТОРИАЛЬНЫЙ ИНСТИТУТ</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 ПРОЕКТИРОВАНИЮ ГРАДОСТРОИТЕЛЬНОЙ ДОКУМЕНТАЦИИ И</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ОБЪЕКТОВ АГРОПРОМЫШЛЕННОГО КОМПЛЕКСА</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«КРАСНОЯРСКАГРОПРОЕКТ»</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6"/>
          <w:szCs w:val="36"/>
          <w:lang w:eastAsia="ru-RU"/>
        </w:rPr>
      </w:pPr>
    </w:p>
    <w:p w:rsidR="00563D8C" w:rsidRPr="00AA1F0B" w:rsidRDefault="00563D8C" w:rsidP="00563D8C">
      <w:pPr>
        <w:keepNext/>
        <w:spacing w:after="0" w:line="240" w:lineRule="auto"/>
        <w:ind w:left="-57" w:right="-34"/>
        <w:jc w:val="center"/>
        <w:rPr>
          <w:rFonts w:ascii="Arial Narrow" w:eastAsia="Calibri" w:hAnsi="Arial Narrow" w:cs="Times New Roman"/>
          <w:b/>
          <w:color w:val="000000"/>
          <w:sz w:val="40"/>
          <w:szCs w:val="40"/>
          <w:lang w:eastAsia="ru-RU"/>
        </w:rPr>
      </w:pPr>
      <w:r w:rsidRPr="00AA1F0B">
        <w:rPr>
          <w:rFonts w:ascii="Arial Narrow" w:eastAsia="Calibri" w:hAnsi="Arial Narrow" w:cs="Times New Roman"/>
          <w:b/>
          <w:color w:val="000000"/>
          <w:sz w:val="40"/>
          <w:szCs w:val="40"/>
          <w:lang w:eastAsia="ru-RU"/>
        </w:rPr>
        <w:t xml:space="preserve">Внесение изменений в генеральный план муниципального образования «Сельское поселение Караул» Таймырского Долгано-Ненецкого муниципального района </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2"/>
          <w:szCs w:val="32"/>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b/>
          <w:caps/>
          <w:color w:val="000000"/>
          <w:sz w:val="36"/>
          <w:szCs w:val="36"/>
          <w:lang w:eastAsia="ru-RU"/>
        </w:rPr>
      </w:pPr>
      <w:r w:rsidRPr="00AA1F0B">
        <w:rPr>
          <w:rFonts w:ascii="Arial Narrow" w:eastAsia="Calibri" w:hAnsi="Arial Narrow" w:cs="Times New Roman"/>
          <w:b/>
          <w:caps/>
          <w:color w:val="000000"/>
          <w:sz w:val="36"/>
          <w:szCs w:val="36"/>
          <w:lang w:eastAsia="ru-RU"/>
        </w:rPr>
        <w:t xml:space="preserve">Перечень и характеристика </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b/>
          <w:caps/>
          <w:color w:val="000000"/>
          <w:sz w:val="36"/>
          <w:szCs w:val="36"/>
          <w:lang w:eastAsia="ru-RU"/>
        </w:rPr>
      </w:pPr>
      <w:r w:rsidRPr="00AA1F0B">
        <w:rPr>
          <w:rFonts w:ascii="Arial Narrow" w:eastAsia="Calibri" w:hAnsi="Arial Narrow" w:cs="Times New Roman"/>
          <w:b/>
          <w:caps/>
          <w:color w:val="000000"/>
          <w:sz w:val="36"/>
          <w:szCs w:val="36"/>
          <w:lang w:eastAsia="ru-RU"/>
        </w:rPr>
        <w:t xml:space="preserve">основных факторов риска </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b/>
          <w:caps/>
          <w:color w:val="000000"/>
          <w:sz w:val="36"/>
          <w:szCs w:val="36"/>
          <w:lang w:eastAsia="ru-RU"/>
        </w:rPr>
      </w:pPr>
      <w:r w:rsidRPr="00AA1F0B">
        <w:rPr>
          <w:rFonts w:ascii="Arial Narrow" w:eastAsia="Calibri" w:hAnsi="Arial Narrow" w:cs="Times New Roman"/>
          <w:b/>
          <w:caps/>
          <w:color w:val="000000"/>
          <w:sz w:val="36"/>
          <w:szCs w:val="36"/>
          <w:lang w:eastAsia="ru-RU"/>
        </w:rPr>
        <w:t>возникновения чрезвычайных ситуаций</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b/>
          <w:caps/>
          <w:color w:val="000000"/>
          <w:sz w:val="36"/>
          <w:szCs w:val="36"/>
          <w:lang w:eastAsia="ru-RU"/>
        </w:rPr>
      </w:pPr>
      <w:r w:rsidRPr="00AA1F0B">
        <w:rPr>
          <w:rFonts w:ascii="Arial Narrow" w:eastAsia="Calibri" w:hAnsi="Arial Narrow" w:cs="Times New Roman"/>
          <w:b/>
          <w:caps/>
          <w:color w:val="000000"/>
          <w:sz w:val="36"/>
          <w:szCs w:val="36"/>
          <w:lang w:eastAsia="ru-RU"/>
        </w:rPr>
        <w:t>природного и техногенного характера</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6"/>
          <w:szCs w:val="36"/>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6"/>
          <w:szCs w:val="36"/>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b/>
          <w:color w:val="000000"/>
          <w:sz w:val="36"/>
          <w:szCs w:val="36"/>
          <w:lang w:eastAsia="ru-RU"/>
        </w:rPr>
      </w:pPr>
      <w:r w:rsidRPr="00AA1F0B">
        <w:rPr>
          <w:rFonts w:ascii="Arial Narrow" w:eastAsia="Calibri" w:hAnsi="Arial Narrow" w:cs="Times New Roman"/>
          <w:b/>
          <w:color w:val="000000"/>
          <w:sz w:val="40"/>
          <w:szCs w:val="40"/>
          <w:lang w:eastAsia="ru-RU"/>
        </w:rPr>
        <w:t xml:space="preserve">122/2 К1 </w:t>
      </w:r>
      <w:r w:rsidRPr="00AA1F0B">
        <w:rPr>
          <w:rFonts w:ascii="Arial Narrow" w:eastAsia="Calibri" w:hAnsi="Arial Narrow" w:cs="Times New Roman"/>
          <w:b/>
          <w:color w:val="000000"/>
          <w:sz w:val="36"/>
          <w:szCs w:val="36"/>
          <w:lang w:eastAsia="ru-RU"/>
        </w:rPr>
        <w:t xml:space="preserve">– </w:t>
      </w:r>
      <w:r w:rsidRPr="00AA1F0B">
        <w:rPr>
          <w:rFonts w:ascii="Arial Narrow" w:eastAsia="Calibri" w:hAnsi="Arial Narrow" w:cs="Times New Roman"/>
          <w:b/>
          <w:color w:val="000000"/>
          <w:sz w:val="40"/>
          <w:szCs w:val="40"/>
          <w:lang w:eastAsia="ru-RU"/>
        </w:rPr>
        <w:t>ПЗ</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2"/>
          <w:szCs w:val="32"/>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40"/>
          <w:szCs w:val="40"/>
          <w:lang w:eastAsia="ru-RU"/>
        </w:rPr>
      </w:pPr>
      <w:r w:rsidRPr="00AA1F0B">
        <w:rPr>
          <w:rFonts w:ascii="Arial Narrow" w:eastAsia="Calibri" w:hAnsi="Arial Narrow" w:cs="Times New Roman"/>
          <w:color w:val="000000"/>
          <w:sz w:val="36"/>
          <w:szCs w:val="36"/>
          <w:lang w:eastAsia="ru-RU"/>
        </w:rPr>
        <w:t>Том</w:t>
      </w:r>
      <w:r w:rsidRPr="00AA1F0B">
        <w:rPr>
          <w:rFonts w:ascii="Arial Narrow" w:eastAsia="Calibri" w:hAnsi="Arial Narrow" w:cs="Times New Roman"/>
          <w:color w:val="000000"/>
          <w:sz w:val="40"/>
          <w:szCs w:val="40"/>
          <w:lang w:eastAsia="ru-RU"/>
        </w:rPr>
        <w:t xml:space="preserve"> 4</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noProof/>
          <w:color w:val="000000"/>
          <w:sz w:val="32"/>
          <w:szCs w:val="32"/>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noProof/>
          <w:color w:val="000000"/>
          <w:sz w:val="32"/>
          <w:szCs w:val="32"/>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noProof/>
          <w:color w:val="000000"/>
          <w:sz w:val="32"/>
          <w:szCs w:val="32"/>
          <w:lang w:eastAsia="ru-RU"/>
        </w:rPr>
      </w:pPr>
      <w:r w:rsidRPr="00AA1F0B">
        <w:rPr>
          <w:rFonts w:ascii="Arial Narrow" w:eastAsia="Calibri" w:hAnsi="Arial Narrow" w:cs="Times New Roman"/>
          <w:noProof/>
          <w:color w:val="000000"/>
          <w:sz w:val="32"/>
          <w:szCs w:val="32"/>
          <w:lang w:eastAsia="ru-RU"/>
        </w:rPr>
        <w:drawing>
          <wp:anchor distT="0" distB="0" distL="114300" distR="114300" simplePos="0" relativeHeight="251683840" behindDoc="1" locked="0" layoutInCell="1" allowOverlap="1" wp14:anchorId="592A9652" wp14:editId="51D5AA2B">
            <wp:simplePos x="0" y="0"/>
            <wp:positionH relativeFrom="column">
              <wp:posOffset>3541395</wp:posOffset>
            </wp:positionH>
            <wp:positionV relativeFrom="paragraph">
              <wp:posOffset>172720</wp:posOffset>
            </wp:positionV>
            <wp:extent cx="1146810" cy="586740"/>
            <wp:effectExtent l="19050" t="0" r="0" b="0"/>
            <wp:wrapNone/>
            <wp:docPr id="89" name="Рисунок 46" descr="Шадрин тит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Шадрин титул"/>
                    <pic:cNvPicPr>
                      <a:picLocks noChangeAspect="1" noChangeArrowheads="1"/>
                    </pic:cNvPicPr>
                  </pic:nvPicPr>
                  <pic:blipFill>
                    <a:blip r:embed="rId67" cstate="print"/>
                    <a:srcRect/>
                    <a:stretch>
                      <a:fillRect/>
                    </a:stretch>
                  </pic:blipFill>
                  <pic:spPr bwMode="auto">
                    <a:xfrm>
                      <a:off x="0" y="0"/>
                      <a:ext cx="1146810" cy="586740"/>
                    </a:xfrm>
                    <a:prstGeom prst="rect">
                      <a:avLst/>
                    </a:prstGeom>
                    <a:noFill/>
                    <a:ln w="9525">
                      <a:noFill/>
                      <a:miter lim="800000"/>
                      <a:headEnd/>
                      <a:tailEnd/>
                    </a:ln>
                  </pic:spPr>
                </pic:pic>
              </a:graphicData>
            </a:graphic>
          </wp:anchor>
        </w:drawing>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noProof/>
          <w:color w:val="000000"/>
          <w:sz w:val="32"/>
          <w:szCs w:val="32"/>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2"/>
          <w:szCs w:val="32"/>
          <w:lang w:eastAsia="ru-RU"/>
        </w:rPr>
      </w:pPr>
      <w:r w:rsidRPr="00AA1F0B">
        <w:rPr>
          <w:rFonts w:ascii="Arial Narrow" w:eastAsia="Calibri" w:hAnsi="Arial Narrow" w:cs="Times New Roman"/>
          <w:color w:val="000000"/>
          <w:sz w:val="32"/>
          <w:szCs w:val="32"/>
          <w:lang w:eastAsia="ru-RU"/>
        </w:rPr>
        <w:t>Генеральный директор                                                                     В.К. Шадрин</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2"/>
          <w:szCs w:val="32"/>
          <w:lang w:eastAsia="ru-RU"/>
        </w:rPr>
      </w:pPr>
      <w:r w:rsidRPr="00AA1F0B">
        <w:rPr>
          <w:rFonts w:ascii="Arial Narrow" w:eastAsia="Calibri" w:hAnsi="Arial Narrow" w:cs="Times New Roman"/>
          <w:noProof/>
          <w:color w:val="000000"/>
          <w:sz w:val="32"/>
          <w:szCs w:val="32"/>
          <w:lang w:eastAsia="ru-RU"/>
        </w:rPr>
        <w:drawing>
          <wp:anchor distT="0" distB="0" distL="114300" distR="114300" simplePos="0" relativeHeight="251682816" behindDoc="1" locked="0" layoutInCell="1" allowOverlap="1" wp14:anchorId="0CEE206C" wp14:editId="265E78D2">
            <wp:simplePos x="0" y="0"/>
            <wp:positionH relativeFrom="column">
              <wp:posOffset>4062095</wp:posOffset>
            </wp:positionH>
            <wp:positionV relativeFrom="paragraph">
              <wp:posOffset>62230</wp:posOffset>
            </wp:positionV>
            <wp:extent cx="876300" cy="609600"/>
            <wp:effectExtent l="19050" t="0" r="0" b="0"/>
            <wp:wrapNone/>
            <wp:docPr id="90" name="Рисунок 18" descr="Фаде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адеева"/>
                    <pic:cNvPicPr>
                      <a:picLocks noChangeAspect="1" noChangeArrowheads="1"/>
                    </pic:cNvPicPr>
                  </pic:nvPicPr>
                  <pic:blipFill>
                    <a:blip r:embed="rId48" cstate="print"/>
                    <a:srcRect/>
                    <a:stretch>
                      <a:fillRect/>
                    </a:stretch>
                  </pic:blipFill>
                  <pic:spPr bwMode="auto">
                    <a:xfrm>
                      <a:off x="0" y="0"/>
                      <a:ext cx="876300" cy="609600"/>
                    </a:xfrm>
                    <a:prstGeom prst="rect">
                      <a:avLst/>
                    </a:prstGeom>
                    <a:noFill/>
                    <a:ln w="9525">
                      <a:noFill/>
                      <a:miter lim="800000"/>
                      <a:headEnd/>
                      <a:tailEnd/>
                    </a:ln>
                  </pic:spPr>
                </pic:pic>
              </a:graphicData>
            </a:graphic>
          </wp:anchor>
        </w:drawing>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2"/>
          <w:szCs w:val="32"/>
          <w:lang w:eastAsia="ru-RU"/>
        </w:rPr>
      </w:pPr>
      <w:r w:rsidRPr="00AA1F0B">
        <w:rPr>
          <w:rFonts w:ascii="Arial Narrow" w:eastAsia="Calibri" w:hAnsi="Arial Narrow" w:cs="Times New Roman"/>
          <w:color w:val="000000"/>
          <w:sz w:val="32"/>
          <w:szCs w:val="32"/>
          <w:lang w:eastAsia="ru-RU"/>
        </w:rPr>
        <w:t>Руководитель проекта                                                                      Т.И. Фадеева</w:t>
      </w: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24"/>
          <w:szCs w:val="24"/>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24"/>
          <w:szCs w:val="24"/>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24"/>
          <w:szCs w:val="24"/>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24"/>
          <w:szCs w:val="24"/>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24"/>
          <w:szCs w:val="24"/>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24"/>
          <w:szCs w:val="24"/>
          <w:lang w:eastAsia="ru-RU"/>
        </w:rPr>
      </w:pPr>
    </w:p>
    <w:p w:rsidR="00563D8C" w:rsidRPr="00AA1F0B" w:rsidRDefault="00563D8C" w:rsidP="00563D8C">
      <w:pPr>
        <w:tabs>
          <w:tab w:val="left" w:pos="6946"/>
          <w:tab w:val="left" w:pos="8364"/>
        </w:tab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Свидетельство  № 0377-2011-2461002003-П-9</w:t>
      </w:r>
    </w:p>
    <w:p w:rsidR="00563D8C" w:rsidRPr="00AA1F0B" w:rsidRDefault="00563D8C" w:rsidP="00563D8C">
      <w:pPr>
        <w:tabs>
          <w:tab w:val="left" w:pos="6946"/>
          <w:tab w:val="left" w:pos="8364"/>
        </w:tabs>
        <w:spacing w:after="0" w:line="240" w:lineRule="auto"/>
        <w:rPr>
          <w:rFonts w:ascii="Arial Narrow" w:eastAsia="Calibri" w:hAnsi="Arial Narrow" w:cs="Times New Roman"/>
          <w:color w:val="000000"/>
          <w:sz w:val="32"/>
          <w:szCs w:val="32"/>
          <w:lang w:eastAsia="ru-RU"/>
        </w:rPr>
      </w:pPr>
    </w:p>
    <w:p w:rsidR="00563D8C" w:rsidRPr="00AA1F0B" w:rsidRDefault="00563D8C" w:rsidP="00563D8C">
      <w:pPr>
        <w:tabs>
          <w:tab w:val="left" w:pos="6946"/>
          <w:tab w:val="left" w:pos="8364"/>
        </w:tabs>
        <w:spacing w:after="0" w:line="240" w:lineRule="auto"/>
        <w:rPr>
          <w:rFonts w:ascii="Arial Narrow" w:eastAsia="Calibri" w:hAnsi="Arial Narrow" w:cs="Times New Roman"/>
          <w:color w:val="000000"/>
          <w:sz w:val="32"/>
          <w:szCs w:val="32"/>
          <w:lang w:eastAsia="ru-RU"/>
        </w:rPr>
      </w:pPr>
    </w:p>
    <w:p w:rsidR="00563D8C" w:rsidRPr="00AA1F0B" w:rsidRDefault="00563D8C" w:rsidP="00563D8C">
      <w:pPr>
        <w:tabs>
          <w:tab w:val="left" w:pos="6946"/>
          <w:tab w:val="left" w:pos="8364"/>
        </w:tabs>
        <w:spacing w:after="0" w:line="240" w:lineRule="auto"/>
        <w:rPr>
          <w:rFonts w:ascii="Arial Narrow" w:eastAsia="Calibri" w:hAnsi="Arial Narrow" w:cs="Times New Roman"/>
          <w:color w:val="000000"/>
          <w:sz w:val="32"/>
          <w:szCs w:val="32"/>
          <w:lang w:eastAsia="ru-RU"/>
        </w:rPr>
      </w:pPr>
    </w:p>
    <w:p w:rsidR="00563D8C" w:rsidRPr="00AA1F0B" w:rsidRDefault="00563D8C" w:rsidP="00563D8C">
      <w:pPr>
        <w:tabs>
          <w:tab w:val="left" w:pos="6946"/>
          <w:tab w:val="left" w:pos="8364"/>
        </w:tabs>
        <w:spacing w:after="0" w:line="240" w:lineRule="auto"/>
        <w:rPr>
          <w:rFonts w:ascii="Arial Narrow" w:eastAsia="Calibri" w:hAnsi="Arial Narrow" w:cs="Times New Roman"/>
          <w:color w:val="000000"/>
          <w:sz w:val="32"/>
          <w:szCs w:val="32"/>
          <w:lang w:eastAsia="ru-RU"/>
        </w:rPr>
      </w:pPr>
    </w:p>
    <w:p w:rsidR="00563D8C" w:rsidRPr="00AA1F0B" w:rsidRDefault="00563D8C" w:rsidP="00563D8C">
      <w:pPr>
        <w:tabs>
          <w:tab w:val="left" w:pos="6946"/>
          <w:tab w:val="left" w:pos="8364"/>
        </w:tabs>
        <w:spacing w:after="0" w:line="240" w:lineRule="auto"/>
        <w:jc w:val="center"/>
        <w:rPr>
          <w:rFonts w:ascii="Arial Narrow" w:eastAsia="Calibri" w:hAnsi="Arial Narrow" w:cs="Times New Roman"/>
          <w:color w:val="000000"/>
          <w:sz w:val="32"/>
          <w:szCs w:val="32"/>
          <w:lang w:eastAsia="ru-RU"/>
        </w:rPr>
      </w:pPr>
      <w:r w:rsidRPr="00AA1F0B">
        <w:rPr>
          <w:rFonts w:ascii="Arial Narrow" w:eastAsia="Calibri" w:hAnsi="Arial Narrow" w:cs="Times New Roman"/>
          <w:color w:val="000000"/>
          <w:sz w:val="32"/>
          <w:szCs w:val="32"/>
          <w:lang w:eastAsia="ru-RU"/>
        </w:rPr>
        <w:t>2016</w:t>
      </w:r>
    </w:p>
    <w:p w:rsidR="00563D8C" w:rsidRPr="00AA1F0B" w:rsidRDefault="00563D8C" w:rsidP="00563D8C">
      <w:pPr>
        <w:keepNext/>
        <w:keepLines/>
        <w:spacing w:after="0" w:line="240" w:lineRule="auto"/>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lastRenderedPageBreak/>
        <w:t>СОСТАВ ПРОЕКТА</w:t>
      </w:r>
    </w:p>
    <w:p w:rsidR="00563D8C" w:rsidRPr="00AA1F0B" w:rsidRDefault="00563D8C" w:rsidP="00563D8C">
      <w:pPr>
        <w:keepNext/>
        <w:keepLines/>
        <w:tabs>
          <w:tab w:val="left" w:pos="6946"/>
          <w:tab w:val="left" w:pos="8364"/>
        </w:tabs>
        <w:spacing w:after="0" w:line="240" w:lineRule="auto"/>
        <w:jc w:val="center"/>
        <w:rPr>
          <w:rFonts w:ascii="Arial Narrow" w:eastAsia="Calibri" w:hAnsi="Arial Narrow" w:cs="Times New Roman"/>
          <w:b/>
          <w:color w:val="000000"/>
          <w:sz w:val="24"/>
          <w:szCs w:val="24"/>
          <w:lang w:eastAsia="ru-RU"/>
        </w:rPr>
      </w:pPr>
    </w:p>
    <w:p w:rsidR="00563D8C" w:rsidRPr="00AA1F0B" w:rsidRDefault="00563D8C" w:rsidP="00563D8C">
      <w:pPr>
        <w:keepNext/>
        <w:tabs>
          <w:tab w:val="left" w:pos="5430"/>
        </w:tab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Том 1   Положения о территориальном планировании (122/2 К1) </w:t>
      </w:r>
    </w:p>
    <w:p w:rsidR="00563D8C" w:rsidRPr="00AA1F0B" w:rsidRDefault="00563D8C" w:rsidP="00563D8C">
      <w:pPr>
        <w:keepNext/>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tabs>
          <w:tab w:val="left" w:pos="5430"/>
        </w:tab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Пояснительная записка </w:t>
      </w:r>
      <w:r w:rsidRPr="00AA1F0B">
        <w:rPr>
          <w:rFonts w:ascii="Arial Narrow" w:eastAsia="Calibri" w:hAnsi="Arial Narrow" w:cs="Times New Roman"/>
          <w:color w:val="000000"/>
          <w:sz w:val="24"/>
          <w:szCs w:val="24"/>
          <w:lang w:eastAsia="ru-RU"/>
        </w:rPr>
        <w:t>(заказ 122/2 К1)</w:t>
      </w:r>
    </w:p>
    <w:p w:rsidR="00563D8C" w:rsidRPr="00AA1F0B" w:rsidRDefault="00563D8C" w:rsidP="00563D8C">
      <w:pPr>
        <w:keepNext/>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tabs>
          <w:tab w:val="left" w:pos="5430"/>
        </w:tab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Графические материалы:</w:t>
      </w:r>
    </w:p>
    <w:p w:rsidR="00563D8C" w:rsidRPr="00AA1F0B" w:rsidRDefault="00563D8C" w:rsidP="00563D8C">
      <w:pPr>
        <w:keepNext/>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Проектный план территории (заказ 122/2 К1)                                                  </w:t>
      </w:r>
      <w:r w:rsidRPr="00AA1F0B">
        <w:rPr>
          <w:rFonts w:ascii="Arial Narrow" w:eastAsia="Calibri" w:hAnsi="Arial Narrow" w:cs="Times New Roman"/>
          <w:color w:val="000000"/>
          <w:sz w:val="24"/>
          <w:szCs w:val="24"/>
          <w:lang w:eastAsia="ru-RU"/>
        </w:rPr>
        <w:tab/>
        <w:t xml:space="preserve">    М 1:500000</w:t>
      </w:r>
      <w:r w:rsidRPr="00AA1F0B">
        <w:rPr>
          <w:rFonts w:ascii="Arial Narrow" w:eastAsia="Calibri" w:hAnsi="Arial Narrow" w:cs="Times New Roman"/>
          <w:color w:val="000000"/>
          <w:sz w:val="24"/>
          <w:szCs w:val="24"/>
          <w:lang w:eastAsia="ru-RU"/>
        </w:rPr>
        <w:tab/>
        <w:t>Лист №1</w:t>
      </w: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Схема планируемого размещения объектов инженерной и транспортной</w:t>
      </w: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инфраструктуры  (заказ 122/2 К1)                                                                           М 1:500000  Лист №2</w:t>
      </w: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Схема планируемого размещения объектов капитального строительства   (заказ 122/2 К1)   </w:t>
      </w: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М 1:500000 Лист № 3</w:t>
      </w: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Схема функциональных зон    (заказ 122/2 К1)                                                        М 1:500000 Лист № 4</w:t>
      </w: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Том 2</w:t>
      </w:r>
      <w:r w:rsidRPr="00AA1F0B">
        <w:rPr>
          <w:rFonts w:ascii="Arial Narrow" w:eastAsia="Calibri" w:hAnsi="Arial Narrow" w:cs="Times New Roman"/>
          <w:b/>
          <w:color w:val="000000"/>
          <w:sz w:val="24"/>
          <w:szCs w:val="24"/>
          <w:lang w:eastAsia="ru-RU"/>
        </w:rPr>
        <w:tab/>
        <w:t>Материалы по обоснованию проекта (122/2 К1)</w:t>
      </w:r>
    </w:p>
    <w:p w:rsidR="00563D8C" w:rsidRPr="00AA1F0B" w:rsidRDefault="00563D8C" w:rsidP="00563D8C">
      <w:pPr>
        <w:keepNext/>
        <w:tabs>
          <w:tab w:val="left" w:pos="5430"/>
        </w:tabs>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tabs>
          <w:tab w:val="left" w:pos="5430"/>
        </w:tab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Пояснительная записка </w:t>
      </w:r>
      <w:r w:rsidRPr="00AA1F0B">
        <w:rPr>
          <w:rFonts w:ascii="Arial Narrow" w:eastAsia="Calibri" w:hAnsi="Arial Narrow" w:cs="Times New Roman"/>
          <w:color w:val="000000"/>
          <w:sz w:val="24"/>
          <w:szCs w:val="24"/>
          <w:lang w:eastAsia="ru-RU"/>
        </w:rPr>
        <w:t>(заказ 122/2 К1)</w:t>
      </w:r>
    </w:p>
    <w:p w:rsidR="00563D8C" w:rsidRPr="00AA1F0B" w:rsidRDefault="00563D8C" w:rsidP="00563D8C">
      <w:pPr>
        <w:keepNext/>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tabs>
          <w:tab w:val="left" w:pos="5430"/>
        </w:tab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Графические материалы:</w:t>
      </w:r>
    </w:p>
    <w:p w:rsidR="00563D8C" w:rsidRPr="00AA1F0B" w:rsidRDefault="00563D8C" w:rsidP="00563D8C">
      <w:pPr>
        <w:keepNext/>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Схема современного использования и комплексной оценки  территории    (заказ 122/2 К1)   </w:t>
      </w: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М 1:500000 Лист № 5</w:t>
      </w: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Том 3</w:t>
      </w:r>
      <w:r w:rsidRPr="00AA1F0B">
        <w:rPr>
          <w:rFonts w:ascii="Arial Narrow" w:eastAsia="Calibri" w:hAnsi="Arial Narrow" w:cs="Times New Roman"/>
          <w:b/>
          <w:color w:val="000000"/>
          <w:sz w:val="24"/>
          <w:szCs w:val="24"/>
          <w:lang w:eastAsia="ru-RU"/>
        </w:rPr>
        <w:tab/>
        <w:t>Правила землепользования и застройки (122/2, 122/2 К2)</w:t>
      </w:r>
    </w:p>
    <w:p w:rsidR="00563D8C" w:rsidRPr="00AA1F0B" w:rsidRDefault="00563D8C" w:rsidP="00563D8C">
      <w:pPr>
        <w:keepNext/>
        <w:tabs>
          <w:tab w:val="left" w:pos="5430"/>
        </w:tabs>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tabs>
          <w:tab w:val="left" w:pos="5430"/>
        </w:tab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Пояснительная записка</w:t>
      </w:r>
      <w:r w:rsidRPr="00AA1F0B">
        <w:rPr>
          <w:rFonts w:ascii="Arial Narrow" w:eastAsia="Calibri" w:hAnsi="Arial Narrow" w:cs="Times New Roman"/>
          <w:color w:val="000000"/>
          <w:sz w:val="24"/>
          <w:szCs w:val="24"/>
          <w:lang w:eastAsia="ru-RU"/>
        </w:rPr>
        <w:t xml:space="preserve">  (заказ 122/2 К2)                        </w:t>
      </w:r>
    </w:p>
    <w:p w:rsidR="00563D8C" w:rsidRPr="00AA1F0B" w:rsidRDefault="00563D8C" w:rsidP="00563D8C">
      <w:pPr>
        <w:keepNext/>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tabs>
          <w:tab w:val="left" w:pos="5430"/>
        </w:tab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Графические материалы:</w:t>
      </w:r>
    </w:p>
    <w:p w:rsidR="00563D8C" w:rsidRPr="00AA1F0B" w:rsidRDefault="00563D8C" w:rsidP="00563D8C">
      <w:pPr>
        <w:keepNext/>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Схема границ территориальных зон, зон с особыми условиями использования территории муниципального образования «Сельское поселение Караул»  (заказ 122/2 К2)   М 1:500000  Лист № 1</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Схема границ территориальных зон, зон с особыми условиями использования территории </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 Караул (заказ 122/2 К2)                                                                                      М 1:2000           Лист № 2                                                                                                                             </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Схема границ территориальных зон, зон с особыми условиями использования территории  </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Байкаловск (заказ 122/2)                                                                                    М 1:2000          Лист № 3</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Схема границ территориальных зон, зон с особыми условиями использования территории</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п. Турхард   (заказ 122/2 К2)                                                                                 М 1:2000           Лист № 4</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Схема границ территориальных зон, зон с особыми условиями использования территории</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п. Носок     (заказ 122/2 К2)                                                                                         М 1:2000          Лист № 5</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Схема границ территориальных зон, зон с особыми условиями использования территории</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п. Усть-Порт (заказ 122/2 К2)                                                                                М 1:2000          Лист № 6</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Схема границ территориальных зон, зон с особыми условиями использования территории</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п. Воронцово (заказ 122/2)                                                                                    М 1:2000          Лист № 7</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Схема границ территориальных зон, зон с особыми условиями использования территории</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п. Поликарповск  (заказ 122/2)                                                                             М 1:2000           Лист № 8</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Схема границ территориальных зон, зон с особыми условиями использования территории </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Казанцево (заказ 122/2)                                                                                     М 1:2000           Лист № 9</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Схема границ территориальных зон, зон с особыми условиями использования территории</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п. Мунгуй (заказ 122/2)                                                                                          М 1:2000         Лист № 10</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Том 4  Перечень и характеристика основных факторов риска возникновения </w:t>
      </w:r>
    </w:p>
    <w:p w:rsidR="00563D8C" w:rsidRPr="00AA1F0B" w:rsidRDefault="00563D8C" w:rsidP="00563D8C">
      <w:pPr>
        <w:keepNext/>
        <w:keepLine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чрезвычайных ситуаций природного и техногенного характера (122/2, 122/2 К1)</w:t>
      </w:r>
    </w:p>
    <w:p w:rsidR="00563D8C" w:rsidRPr="00AA1F0B" w:rsidRDefault="00563D8C" w:rsidP="00563D8C">
      <w:pPr>
        <w:keepNext/>
        <w:keepLines/>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Пояснительная записка (122/2 К1)</w:t>
      </w:r>
    </w:p>
    <w:p w:rsidR="00563D8C" w:rsidRPr="00AA1F0B" w:rsidRDefault="00563D8C" w:rsidP="00563D8C">
      <w:pPr>
        <w:keepNext/>
        <w:keepLine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Графические материалы:</w:t>
      </w:r>
    </w:p>
    <w:p w:rsidR="00563D8C" w:rsidRPr="00AA1F0B" w:rsidRDefault="00563D8C" w:rsidP="00563D8C">
      <w:pPr>
        <w:keepNext/>
        <w:keepLines/>
        <w:spacing w:after="0" w:line="240" w:lineRule="auto"/>
        <w:rPr>
          <w:rFonts w:ascii="Arial Narrow" w:eastAsia="Calibri" w:hAnsi="Arial Narrow" w:cs="Times New Roman"/>
          <w:b/>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Схема территорий, подверженных риску возникновения чрезвычайных </w:t>
      </w:r>
    </w:p>
    <w:p w:rsidR="00563D8C" w:rsidRPr="00AA1F0B" w:rsidRDefault="00563D8C" w:rsidP="00563D8C">
      <w:pPr>
        <w:keepNext/>
        <w:keepLines/>
        <w:tabs>
          <w:tab w:val="left" w:pos="6946"/>
          <w:tab w:val="left" w:pos="8363"/>
        </w:tab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ситуаций природного и техногенного характера (122/2)</w:t>
      </w:r>
      <w:r w:rsidRPr="00AA1F0B">
        <w:rPr>
          <w:rFonts w:ascii="Arial Narrow" w:eastAsia="Calibri" w:hAnsi="Arial Narrow" w:cs="Times New Roman"/>
          <w:color w:val="000000"/>
          <w:sz w:val="24"/>
          <w:szCs w:val="24"/>
          <w:lang w:eastAsia="ru-RU"/>
        </w:rPr>
        <w:tab/>
        <w:t>М 1:50000</w:t>
      </w:r>
      <w:r w:rsidRPr="00AA1F0B">
        <w:rPr>
          <w:rFonts w:ascii="Arial Narrow" w:eastAsia="Calibri" w:hAnsi="Arial Narrow" w:cs="Times New Roman"/>
          <w:color w:val="000000"/>
          <w:sz w:val="24"/>
          <w:szCs w:val="24"/>
          <w:lang w:eastAsia="ru-RU"/>
        </w:rPr>
        <w:tab/>
        <w:t xml:space="preserve">Лист № 1 </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Том 5  Исходные данные</w:t>
      </w:r>
    </w:p>
    <w:p w:rsidR="00563D8C" w:rsidRPr="00AA1F0B" w:rsidRDefault="00563D8C" w:rsidP="00563D8C">
      <w:pPr>
        <w:keepNext/>
        <w:keepLines/>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(находится в архиве разработчика)</w:t>
      </w:r>
    </w:p>
    <w:p w:rsidR="00563D8C" w:rsidRPr="00AA1F0B" w:rsidRDefault="00563D8C" w:rsidP="00563D8C">
      <w:pPr>
        <w:keepNext/>
        <w:keepLines/>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tbl>
      <w:tblPr>
        <w:tblpPr w:leftFromText="180" w:rightFromText="180" w:vertAnchor="text" w:horzAnchor="page" w:tblpX="2173" w:tblpY="1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491"/>
        <w:gridCol w:w="3076"/>
      </w:tblGrid>
      <w:tr w:rsidR="00563D8C" w:rsidRPr="00AA1F0B" w:rsidTr="00563D8C">
        <w:trPr>
          <w:trHeight w:hRule="exact" w:val="307"/>
        </w:trPr>
        <w:tc>
          <w:tcPr>
            <w:tcW w:w="8567" w:type="dxa"/>
            <w:gridSpan w:val="2"/>
            <w:tcBorders>
              <w:top w:val="nil"/>
              <w:left w:val="nil"/>
              <w:bottom w:val="nil"/>
              <w:right w:val="nil"/>
            </w:tcBorders>
            <w:shd w:val="clear" w:color="auto" w:fill="FFFFFF"/>
          </w:tcPr>
          <w:p w:rsidR="00563D8C" w:rsidRPr="00AA1F0B" w:rsidRDefault="00563D8C" w:rsidP="00563D8C">
            <w:pPr>
              <w:spacing w:after="0" w:line="240" w:lineRule="auto"/>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br w:type="page"/>
              <w:t>Авторский коллектив проекта</w:t>
            </w:r>
          </w:p>
          <w:p w:rsidR="00563D8C" w:rsidRPr="00AA1F0B" w:rsidRDefault="00563D8C" w:rsidP="00563D8C">
            <w:pPr>
              <w:spacing w:after="0" w:line="240" w:lineRule="auto"/>
              <w:jc w:val="center"/>
              <w:rPr>
                <w:rFonts w:ascii="Arial Narrow" w:eastAsia="Calibri" w:hAnsi="Arial Narrow" w:cs="Times New Roman"/>
                <w:b/>
                <w:color w:val="000000"/>
                <w:sz w:val="24"/>
                <w:szCs w:val="24"/>
                <w:lang w:eastAsia="ru-RU"/>
              </w:rPr>
            </w:pPr>
          </w:p>
          <w:p w:rsidR="00563D8C" w:rsidRPr="00AA1F0B" w:rsidRDefault="00563D8C" w:rsidP="00563D8C">
            <w:pPr>
              <w:spacing w:after="0" w:line="240" w:lineRule="auto"/>
              <w:jc w:val="center"/>
              <w:rPr>
                <w:rFonts w:ascii="Arial Narrow" w:eastAsia="Calibri" w:hAnsi="Arial Narrow" w:cs="Times New Roman"/>
                <w:b/>
                <w:color w:val="000000"/>
                <w:sz w:val="24"/>
                <w:szCs w:val="24"/>
                <w:lang w:eastAsia="ru-RU"/>
              </w:rPr>
            </w:pPr>
          </w:p>
          <w:p w:rsidR="00563D8C" w:rsidRPr="00AA1F0B" w:rsidRDefault="00563D8C" w:rsidP="00563D8C">
            <w:pPr>
              <w:spacing w:after="0" w:line="240" w:lineRule="auto"/>
              <w:jc w:val="center"/>
              <w:rPr>
                <w:rFonts w:ascii="Arial Narrow" w:eastAsia="Calibri" w:hAnsi="Arial Narrow" w:cs="Times New Roman"/>
                <w:b/>
                <w:color w:val="000000"/>
                <w:sz w:val="24"/>
                <w:szCs w:val="24"/>
                <w:lang w:eastAsia="ru-RU"/>
              </w:rPr>
            </w:pPr>
          </w:p>
          <w:p w:rsidR="00563D8C" w:rsidRPr="00AA1F0B" w:rsidRDefault="00563D8C" w:rsidP="00563D8C">
            <w:pPr>
              <w:keepNext/>
              <w:spacing w:after="0" w:line="240" w:lineRule="auto"/>
              <w:jc w:val="center"/>
              <w:rPr>
                <w:rFonts w:ascii="Arial Narrow" w:eastAsia="Calibri" w:hAnsi="Arial Narrow" w:cs="Times New Roman"/>
                <w:b/>
                <w:color w:val="000000"/>
                <w:sz w:val="24"/>
                <w:szCs w:val="24"/>
                <w:lang w:eastAsia="ru-RU"/>
              </w:rPr>
            </w:pPr>
          </w:p>
        </w:tc>
      </w:tr>
      <w:tr w:rsidR="00563D8C" w:rsidRPr="00AA1F0B" w:rsidTr="00563D8C">
        <w:trPr>
          <w:trHeight w:hRule="exact" w:val="307"/>
        </w:trPr>
        <w:tc>
          <w:tcPr>
            <w:tcW w:w="8567" w:type="dxa"/>
            <w:gridSpan w:val="2"/>
            <w:tcBorders>
              <w:top w:val="nil"/>
              <w:left w:val="nil"/>
              <w:bottom w:val="nil"/>
              <w:right w:val="nil"/>
            </w:tcBorders>
            <w:shd w:val="clear" w:color="auto" w:fill="FFFFFF"/>
          </w:tcPr>
          <w:p w:rsidR="00563D8C" w:rsidRPr="00AA1F0B" w:rsidRDefault="00563D8C" w:rsidP="00563D8C">
            <w:pPr>
              <w:spacing w:after="0" w:line="240" w:lineRule="auto"/>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Мастерская территориального планирования</w:t>
            </w:r>
          </w:p>
          <w:p w:rsidR="00563D8C" w:rsidRPr="00AA1F0B" w:rsidRDefault="00563D8C" w:rsidP="00563D8C">
            <w:pPr>
              <w:keepNext/>
              <w:spacing w:after="0" w:line="240" w:lineRule="auto"/>
              <w:jc w:val="center"/>
              <w:rPr>
                <w:rFonts w:ascii="Arial Narrow" w:eastAsia="Calibri" w:hAnsi="Arial Narrow" w:cs="Times New Roman"/>
                <w:color w:val="000000"/>
                <w:sz w:val="24"/>
                <w:szCs w:val="24"/>
                <w:lang w:eastAsia="ru-RU"/>
              </w:rPr>
            </w:pPr>
          </w:p>
        </w:tc>
      </w:tr>
      <w:tr w:rsidR="00563D8C" w:rsidRPr="00AA1F0B" w:rsidTr="00563D8C">
        <w:trPr>
          <w:trHeight w:hRule="exact" w:val="245"/>
        </w:trPr>
        <w:tc>
          <w:tcPr>
            <w:tcW w:w="8567" w:type="dxa"/>
            <w:gridSpan w:val="2"/>
            <w:tcBorders>
              <w:top w:val="nil"/>
              <w:left w:val="nil"/>
              <w:bottom w:val="nil"/>
              <w:right w:val="nil"/>
            </w:tcBorders>
            <w:shd w:val="clear" w:color="auto" w:fill="FFFFFF"/>
          </w:tcPr>
          <w:p w:rsidR="00563D8C" w:rsidRPr="00AA1F0B" w:rsidRDefault="00563D8C" w:rsidP="00563D8C">
            <w:pPr>
              <w:spacing w:after="0" w:line="240" w:lineRule="auto"/>
              <w:rPr>
                <w:rFonts w:ascii="Arial Narrow" w:eastAsia="Calibri" w:hAnsi="Arial Narrow" w:cs="Times New Roman"/>
                <w:noProof/>
                <w:color w:val="000000"/>
                <w:sz w:val="24"/>
                <w:szCs w:val="24"/>
                <w:lang w:eastAsia="ru-RU"/>
              </w:rPr>
            </w:pPr>
            <w:r w:rsidRPr="00AA1F0B">
              <w:rPr>
                <w:rFonts w:ascii="Arial Narrow" w:eastAsia="Calibri" w:hAnsi="Arial Narrow" w:cs="Times New Roman"/>
                <w:noProof/>
                <w:color w:val="000000"/>
                <w:sz w:val="24"/>
                <w:szCs w:val="24"/>
                <w:lang w:eastAsia="ru-RU"/>
              </w:rPr>
              <w:drawing>
                <wp:anchor distT="0" distB="0" distL="114300" distR="114300" simplePos="0" relativeHeight="251684864" behindDoc="0" locked="0" layoutInCell="1" allowOverlap="1" wp14:anchorId="114DE2DD" wp14:editId="7404F234">
                  <wp:simplePos x="0" y="0"/>
                  <wp:positionH relativeFrom="column">
                    <wp:posOffset>2849880</wp:posOffset>
                  </wp:positionH>
                  <wp:positionV relativeFrom="paragraph">
                    <wp:posOffset>-1270</wp:posOffset>
                  </wp:positionV>
                  <wp:extent cx="1177290" cy="523875"/>
                  <wp:effectExtent l="19050" t="0" r="3810" b="0"/>
                  <wp:wrapThrough wrapText="bothSides">
                    <wp:wrapPolygon edited="0">
                      <wp:start x="-350" y="0"/>
                      <wp:lineTo x="-350" y="21207"/>
                      <wp:lineTo x="21670" y="21207"/>
                      <wp:lineTo x="21670" y="0"/>
                      <wp:lineTo x="-350" y="0"/>
                    </wp:wrapPolygon>
                  </wp:wrapThrough>
                  <wp:docPr id="91" name="Рисунок 2" descr="Сид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идоров"/>
                          <pic:cNvPicPr>
                            <a:picLocks noChangeAspect="1" noChangeArrowheads="1"/>
                          </pic:cNvPicPr>
                        </pic:nvPicPr>
                        <pic:blipFill>
                          <a:blip r:embed="rId68" cstate="print"/>
                          <a:srcRect/>
                          <a:stretch>
                            <a:fillRect/>
                          </a:stretch>
                        </pic:blipFill>
                        <pic:spPr bwMode="auto">
                          <a:xfrm>
                            <a:off x="0" y="0"/>
                            <a:ext cx="1177290" cy="523875"/>
                          </a:xfrm>
                          <a:prstGeom prst="rect">
                            <a:avLst/>
                          </a:prstGeom>
                          <a:noFill/>
                          <a:ln w="9525">
                            <a:noFill/>
                            <a:miter lim="800000"/>
                            <a:headEnd/>
                            <a:tailEnd/>
                          </a:ln>
                        </pic:spPr>
                      </pic:pic>
                    </a:graphicData>
                  </a:graphic>
                </wp:anchor>
              </w:drawing>
            </w:r>
          </w:p>
        </w:tc>
      </w:tr>
      <w:tr w:rsidR="00563D8C" w:rsidRPr="00AA1F0B" w:rsidTr="00563D8C">
        <w:trPr>
          <w:trHeight w:hRule="exact" w:val="307"/>
        </w:trPr>
        <w:tc>
          <w:tcPr>
            <w:tcW w:w="5491" w:type="dxa"/>
            <w:tcBorders>
              <w:top w:val="nil"/>
              <w:left w:val="nil"/>
              <w:bottom w:val="nil"/>
              <w:right w:val="nil"/>
            </w:tcBorders>
            <w:shd w:val="clear" w:color="auto" w:fill="FFFFFF"/>
            <w:vAlign w:val="center"/>
          </w:tcPr>
          <w:p w:rsidR="00563D8C" w:rsidRPr="00AA1F0B" w:rsidRDefault="00563D8C" w:rsidP="00563D8C">
            <w:pPr>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 xml:space="preserve">Начальник мастерской      -   </w:t>
            </w:r>
          </w:p>
        </w:tc>
        <w:tc>
          <w:tcPr>
            <w:tcW w:w="3076" w:type="dxa"/>
            <w:tcBorders>
              <w:top w:val="nil"/>
              <w:left w:val="nil"/>
              <w:bottom w:val="nil"/>
              <w:right w:val="nil"/>
            </w:tcBorders>
            <w:shd w:val="clear" w:color="auto" w:fill="FFFFFF"/>
          </w:tcPr>
          <w:p w:rsidR="00563D8C" w:rsidRPr="00AA1F0B" w:rsidRDefault="00563D8C" w:rsidP="00563D8C">
            <w:pPr>
              <w:keepNext/>
              <w:tabs>
                <w:tab w:val="left" w:pos="7088"/>
                <w:tab w:val="left" w:pos="8789"/>
              </w:tabs>
              <w:spacing w:after="0" w:line="240" w:lineRule="auto"/>
              <w:jc w:val="right"/>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Сидоров                         Н.А. Сидоров</w:t>
            </w:r>
          </w:p>
          <w:p w:rsidR="00563D8C" w:rsidRPr="00AA1F0B" w:rsidRDefault="00563D8C" w:rsidP="00563D8C">
            <w:pPr>
              <w:keepNext/>
              <w:spacing w:after="0" w:line="240" w:lineRule="auto"/>
              <w:rPr>
                <w:rFonts w:ascii="Arial Narrow" w:eastAsia="Calibri" w:hAnsi="Arial Narrow" w:cs="Times New Roman"/>
                <w:color w:val="000000"/>
                <w:sz w:val="24"/>
                <w:szCs w:val="24"/>
                <w:lang w:eastAsia="ru-RU"/>
              </w:rPr>
            </w:pPr>
          </w:p>
        </w:tc>
      </w:tr>
      <w:tr w:rsidR="00563D8C" w:rsidRPr="00AA1F0B" w:rsidTr="00563D8C">
        <w:trPr>
          <w:trHeight w:hRule="exact" w:val="245"/>
        </w:trPr>
        <w:tc>
          <w:tcPr>
            <w:tcW w:w="5491" w:type="dxa"/>
            <w:tcBorders>
              <w:top w:val="nil"/>
              <w:left w:val="nil"/>
              <w:bottom w:val="nil"/>
              <w:right w:val="nil"/>
            </w:tcBorders>
            <w:shd w:val="clear" w:color="auto" w:fill="FFFFFF"/>
          </w:tcPr>
          <w:p w:rsidR="00563D8C" w:rsidRPr="00AA1F0B" w:rsidRDefault="00563D8C" w:rsidP="00563D8C">
            <w:pPr>
              <w:spacing w:after="0" w:line="240" w:lineRule="auto"/>
              <w:rPr>
                <w:rFonts w:ascii="Arial Narrow" w:eastAsia="Calibri" w:hAnsi="Arial Narrow" w:cs="Times New Roman"/>
                <w:color w:val="000000"/>
                <w:sz w:val="16"/>
                <w:szCs w:val="16"/>
                <w:lang w:eastAsia="ru-RU"/>
              </w:rPr>
            </w:pPr>
          </w:p>
        </w:tc>
        <w:tc>
          <w:tcPr>
            <w:tcW w:w="3076" w:type="dxa"/>
            <w:tcBorders>
              <w:top w:val="nil"/>
              <w:left w:val="nil"/>
              <w:bottom w:val="nil"/>
              <w:right w:val="nil"/>
            </w:tcBorders>
            <w:shd w:val="clear" w:color="auto" w:fill="FFFFFF"/>
          </w:tcPr>
          <w:p w:rsidR="00563D8C" w:rsidRPr="00AA1F0B" w:rsidRDefault="00563D8C" w:rsidP="00563D8C">
            <w:pPr>
              <w:keepNext/>
              <w:spacing w:after="0" w:line="240" w:lineRule="auto"/>
              <w:rPr>
                <w:rFonts w:ascii="Arial Narrow" w:eastAsia="Calibri" w:hAnsi="Arial Narrow" w:cs="Times New Roman"/>
                <w:color w:val="000000"/>
                <w:sz w:val="16"/>
                <w:szCs w:val="16"/>
                <w:lang w:eastAsia="ru-RU"/>
              </w:rPr>
            </w:pPr>
            <w:r w:rsidRPr="00AA1F0B">
              <w:rPr>
                <w:rFonts w:ascii="Arial Narrow" w:eastAsia="Calibri" w:hAnsi="Arial Narrow" w:cs="Times New Roman"/>
                <w:noProof/>
                <w:color w:val="000000"/>
                <w:sz w:val="16"/>
                <w:szCs w:val="16"/>
                <w:lang w:eastAsia="ru-RU"/>
              </w:rPr>
              <w:drawing>
                <wp:anchor distT="0" distB="0" distL="114300" distR="114300" simplePos="0" relativeHeight="251685888" behindDoc="0" locked="0" layoutInCell="1" allowOverlap="1" wp14:anchorId="7CCC9E63" wp14:editId="50E53293">
                  <wp:simplePos x="0" y="0"/>
                  <wp:positionH relativeFrom="margin">
                    <wp:posOffset>163195</wp:posOffset>
                  </wp:positionH>
                  <wp:positionV relativeFrom="margin">
                    <wp:posOffset>10160</wp:posOffset>
                  </wp:positionV>
                  <wp:extent cx="835025" cy="457200"/>
                  <wp:effectExtent l="19050" t="0" r="3175" b="0"/>
                  <wp:wrapNone/>
                  <wp:docPr id="92" name="Рисунок 45" descr="Фаде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Фадеева"/>
                          <pic:cNvPicPr>
                            <a:picLocks noChangeAspect="1" noChangeArrowheads="1"/>
                          </pic:cNvPicPr>
                        </pic:nvPicPr>
                        <pic:blipFill>
                          <a:blip r:embed="rId69" cstate="print"/>
                          <a:srcRect/>
                          <a:stretch>
                            <a:fillRect/>
                          </a:stretch>
                        </pic:blipFill>
                        <pic:spPr bwMode="auto">
                          <a:xfrm>
                            <a:off x="0" y="0"/>
                            <a:ext cx="835025" cy="457200"/>
                          </a:xfrm>
                          <a:prstGeom prst="rect">
                            <a:avLst/>
                          </a:prstGeom>
                          <a:noFill/>
                          <a:ln w="9525">
                            <a:noFill/>
                            <a:miter lim="800000"/>
                            <a:headEnd/>
                            <a:tailEnd/>
                          </a:ln>
                        </pic:spPr>
                      </pic:pic>
                    </a:graphicData>
                  </a:graphic>
                </wp:anchor>
              </w:drawing>
            </w:r>
          </w:p>
        </w:tc>
      </w:tr>
      <w:tr w:rsidR="00563D8C" w:rsidRPr="00AA1F0B" w:rsidTr="00563D8C">
        <w:trPr>
          <w:trHeight w:hRule="exact" w:val="307"/>
        </w:trPr>
        <w:tc>
          <w:tcPr>
            <w:tcW w:w="5491" w:type="dxa"/>
            <w:tcBorders>
              <w:top w:val="nil"/>
              <w:left w:val="nil"/>
              <w:bottom w:val="nil"/>
              <w:right w:val="nil"/>
            </w:tcBorders>
            <w:shd w:val="clear" w:color="auto" w:fill="FFFFFF"/>
            <w:vAlign w:val="center"/>
          </w:tcPr>
          <w:p w:rsidR="00563D8C" w:rsidRPr="00AA1F0B" w:rsidRDefault="00563D8C" w:rsidP="00563D8C">
            <w:pPr>
              <w:spacing w:after="0" w:line="24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Руководитель проекта     -</w:t>
            </w:r>
          </w:p>
        </w:tc>
        <w:tc>
          <w:tcPr>
            <w:tcW w:w="3076" w:type="dxa"/>
            <w:tcBorders>
              <w:top w:val="nil"/>
              <w:left w:val="nil"/>
              <w:bottom w:val="nil"/>
              <w:right w:val="nil"/>
            </w:tcBorders>
            <w:shd w:val="clear" w:color="auto" w:fill="FFFFFF"/>
            <w:vAlign w:val="center"/>
          </w:tcPr>
          <w:p w:rsidR="00563D8C" w:rsidRPr="00AA1F0B" w:rsidRDefault="00563D8C" w:rsidP="00563D8C">
            <w:pPr>
              <w:keepNext/>
              <w:spacing w:after="0" w:line="240" w:lineRule="auto"/>
              <w:jc w:val="right"/>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Т.И. Фадеева</w:t>
            </w:r>
          </w:p>
        </w:tc>
      </w:tr>
      <w:tr w:rsidR="00563D8C" w:rsidRPr="00AA1F0B" w:rsidTr="00563D8C">
        <w:trPr>
          <w:trHeight w:hRule="exact" w:val="245"/>
        </w:trPr>
        <w:tc>
          <w:tcPr>
            <w:tcW w:w="5491" w:type="dxa"/>
            <w:tcBorders>
              <w:top w:val="nil"/>
              <w:left w:val="nil"/>
              <w:bottom w:val="nil"/>
              <w:right w:val="nil"/>
            </w:tcBorders>
            <w:shd w:val="clear" w:color="auto" w:fill="FFFFFF"/>
            <w:vAlign w:val="center"/>
          </w:tcPr>
          <w:p w:rsidR="00563D8C" w:rsidRPr="00AA1F0B" w:rsidRDefault="00563D8C" w:rsidP="00563D8C">
            <w:pPr>
              <w:spacing w:after="0" w:line="240" w:lineRule="auto"/>
              <w:rPr>
                <w:rFonts w:ascii="Arial Narrow" w:eastAsia="Calibri" w:hAnsi="Arial Narrow" w:cs="Times New Roman"/>
                <w:color w:val="000000"/>
                <w:sz w:val="24"/>
                <w:szCs w:val="24"/>
                <w:lang w:eastAsia="ru-RU"/>
              </w:rPr>
            </w:pPr>
          </w:p>
        </w:tc>
        <w:tc>
          <w:tcPr>
            <w:tcW w:w="3076" w:type="dxa"/>
            <w:tcBorders>
              <w:top w:val="nil"/>
              <w:left w:val="nil"/>
              <w:bottom w:val="nil"/>
              <w:right w:val="nil"/>
            </w:tcBorders>
            <w:shd w:val="clear" w:color="auto" w:fill="FFFFFF"/>
            <w:vAlign w:val="center"/>
          </w:tcPr>
          <w:p w:rsidR="00563D8C" w:rsidRPr="00AA1F0B" w:rsidRDefault="00563D8C" w:rsidP="00563D8C">
            <w:pPr>
              <w:keepNext/>
              <w:spacing w:after="0" w:line="240" w:lineRule="auto"/>
              <w:jc w:val="center"/>
              <w:rPr>
                <w:rFonts w:ascii="Arial Narrow" w:eastAsia="Calibri" w:hAnsi="Arial Narrow" w:cs="Times New Roman"/>
                <w:color w:val="000000"/>
                <w:sz w:val="16"/>
                <w:szCs w:val="16"/>
                <w:lang w:eastAsia="ru-RU"/>
              </w:rPr>
            </w:pPr>
            <w:r w:rsidRPr="00AA1F0B">
              <w:rPr>
                <w:rFonts w:ascii="Arial Narrow" w:eastAsia="Calibri" w:hAnsi="Arial Narrow" w:cs="Times New Roman"/>
                <w:noProof/>
                <w:color w:val="000000"/>
                <w:sz w:val="16"/>
                <w:szCs w:val="16"/>
                <w:lang w:eastAsia="ru-RU"/>
              </w:rPr>
              <w:drawing>
                <wp:anchor distT="0" distB="0" distL="114300" distR="114300" simplePos="0" relativeHeight="251686912" behindDoc="0" locked="0" layoutInCell="1" allowOverlap="1" wp14:anchorId="03D21FED" wp14:editId="2F1F7781">
                  <wp:simplePos x="0" y="0"/>
                  <wp:positionH relativeFrom="column">
                    <wp:posOffset>475615</wp:posOffset>
                  </wp:positionH>
                  <wp:positionV relativeFrom="paragraph">
                    <wp:posOffset>114300</wp:posOffset>
                  </wp:positionV>
                  <wp:extent cx="400050" cy="342900"/>
                  <wp:effectExtent l="19050" t="0" r="0" b="0"/>
                  <wp:wrapNone/>
                  <wp:docPr id="93" name="Рисунок 0" descr="Марчуко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Марчуков.tif"/>
                          <pic:cNvPicPr>
                            <a:picLocks noChangeAspect="1" noChangeArrowheads="1"/>
                          </pic:cNvPicPr>
                        </pic:nvPicPr>
                        <pic:blipFill>
                          <a:blip r:embed="rId70"/>
                          <a:srcRect/>
                          <a:stretch>
                            <a:fillRect/>
                          </a:stretch>
                        </pic:blipFill>
                        <pic:spPr bwMode="auto">
                          <a:xfrm>
                            <a:off x="0" y="0"/>
                            <a:ext cx="400050" cy="342900"/>
                          </a:xfrm>
                          <a:prstGeom prst="rect">
                            <a:avLst/>
                          </a:prstGeom>
                          <a:noFill/>
                          <a:ln w="9525">
                            <a:noFill/>
                            <a:miter lim="800000"/>
                            <a:headEnd/>
                            <a:tailEnd/>
                          </a:ln>
                        </pic:spPr>
                      </pic:pic>
                    </a:graphicData>
                  </a:graphic>
                </wp:anchor>
              </w:drawing>
            </w:r>
          </w:p>
        </w:tc>
      </w:tr>
      <w:tr w:rsidR="00563D8C" w:rsidRPr="00AA1F0B" w:rsidTr="00563D8C">
        <w:trPr>
          <w:trHeight w:hRule="exact" w:val="306"/>
        </w:trPr>
        <w:tc>
          <w:tcPr>
            <w:tcW w:w="5491" w:type="dxa"/>
            <w:tcBorders>
              <w:top w:val="nil"/>
              <w:left w:val="nil"/>
              <w:bottom w:val="nil"/>
              <w:right w:val="nil"/>
            </w:tcBorders>
            <w:shd w:val="clear" w:color="auto" w:fill="FFFFFF"/>
            <w:vAlign w:val="center"/>
          </w:tcPr>
          <w:p w:rsidR="00563D8C" w:rsidRPr="00AA1F0B" w:rsidRDefault="00563D8C" w:rsidP="00563D8C">
            <w:pPr>
              <w:spacing w:after="0" w:line="240" w:lineRule="auto"/>
              <w:rPr>
                <w:rFonts w:ascii="Arial Narrow" w:eastAsia="Calibri" w:hAnsi="Arial Narrow" w:cs="Times New Roman"/>
                <w:noProof/>
                <w:color w:val="000000"/>
                <w:sz w:val="24"/>
                <w:szCs w:val="24"/>
                <w:lang w:eastAsia="ru-RU"/>
              </w:rPr>
            </w:pPr>
            <w:r w:rsidRPr="00AA1F0B">
              <w:rPr>
                <w:rFonts w:ascii="Arial Narrow" w:eastAsia="Calibri" w:hAnsi="Arial Narrow" w:cs="Times New Roman"/>
                <w:noProof/>
                <w:color w:val="000000"/>
                <w:sz w:val="24"/>
                <w:szCs w:val="24"/>
                <w:lang w:eastAsia="ru-RU"/>
              </w:rPr>
              <w:t>Главный градостроитель проектов     -</w:t>
            </w:r>
          </w:p>
        </w:tc>
        <w:tc>
          <w:tcPr>
            <w:tcW w:w="3076" w:type="dxa"/>
            <w:tcBorders>
              <w:top w:val="nil"/>
              <w:left w:val="nil"/>
              <w:bottom w:val="nil"/>
              <w:right w:val="nil"/>
            </w:tcBorders>
            <w:shd w:val="clear" w:color="auto" w:fill="FFFFFF"/>
            <w:vAlign w:val="center"/>
          </w:tcPr>
          <w:p w:rsidR="00563D8C" w:rsidRPr="00AA1F0B" w:rsidRDefault="00563D8C" w:rsidP="00563D8C">
            <w:pPr>
              <w:keepNext/>
              <w:spacing w:after="0" w:line="240" w:lineRule="auto"/>
              <w:jc w:val="right"/>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Г.В. Марчуков</w:t>
            </w:r>
          </w:p>
        </w:tc>
      </w:tr>
      <w:tr w:rsidR="00563D8C" w:rsidRPr="00AA1F0B" w:rsidTr="00563D8C">
        <w:trPr>
          <w:trHeight w:hRule="exact" w:val="306"/>
        </w:trPr>
        <w:tc>
          <w:tcPr>
            <w:tcW w:w="5491" w:type="dxa"/>
            <w:tcBorders>
              <w:top w:val="nil"/>
              <w:left w:val="nil"/>
              <w:bottom w:val="nil"/>
              <w:right w:val="nil"/>
            </w:tcBorders>
            <w:shd w:val="clear" w:color="auto" w:fill="FFFFFF"/>
            <w:vAlign w:val="center"/>
          </w:tcPr>
          <w:p w:rsidR="00563D8C" w:rsidRPr="00AA1F0B" w:rsidRDefault="00563D8C" w:rsidP="00563D8C">
            <w:pPr>
              <w:spacing w:after="0" w:line="240" w:lineRule="auto"/>
              <w:rPr>
                <w:rFonts w:ascii="Arial Narrow" w:eastAsia="Calibri" w:hAnsi="Arial Narrow" w:cs="Times New Roman"/>
                <w:color w:val="000000"/>
                <w:sz w:val="24"/>
                <w:szCs w:val="24"/>
                <w:lang w:eastAsia="ru-RU"/>
              </w:rPr>
            </w:pPr>
          </w:p>
        </w:tc>
        <w:tc>
          <w:tcPr>
            <w:tcW w:w="3076" w:type="dxa"/>
            <w:tcBorders>
              <w:top w:val="nil"/>
              <w:left w:val="nil"/>
              <w:bottom w:val="nil"/>
              <w:right w:val="nil"/>
            </w:tcBorders>
            <w:shd w:val="clear" w:color="auto" w:fill="FFFFFF"/>
            <w:vAlign w:val="center"/>
          </w:tcPr>
          <w:p w:rsidR="00563D8C" w:rsidRPr="00AA1F0B" w:rsidRDefault="00563D8C" w:rsidP="00563D8C">
            <w:pPr>
              <w:keepNext/>
              <w:spacing w:after="0" w:line="240" w:lineRule="auto"/>
              <w:jc w:val="center"/>
              <w:rPr>
                <w:rFonts w:ascii="Arial Narrow" w:eastAsia="Calibri" w:hAnsi="Arial Narrow" w:cs="Times New Roman"/>
                <w:color w:val="000000"/>
                <w:sz w:val="24"/>
                <w:szCs w:val="24"/>
                <w:lang w:eastAsia="ru-RU"/>
              </w:rPr>
            </w:pPr>
          </w:p>
        </w:tc>
      </w:tr>
    </w:tbl>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24"/>
          <w:szCs w:val="24"/>
        </w:rPr>
      </w:pPr>
    </w:p>
    <w:p w:rsidR="00563D8C" w:rsidRPr="00AA1F0B" w:rsidRDefault="00563D8C" w:rsidP="00563D8C">
      <w:pPr>
        <w:spacing w:after="0" w:line="240" w:lineRule="auto"/>
        <w:jc w:val="center"/>
        <w:rPr>
          <w:rFonts w:ascii="Arial Narrow" w:eastAsia="Calibri" w:hAnsi="Arial Narrow" w:cs="Times New Roman"/>
          <w:color w:val="000000"/>
          <w:sz w:val="16"/>
          <w:szCs w:val="16"/>
        </w:rPr>
      </w:pPr>
    </w:p>
    <w:p w:rsidR="00563D8C" w:rsidRPr="00AA1F0B" w:rsidRDefault="00563D8C" w:rsidP="00563D8C">
      <w:pPr>
        <w:keepNext/>
        <w:keepLines/>
        <w:tabs>
          <w:tab w:val="right" w:pos="9469"/>
        </w:tabs>
        <w:spacing w:before="360" w:after="60" w:line="240" w:lineRule="auto"/>
        <w:jc w:val="both"/>
        <w:rPr>
          <w:rFonts w:ascii="Arial" w:eastAsia="Times New Roman" w:hAnsi="Arial" w:cs="Arial"/>
          <w:bCs/>
          <w:color w:val="000000"/>
          <w:sz w:val="28"/>
          <w:szCs w:val="28"/>
        </w:rPr>
      </w:pPr>
      <w:bookmarkStart w:id="378" w:name="_Toc400984335"/>
      <w:r w:rsidRPr="00AA1F0B">
        <w:rPr>
          <w:rFonts w:ascii="Arial" w:eastAsia="Times New Roman" w:hAnsi="Arial" w:cs="Arial"/>
          <w:bCs/>
          <w:color w:val="000000"/>
          <w:sz w:val="28"/>
          <w:szCs w:val="28"/>
        </w:rPr>
        <w:t>Оглавление</w:t>
      </w:r>
      <w:bookmarkEnd w:id="378"/>
    </w:p>
    <w:p w:rsidR="00563D8C" w:rsidRPr="00AA1F0B" w:rsidRDefault="00563D8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r w:rsidRPr="00AA1F0B">
        <w:rPr>
          <w:rFonts w:ascii="Arial Narrow" w:eastAsia="Calibri" w:hAnsi="Arial Narrow" w:cs="Arial"/>
          <w:smallCaps/>
          <w:noProof/>
          <w:color w:val="000000"/>
          <w:sz w:val="24"/>
          <w:szCs w:val="24"/>
          <w:lang w:eastAsia="ru-RU"/>
        </w:rPr>
        <w:fldChar w:fldCharType="begin"/>
      </w:r>
      <w:r w:rsidRPr="00AA1F0B">
        <w:rPr>
          <w:rFonts w:ascii="Arial Narrow" w:eastAsia="Calibri" w:hAnsi="Arial Narrow" w:cs="Arial"/>
          <w:smallCaps/>
          <w:noProof/>
          <w:color w:val="000000"/>
          <w:sz w:val="24"/>
          <w:szCs w:val="24"/>
          <w:lang w:eastAsia="ru-RU"/>
        </w:rPr>
        <w:instrText xml:space="preserve"> TOC \o "1-6" \h \z \u </w:instrText>
      </w:r>
      <w:r w:rsidRPr="00AA1F0B">
        <w:rPr>
          <w:rFonts w:ascii="Arial Narrow" w:eastAsia="Calibri" w:hAnsi="Arial Narrow" w:cs="Arial"/>
          <w:smallCaps/>
          <w:noProof/>
          <w:color w:val="000000"/>
          <w:sz w:val="24"/>
          <w:szCs w:val="24"/>
          <w:lang w:eastAsia="ru-RU"/>
        </w:rPr>
        <w:fldChar w:fldCharType="separate"/>
      </w:r>
      <w:hyperlink w:anchor="_Toc407282469" w:history="1">
        <w:r w:rsidRPr="00AA1F0B">
          <w:rPr>
            <w:rFonts w:ascii="Arial" w:eastAsia="Calibri" w:hAnsi="Arial" w:cs="Arial"/>
            <w:smallCaps/>
            <w:noProof/>
            <w:color w:val="000000"/>
            <w:sz w:val="24"/>
            <w:szCs w:val="24"/>
            <w:u w:val="single"/>
            <w:lang w:eastAsia="ru-RU"/>
          </w:rPr>
          <w:t>Введение</w:t>
        </w:r>
        <w:r w:rsidRPr="00AA1F0B">
          <w:rPr>
            <w:rFonts w:ascii="Arial Narrow" w:eastAsia="Calibri" w:hAnsi="Arial Narrow" w:cs="Arial"/>
            <w:smallCaps/>
            <w:noProof/>
            <w:webHidden/>
            <w:color w:val="000000"/>
            <w:sz w:val="24"/>
            <w:szCs w:val="24"/>
            <w:lang w:eastAsia="ru-RU"/>
          </w:rPr>
          <w:tab/>
        </w:r>
        <w:r w:rsidRPr="00AA1F0B">
          <w:rPr>
            <w:rFonts w:ascii="Arial Narrow" w:eastAsia="Calibri" w:hAnsi="Arial Narrow" w:cs="Arial"/>
            <w:smallCaps/>
            <w:noProof/>
            <w:webHidden/>
            <w:color w:val="000000"/>
            <w:sz w:val="24"/>
            <w:szCs w:val="24"/>
            <w:lang w:eastAsia="ru-RU"/>
          </w:rPr>
          <w:fldChar w:fldCharType="begin"/>
        </w:r>
        <w:r w:rsidRPr="00AA1F0B">
          <w:rPr>
            <w:rFonts w:ascii="Arial Narrow" w:eastAsia="Calibri" w:hAnsi="Arial Narrow" w:cs="Arial"/>
            <w:smallCaps/>
            <w:noProof/>
            <w:webHidden/>
            <w:color w:val="000000"/>
            <w:sz w:val="24"/>
            <w:szCs w:val="24"/>
            <w:lang w:eastAsia="ru-RU"/>
          </w:rPr>
          <w:instrText xml:space="preserve"> PAGEREF _Toc407282469 \h </w:instrText>
        </w:r>
        <w:r w:rsidRPr="00AA1F0B">
          <w:rPr>
            <w:rFonts w:ascii="Arial Narrow" w:eastAsia="Calibri" w:hAnsi="Arial Narrow" w:cs="Arial"/>
            <w:smallCaps/>
            <w:noProof/>
            <w:webHidden/>
            <w:color w:val="000000"/>
            <w:sz w:val="24"/>
            <w:szCs w:val="24"/>
            <w:lang w:eastAsia="ru-RU"/>
          </w:rPr>
        </w:r>
        <w:r w:rsidRPr="00AA1F0B">
          <w:rPr>
            <w:rFonts w:ascii="Arial Narrow" w:eastAsia="Calibri" w:hAnsi="Arial Narrow" w:cs="Arial"/>
            <w:smallCaps/>
            <w:noProof/>
            <w:webHidden/>
            <w:color w:val="000000"/>
            <w:sz w:val="24"/>
            <w:szCs w:val="24"/>
            <w:lang w:eastAsia="ru-RU"/>
          </w:rPr>
          <w:fldChar w:fldCharType="separate"/>
        </w:r>
        <w:r w:rsidRPr="00AA1F0B">
          <w:rPr>
            <w:rFonts w:ascii="Arial Narrow" w:eastAsia="Calibri" w:hAnsi="Arial Narrow" w:cs="Arial"/>
            <w:smallCaps/>
            <w:noProof/>
            <w:webHidden/>
            <w:color w:val="000000"/>
            <w:sz w:val="24"/>
            <w:szCs w:val="24"/>
            <w:lang w:eastAsia="ru-RU"/>
          </w:rPr>
          <w:t>7</w:t>
        </w:r>
        <w:r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70" w:history="1">
        <w:r w:rsidR="00563D8C" w:rsidRPr="00AA1F0B">
          <w:rPr>
            <w:rFonts w:ascii="Arial" w:eastAsia="Calibri" w:hAnsi="Arial" w:cs="Arial"/>
            <w:smallCaps/>
            <w:noProof/>
            <w:color w:val="000000"/>
            <w:sz w:val="24"/>
            <w:szCs w:val="24"/>
            <w:u w:val="single"/>
            <w:lang w:eastAsia="ru-RU"/>
          </w:rPr>
          <w:t>1.</w:t>
        </w:r>
        <w:r w:rsidR="00563D8C" w:rsidRPr="00AA1F0B">
          <w:rPr>
            <w:rFonts w:ascii="Calibri" w:eastAsia="Times New Roman" w:hAnsi="Calibri" w:cs="Times New Roman"/>
            <w:noProof/>
            <w:color w:val="000000"/>
            <w:lang w:eastAsia="ru-RU"/>
          </w:rPr>
          <w:tab/>
        </w:r>
        <w:r w:rsidR="00563D8C" w:rsidRPr="00AA1F0B">
          <w:rPr>
            <w:rFonts w:ascii="Arial" w:eastAsia="Calibri" w:hAnsi="Arial" w:cs="Arial"/>
            <w:smallCaps/>
            <w:noProof/>
            <w:color w:val="000000"/>
            <w:sz w:val="24"/>
            <w:szCs w:val="24"/>
            <w:u w:val="single"/>
            <w:lang w:eastAsia="ru-RU"/>
          </w:rPr>
          <w:t>Общие сведения о территории</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_Toc407282470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71" w:history="1">
        <w:r w:rsidR="00563D8C" w:rsidRPr="00AA1F0B">
          <w:rPr>
            <w:rFonts w:ascii="Arial" w:eastAsia="Calibri" w:hAnsi="Arial" w:cs="Arial"/>
            <w:smallCaps/>
            <w:noProof/>
            <w:color w:val="000000"/>
            <w:sz w:val="24"/>
            <w:szCs w:val="24"/>
            <w:u w:val="single"/>
            <w:lang w:eastAsia="ru-RU"/>
          </w:rPr>
          <w:t>2.</w:t>
        </w:r>
        <w:r w:rsidR="00563D8C" w:rsidRPr="00AA1F0B">
          <w:rPr>
            <w:rFonts w:ascii="Calibri" w:eastAsia="Times New Roman" w:hAnsi="Calibri" w:cs="Times New Roman"/>
            <w:noProof/>
            <w:color w:val="000000"/>
            <w:lang w:eastAsia="ru-RU"/>
          </w:rPr>
          <w:tab/>
        </w:r>
        <w:r w:rsidR="00563D8C" w:rsidRPr="00AA1F0B">
          <w:rPr>
            <w:rFonts w:ascii="Arial" w:eastAsia="Calibri" w:hAnsi="Arial" w:cs="Arial"/>
            <w:smallCaps/>
            <w:noProof/>
            <w:color w:val="000000"/>
            <w:sz w:val="24"/>
            <w:szCs w:val="24"/>
            <w:u w:val="single"/>
            <w:lang w:eastAsia="ru-RU"/>
          </w:rPr>
          <w:t>Климатические условия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_Toc407282471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11</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72" w:history="1">
        <w:r w:rsidR="00563D8C" w:rsidRPr="00AA1F0B">
          <w:rPr>
            <w:rFonts w:ascii="Arial" w:eastAsia="Calibri" w:hAnsi="Arial" w:cs="Arial"/>
            <w:smallCaps/>
            <w:noProof/>
            <w:color w:val="000000"/>
            <w:sz w:val="24"/>
            <w:szCs w:val="24"/>
            <w:u w:val="single"/>
            <w:lang w:eastAsia="ru-RU"/>
          </w:rPr>
          <w:t>Выводы:</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_Toc407282472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12</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73" w:history="1">
        <w:r w:rsidR="00563D8C" w:rsidRPr="00AA1F0B">
          <w:rPr>
            <w:rFonts w:ascii="Arial" w:eastAsia="Calibri" w:hAnsi="Arial" w:cs="Arial"/>
            <w:smallCaps/>
            <w:noProof/>
            <w:color w:val="000000"/>
            <w:sz w:val="24"/>
            <w:szCs w:val="24"/>
            <w:u w:val="single"/>
            <w:lang w:eastAsia="ru-RU"/>
          </w:rPr>
          <w:t>Климатические данные: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_Toc407282473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12</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74" w:history="1">
        <w:r w:rsidR="00563D8C" w:rsidRPr="00AA1F0B">
          <w:rPr>
            <w:rFonts w:ascii="Arial" w:eastAsia="Calibri" w:hAnsi="Arial" w:cs="Arial"/>
            <w:smallCaps/>
            <w:noProof/>
            <w:color w:val="000000"/>
            <w:sz w:val="24"/>
            <w:szCs w:val="24"/>
            <w:u w:val="single"/>
            <w:lang w:eastAsia="ru-RU"/>
          </w:rPr>
          <w:t>3.</w:t>
        </w:r>
        <w:r w:rsidR="00563D8C" w:rsidRPr="00AA1F0B">
          <w:rPr>
            <w:rFonts w:ascii="Calibri" w:eastAsia="Times New Roman" w:hAnsi="Calibri" w:cs="Times New Roman"/>
            <w:noProof/>
            <w:color w:val="000000"/>
            <w:lang w:eastAsia="ru-RU"/>
          </w:rPr>
          <w:tab/>
        </w:r>
        <w:r w:rsidR="00563D8C" w:rsidRPr="00AA1F0B">
          <w:rPr>
            <w:rFonts w:ascii="Arial" w:eastAsia="Calibri" w:hAnsi="Arial" w:cs="Arial"/>
            <w:smallCaps/>
            <w:noProof/>
            <w:color w:val="000000"/>
            <w:sz w:val="24"/>
            <w:szCs w:val="24"/>
            <w:u w:val="single"/>
            <w:lang w:eastAsia="ru-RU"/>
          </w:rPr>
          <w:t>Рельеф и ландшафты</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_Toc407282474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13</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75" w:history="1">
        <w:r w:rsidR="00563D8C" w:rsidRPr="00AA1F0B">
          <w:rPr>
            <w:rFonts w:ascii="Arial" w:eastAsia="Calibri" w:hAnsi="Arial" w:cs="Arial"/>
            <w:smallCaps/>
            <w:noProof/>
            <w:color w:val="000000"/>
            <w:sz w:val="24"/>
            <w:szCs w:val="24"/>
            <w:u w:val="single"/>
            <w:lang w:eastAsia="ru-RU"/>
          </w:rPr>
          <w:t>Выводы:</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_Toc407282475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17</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76" w:history="1">
        <w:r w:rsidR="00563D8C" w:rsidRPr="00AA1F0B">
          <w:rPr>
            <w:rFonts w:ascii="Arial" w:eastAsia="Calibri" w:hAnsi="Arial" w:cs="Arial"/>
            <w:smallCaps/>
            <w:noProof/>
            <w:color w:val="000000"/>
            <w:sz w:val="24"/>
            <w:szCs w:val="24"/>
            <w:u w:val="single"/>
            <w:lang w:eastAsia="ru-RU"/>
          </w:rPr>
          <w:t>4.</w:t>
        </w:r>
        <w:r w:rsidR="00563D8C" w:rsidRPr="00AA1F0B">
          <w:rPr>
            <w:rFonts w:ascii="Calibri" w:eastAsia="Times New Roman" w:hAnsi="Calibri" w:cs="Times New Roman"/>
            <w:noProof/>
            <w:color w:val="000000"/>
            <w:lang w:eastAsia="ru-RU"/>
          </w:rPr>
          <w:tab/>
        </w:r>
        <w:r w:rsidR="00563D8C" w:rsidRPr="00AA1F0B">
          <w:rPr>
            <w:rFonts w:ascii="Arial" w:eastAsia="Calibri" w:hAnsi="Arial" w:cs="Arial"/>
            <w:smallCaps/>
            <w:noProof/>
            <w:color w:val="000000"/>
            <w:sz w:val="24"/>
            <w:szCs w:val="24"/>
            <w:u w:val="single"/>
            <w:lang w:eastAsia="ru-RU"/>
          </w:rPr>
          <w:t>Гидрография и гидрогеология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_Toc407282476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17</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77" w:history="1">
        <w:r w:rsidR="00563D8C" w:rsidRPr="00AA1F0B">
          <w:rPr>
            <w:rFonts w:ascii="Arial" w:eastAsia="Calibri" w:hAnsi="Arial" w:cs="Arial"/>
            <w:smallCaps/>
            <w:noProof/>
            <w:color w:val="000000"/>
            <w:sz w:val="24"/>
            <w:szCs w:val="24"/>
            <w:u w:val="single"/>
            <w:lang w:eastAsia="ru-RU"/>
          </w:rPr>
          <w:t>5.</w:t>
        </w:r>
        <w:r w:rsidR="00563D8C" w:rsidRPr="00AA1F0B">
          <w:rPr>
            <w:rFonts w:ascii="Calibri" w:eastAsia="Times New Roman" w:hAnsi="Calibri" w:cs="Times New Roman"/>
            <w:noProof/>
            <w:color w:val="000000"/>
            <w:lang w:eastAsia="ru-RU"/>
          </w:rPr>
          <w:tab/>
        </w:r>
        <w:r w:rsidR="00563D8C" w:rsidRPr="00AA1F0B">
          <w:rPr>
            <w:rFonts w:ascii="Arial" w:eastAsia="Calibri" w:hAnsi="Arial" w:cs="Arial"/>
            <w:smallCaps/>
            <w:noProof/>
            <w:color w:val="000000"/>
            <w:sz w:val="24"/>
            <w:szCs w:val="24"/>
            <w:u w:val="single"/>
            <w:lang w:eastAsia="ru-RU"/>
          </w:rPr>
          <w:t>Геологическое строение и полезные ископаемые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_Toc407282477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19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78" w:history="1">
        <w:r w:rsidR="00563D8C" w:rsidRPr="00AA1F0B">
          <w:rPr>
            <w:rFonts w:ascii="Arial" w:eastAsia="Calibri" w:hAnsi="Arial" w:cs="Arial"/>
            <w:smallCaps/>
            <w:noProof/>
            <w:color w:val="000000"/>
            <w:sz w:val="24"/>
            <w:szCs w:val="24"/>
            <w:u w:val="single"/>
            <w:lang w:eastAsia="ru-RU"/>
          </w:rPr>
          <w:t>6.</w:t>
        </w:r>
        <w:r w:rsidR="00563D8C" w:rsidRPr="00AA1F0B">
          <w:rPr>
            <w:rFonts w:ascii="Calibri" w:eastAsia="Times New Roman" w:hAnsi="Calibri" w:cs="Times New Roman"/>
            <w:noProof/>
            <w:color w:val="000000"/>
            <w:lang w:eastAsia="ru-RU"/>
          </w:rPr>
          <w:tab/>
        </w:r>
        <w:r w:rsidR="00563D8C" w:rsidRPr="00AA1F0B">
          <w:rPr>
            <w:rFonts w:ascii="Arial" w:eastAsia="Calibri" w:hAnsi="Arial" w:cs="Arial"/>
            <w:smallCaps/>
            <w:noProof/>
            <w:color w:val="000000"/>
            <w:sz w:val="24"/>
            <w:szCs w:val="24"/>
            <w:u w:val="single"/>
            <w:lang w:eastAsia="ru-RU"/>
          </w:rPr>
          <w:t>Транспортные сооружения и коммуникации</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_Toc407282478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25</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79" w:history="1">
        <w:r w:rsidR="00563D8C" w:rsidRPr="00AA1F0B">
          <w:rPr>
            <w:rFonts w:ascii="Arial" w:eastAsia="Calibri" w:hAnsi="Arial" w:cs="Arial"/>
            <w:smallCaps/>
            <w:noProof/>
            <w:color w:val="000000"/>
            <w:sz w:val="24"/>
            <w:szCs w:val="24"/>
            <w:u w:val="single"/>
            <w:lang w:eastAsia="ru-RU"/>
          </w:rPr>
          <w:t>Водный транспорт</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_Toc407282479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26</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80" w:history="1">
        <w:r w:rsidR="00563D8C" w:rsidRPr="00AA1F0B">
          <w:rPr>
            <w:rFonts w:ascii="Arial" w:eastAsia="Calibri" w:hAnsi="Arial" w:cs="Arial"/>
            <w:smallCaps/>
            <w:noProof/>
            <w:color w:val="000000"/>
            <w:sz w:val="24"/>
            <w:szCs w:val="24"/>
            <w:u w:val="single"/>
            <w:lang w:eastAsia="ru-RU"/>
          </w:rPr>
          <w:t>Воздушный транспорт. Вертолетные площадки</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_Toc407282480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26</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81" w:history="1">
        <w:r w:rsidR="00563D8C" w:rsidRPr="00AA1F0B">
          <w:rPr>
            <w:rFonts w:ascii="Arial" w:eastAsia="Calibri" w:hAnsi="Arial" w:cs="Arial"/>
            <w:smallCaps/>
            <w:noProof/>
            <w:color w:val="000000"/>
            <w:sz w:val="24"/>
            <w:szCs w:val="24"/>
            <w:u w:val="single"/>
            <w:lang w:eastAsia="ru-RU"/>
          </w:rPr>
          <w:t>Автомобильные дороги</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_Toc407282481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27</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82" w:history="1">
        <w:r w:rsidR="00563D8C" w:rsidRPr="00AA1F0B">
          <w:rPr>
            <w:rFonts w:ascii="Arial" w:eastAsia="Calibri" w:hAnsi="Arial" w:cs="Arial"/>
            <w:smallCaps/>
            <w:noProof/>
            <w:color w:val="000000"/>
            <w:sz w:val="24"/>
            <w:szCs w:val="24"/>
            <w:u w:val="single"/>
            <w:lang w:eastAsia="ru-RU"/>
          </w:rPr>
          <w:t>Трубопроводный транспорт</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_Toc407282482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28</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83" w:history="1">
        <w:r w:rsidR="00563D8C" w:rsidRPr="00AA1F0B">
          <w:rPr>
            <w:rFonts w:ascii="Arial" w:eastAsia="Calibri" w:hAnsi="Arial" w:cs="Arial"/>
            <w:smallCaps/>
            <w:noProof/>
            <w:color w:val="000000"/>
            <w:sz w:val="24"/>
            <w:szCs w:val="24"/>
            <w:u w:val="single"/>
            <w:lang w:eastAsia="ru-RU"/>
          </w:rPr>
          <w:t>Проектные предложения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_Toc407282483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28</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84" w:history="1">
        <w:r w:rsidR="00563D8C" w:rsidRPr="00AA1F0B">
          <w:rPr>
            <w:rFonts w:ascii="Arial" w:eastAsia="Calibri" w:hAnsi="Arial" w:cs="Arial"/>
            <w:smallCaps/>
            <w:noProof/>
            <w:color w:val="000000"/>
            <w:sz w:val="24"/>
            <w:szCs w:val="24"/>
            <w:u w:val="single"/>
            <w:lang w:eastAsia="ru-RU"/>
          </w:rPr>
          <w:t>7.</w:t>
        </w:r>
        <w:r w:rsidR="00563D8C" w:rsidRPr="00AA1F0B">
          <w:rPr>
            <w:rFonts w:ascii="Calibri" w:eastAsia="Times New Roman" w:hAnsi="Calibri" w:cs="Times New Roman"/>
            <w:noProof/>
            <w:color w:val="000000"/>
            <w:lang w:eastAsia="ru-RU"/>
          </w:rPr>
          <w:tab/>
        </w:r>
        <w:r w:rsidR="00563D8C" w:rsidRPr="00AA1F0B">
          <w:rPr>
            <w:rFonts w:ascii="Arial" w:eastAsia="Calibri" w:hAnsi="Arial" w:cs="Arial"/>
            <w:smallCaps/>
            <w:noProof/>
            <w:color w:val="000000"/>
            <w:sz w:val="24"/>
            <w:szCs w:val="24"/>
            <w:u w:val="single"/>
            <w:lang w:eastAsia="ru-RU"/>
          </w:rPr>
          <w:t>Системы жизнеобеспечения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_Toc407282484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85" w:history="1">
        <w:r w:rsidR="00563D8C" w:rsidRPr="00AA1F0B">
          <w:rPr>
            <w:rFonts w:ascii="Arial" w:eastAsia="Calibri" w:hAnsi="Arial" w:cs="Arial"/>
            <w:smallCaps/>
            <w:noProof/>
            <w:color w:val="000000"/>
            <w:sz w:val="24"/>
            <w:szCs w:val="24"/>
            <w:u w:val="single"/>
            <w:lang w:eastAsia="ru-RU"/>
          </w:rPr>
          <w:t>7.1  Водоснабжение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_Toc407282485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86" w:history="1">
        <w:r w:rsidR="00563D8C" w:rsidRPr="00AA1F0B">
          <w:rPr>
            <w:rFonts w:ascii="Arial" w:eastAsia="Calibri" w:hAnsi="Arial" w:cs="Arial"/>
            <w:smallCaps/>
            <w:noProof/>
            <w:color w:val="000000"/>
            <w:sz w:val="24"/>
            <w:szCs w:val="24"/>
            <w:u w:val="single"/>
            <w:lang w:eastAsia="ru-RU"/>
          </w:rPr>
          <w:t>Современное состояние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_Toc407282486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87" w:history="1">
        <w:r w:rsidR="00563D8C" w:rsidRPr="00AA1F0B">
          <w:rPr>
            <w:rFonts w:ascii="Arial" w:eastAsia="Calibri" w:hAnsi="Arial" w:cs="Arial"/>
            <w:smallCaps/>
            <w:noProof/>
            <w:color w:val="000000"/>
            <w:sz w:val="24"/>
            <w:szCs w:val="24"/>
            <w:u w:val="single"/>
            <w:lang w:eastAsia="ru-RU"/>
          </w:rPr>
          <w:t>Проектные предложения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_Toc407282487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88" w:history="1">
        <w:r w:rsidR="00563D8C" w:rsidRPr="00AA1F0B">
          <w:rPr>
            <w:rFonts w:ascii="Arial" w:eastAsia="Calibri" w:hAnsi="Arial" w:cs="Arial"/>
            <w:smallCaps/>
            <w:noProof/>
            <w:color w:val="000000"/>
            <w:sz w:val="24"/>
            <w:szCs w:val="24"/>
            <w:u w:val="single"/>
            <w:lang w:eastAsia="ru-RU"/>
          </w:rPr>
          <w:t>7.2  Водоотведение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_Toc407282488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89" w:history="1">
        <w:r w:rsidR="00563D8C" w:rsidRPr="00AA1F0B">
          <w:rPr>
            <w:rFonts w:ascii="Arial" w:eastAsia="Calibri" w:hAnsi="Arial" w:cs="Arial"/>
            <w:smallCaps/>
            <w:noProof/>
            <w:color w:val="000000"/>
            <w:sz w:val="24"/>
            <w:szCs w:val="24"/>
            <w:u w:val="single"/>
            <w:lang w:eastAsia="ru-RU"/>
          </w:rPr>
          <w:t>Современное состояние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_Toc407282489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29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90" w:history="1">
        <w:r w:rsidR="00563D8C" w:rsidRPr="00AA1F0B">
          <w:rPr>
            <w:rFonts w:ascii="Arial" w:eastAsia="Calibri" w:hAnsi="Arial" w:cs="Arial"/>
            <w:smallCaps/>
            <w:noProof/>
            <w:color w:val="000000"/>
            <w:sz w:val="24"/>
            <w:szCs w:val="24"/>
            <w:u w:val="single"/>
            <w:lang w:eastAsia="ru-RU"/>
          </w:rPr>
          <w:t>Проектные предложения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_Toc407282490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30</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91" w:history="1">
        <w:r w:rsidR="00563D8C" w:rsidRPr="00AA1F0B">
          <w:rPr>
            <w:rFonts w:ascii="Arial" w:eastAsia="Calibri" w:hAnsi="Arial" w:cs="Arial"/>
            <w:smallCaps/>
            <w:noProof/>
            <w:color w:val="000000"/>
            <w:sz w:val="24"/>
            <w:szCs w:val="24"/>
            <w:u w:val="single"/>
            <w:lang w:eastAsia="ru-RU"/>
          </w:rPr>
          <w:t>7.3  Электроснабжение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_Toc407282491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31</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92" w:history="1">
        <w:r w:rsidR="00563D8C" w:rsidRPr="00AA1F0B">
          <w:rPr>
            <w:rFonts w:ascii="Arial" w:eastAsia="Calibri" w:hAnsi="Arial" w:cs="Arial"/>
            <w:smallCaps/>
            <w:noProof/>
            <w:color w:val="000000"/>
            <w:sz w:val="24"/>
            <w:szCs w:val="24"/>
            <w:u w:val="single"/>
            <w:lang w:eastAsia="ru-RU"/>
          </w:rPr>
          <w:t>Современное состояние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_Toc407282492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31</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93" w:history="1">
        <w:r w:rsidR="00563D8C" w:rsidRPr="00AA1F0B">
          <w:rPr>
            <w:rFonts w:ascii="Arial" w:eastAsia="Calibri" w:hAnsi="Arial" w:cs="Arial"/>
            <w:smallCaps/>
            <w:noProof/>
            <w:color w:val="000000"/>
            <w:sz w:val="24"/>
            <w:szCs w:val="24"/>
            <w:u w:val="single"/>
            <w:lang w:eastAsia="ru-RU"/>
          </w:rPr>
          <w:t>Проектные предложения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_Toc407282493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32</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94" w:history="1">
        <w:r w:rsidR="00563D8C" w:rsidRPr="00AA1F0B">
          <w:rPr>
            <w:rFonts w:ascii="Arial" w:eastAsia="Calibri" w:hAnsi="Arial" w:cs="Arial"/>
            <w:smallCaps/>
            <w:noProof/>
            <w:color w:val="000000"/>
            <w:sz w:val="24"/>
            <w:szCs w:val="24"/>
            <w:u w:val="single"/>
            <w:lang w:eastAsia="ru-RU"/>
          </w:rPr>
          <w:t>7.4  Системы информатики и связи</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_Toc407282494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34</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95" w:history="1">
        <w:r w:rsidR="00563D8C" w:rsidRPr="00AA1F0B">
          <w:rPr>
            <w:rFonts w:ascii="Arial" w:eastAsia="Calibri" w:hAnsi="Arial" w:cs="Arial"/>
            <w:smallCaps/>
            <w:noProof/>
            <w:color w:val="000000"/>
            <w:sz w:val="24"/>
            <w:szCs w:val="24"/>
            <w:u w:val="single"/>
            <w:lang w:eastAsia="ru-RU"/>
          </w:rPr>
          <w:t>Современное состояние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_Toc407282495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34</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96" w:history="1">
        <w:r w:rsidR="00563D8C" w:rsidRPr="00AA1F0B">
          <w:rPr>
            <w:rFonts w:ascii="Arial" w:eastAsia="Calibri" w:hAnsi="Arial" w:cs="Arial"/>
            <w:smallCaps/>
            <w:noProof/>
            <w:color w:val="000000"/>
            <w:sz w:val="24"/>
            <w:szCs w:val="24"/>
            <w:u w:val="single"/>
            <w:lang w:eastAsia="ru-RU"/>
          </w:rPr>
          <w:t>7.5  Теплоснабжение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_Toc407282496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40</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97" w:history="1">
        <w:r w:rsidR="00563D8C" w:rsidRPr="00AA1F0B">
          <w:rPr>
            <w:rFonts w:ascii="Arial" w:eastAsia="Calibri" w:hAnsi="Arial" w:cs="Arial"/>
            <w:smallCaps/>
            <w:noProof/>
            <w:color w:val="000000"/>
            <w:sz w:val="24"/>
            <w:szCs w:val="24"/>
            <w:u w:val="single"/>
            <w:lang w:eastAsia="ru-RU"/>
          </w:rPr>
          <w:t>Современное состояние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_Toc407282497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40</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98" w:history="1">
        <w:r w:rsidR="00563D8C" w:rsidRPr="00AA1F0B">
          <w:rPr>
            <w:rFonts w:ascii="Arial" w:eastAsia="Calibri" w:hAnsi="Arial" w:cs="Arial"/>
            <w:smallCaps/>
            <w:noProof/>
            <w:color w:val="000000"/>
            <w:sz w:val="24"/>
            <w:szCs w:val="24"/>
            <w:u w:val="single"/>
            <w:lang w:eastAsia="ru-RU"/>
          </w:rPr>
          <w:t>7.6  Газоснабжение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_Toc407282498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44</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499" w:history="1">
        <w:r w:rsidR="00563D8C" w:rsidRPr="00AA1F0B">
          <w:rPr>
            <w:rFonts w:ascii="Arial" w:eastAsia="Calibri" w:hAnsi="Arial" w:cs="Arial"/>
            <w:smallCaps/>
            <w:noProof/>
            <w:color w:val="000000"/>
            <w:sz w:val="24"/>
            <w:szCs w:val="24"/>
            <w:u w:val="single"/>
            <w:lang w:eastAsia="ru-RU"/>
          </w:rPr>
          <w:t>Современное состояние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_Toc407282499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44</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00" w:history="1">
        <w:r w:rsidR="00563D8C" w:rsidRPr="00AA1F0B">
          <w:rPr>
            <w:rFonts w:ascii="Arial" w:eastAsia="Calibri" w:hAnsi="Arial" w:cs="Arial"/>
            <w:smallCaps/>
            <w:noProof/>
            <w:color w:val="000000"/>
            <w:sz w:val="24"/>
            <w:szCs w:val="24"/>
            <w:u w:val="single"/>
            <w:lang w:eastAsia="ru-RU"/>
          </w:rPr>
          <w:t>7.7  Обращение с отходами производства и потребления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_Toc407282500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44</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01" w:history="1">
        <w:r w:rsidR="00563D8C" w:rsidRPr="00AA1F0B">
          <w:rPr>
            <w:rFonts w:ascii="Arial" w:eastAsia="Calibri" w:hAnsi="Arial" w:cs="Arial"/>
            <w:smallCaps/>
            <w:noProof/>
            <w:color w:val="000000"/>
            <w:sz w:val="24"/>
            <w:szCs w:val="24"/>
            <w:u w:val="single"/>
            <w:lang w:eastAsia="ru-RU"/>
          </w:rPr>
          <w:t>8.</w:t>
        </w:r>
        <w:r w:rsidR="00563D8C" w:rsidRPr="00AA1F0B">
          <w:rPr>
            <w:rFonts w:ascii="Calibri" w:eastAsia="Times New Roman" w:hAnsi="Calibri" w:cs="Times New Roman"/>
            <w:noProof/>
            <w:color w:val="000000"/>
            <w:lang w:eastAsia="ru-RU"/>
          </w:rPr>
          <w:tab/>
        </w:r>
        <w:r w:rsidR="00563D8C" w:rsidRPr="00AA1F0B">
          <w:rPr>
            <w:rFonts w:ascii="Arial" w:eastAsia="Calibri" w:hAnsi="Arial" w:cs="Arial"/>
            <w:smallCaps/>
            <w:noProof/>
            <w:color w:val="000000"/>
            <w:sz w:val="24"/>
            <w:szCs w:val="24"/>
            <w:u w:val="single"/>
            <w:lang w:eastAsia="ru-RU"/>
          </w:rPr>
          <w:t>Перечень основных факторов риска возникновения  чрезвычайных ситуаций природного и техногенного  характера</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_Toc407282501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47</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02" w:history="1">
        <w:r w:rsidR="00563D8C" w:rsidRPr="00AA1F0B">
          <w:rPr>
            <w:rFonts w:ascii="Arial" w:eastAsia="Calibri" w:hAnsi="Arial" w:cs="Arial"/>
            <w:smallCaps/>
            <w:noProof/>
            <w:color w:val="000000"/>
            <w:sz w:val="24"/>
            <w:szCs w:val="24"/>
            <w:u w:val="single"/>
            <w:lang w:eastAsia="ru-RU"/>
          </w:rPr>
          <w:t>Экологические ЧС</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_Toc407282502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49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03" w:history="1">
        <w:r w:rsidR="00563D8C" w:rsidRPr="00AA1F0B">
          <w:rPr>
            <w:rFonts w:ascii="Arial" w:eastAsia="Calibri" w:hAnsi="Arial" w:cs="Arial"/>
            <w:iCs/>
            <w:smallCaps/>
            <w:noProof/>
            <w:color w:val="000000"/>
            <w:sz w:val="24"/>
            <w:szCs w:val="24"/>
            <w:u w:val="single"/>
            <w:lang w:eastAsia="ru-RU"/>
          </w:rPr>
          <w:t>Техногенные ЧС</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_Toc407282503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49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04" w:history="1">
        <w:r w:rsidR="00563D8C" w:rsidRPr="00AA1F0B">
          <w:rPr>
            <w:rFonts w:ascii="Arial" w:eastAsia="Calibri" w:hAnsi="Arial" w:cs="Arial"/>
            <w:smallCaps/>
            <w:noProof/>
            <w:color w:val="000000"/>
            <w:sz w:val="24"/>
            <w:szCs w:val="24"/>
            <w:u w:val="single"/>
            <w:lang w:eastAsia="ru-RU"/>
          </w:rPr>
          <w:t>8.1  Пожаровзрывоопасные объекты</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_Toc407282504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50</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05" w:history="1">
        <w:r w:rsidR="00563D8C" w:rsidRPr="00AA1F0B">
          <w:rPr>
            <w:rFonts w:ascii="Arial" w:eastAsia="Calibri" w:hAnsi="Arial" w:cs="Arial"/>
            <w:smallCaps/>
            <w:noProof/>
            <w:color w:val="000000"/>
            <w:sz w:val="24"/>
            <w:szCs w:val="24"/>
            <w:u w:val="single"/>
            <w:lang w:eastAsia="ru-RU"/>
          </w:rPr>
          <w:t>Современное состояние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_Toc407282505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50</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06" w:history="1">
        <w:r w:rsidR="00563D8C" w:rsidRPr="00AA1F0B">
          <w:rPr>
            <w:rFonts w:ascii="Arial" w:eastAsia="Calibri" w:hAnsi="Arial" w:cs="Arial"/>
            <w:smallCaps/>
            <w:noProof/>
            <w:color w:val="000000"/>
            <w:sz w:val="24"/>
            <w:szCs w:val="24"/>
            <w:u w:val="single"/>
            <w:lang w:eastAsia="ru-RU"/>
          </w:rPr>
          <w:t>Проектные предложения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_Toc407282506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52</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07" w:history="1">
        <w:r w:rsidR="00563D8C" w:rsidRPr="00AA1F0B">
          <w:rPr>
            <w:rFonts w:ascii="Arial" w:eastAsia="Calibri" w:hAnsi="Arial" w:cs="Arial"/>
            <w:smallCaps/>
            <w:noProof/>
            <w:color w:val="000000"/>
            <w:sz w:val="24"/>
            <w:szCs w:val="24"/>
            <w:u w:val="single"/>
            <w:lang w:eastAsia="ru-RU"/>
          </w:rPr>
          <w:t>8.2  Радиационно опасные объекты</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_Toc407282507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52</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08" w:history="1">
        <w:r w:rsidR="00563D8C" w:rsidRPr="00AA1F0B">
          <w:rPr>
            <w:rFonts w:ascii="Arial" w:eastAsia="Calibri" w:hAnsi="Arial" w:cs="Arial"/>
            <w:smallCaps/>
            <w:noProof/>
            <w:color w:val="000000"/>
            <w:sz w:val="24"/>
            <w:szCs w:val="24"/>
            <w:u w:val="single"/>
            <w:lang w:eastAsia="ru-RU"/>
          </w:rPr>
          <w:t>Современное состояние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_Toc407282508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52</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09" w:history="1">
        <w:r w:rsidR="00563D8C" w:rsidRPr="00AA1F0B">
          <w:rPr>
            <w:rFonts w:ascii="Arial" w:eastAsia="Calibri" w:hAnsi="Arial" w:cs="Arial"/>
            <w:smallCaps/>
            <w:noProof/>
            <w:color w:val="000000"/>
            <w:sz w:val="24"/>
            <w:szCs w:val="24"/>
            <w:u w:val="single"/>
            <w:lang w:eastAsia="ru-RU"/>
          </w:rPr>
          <w:t>8.3  Гидродинамические опасные объекты</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_Toc407282509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53</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10" w:history="1">
        <w:r w:rsidR="00563D8C" w:rsidRPr="00AA1F0B">
          <w:rPr>
            <w:rFonts w:ascii="Arial" w:eastAsia="Calibri" w:hAnsi="Arial" w:cs="Arial"/>
            <w:smallCaps/>
            <w:noProof/>
            <w:color w:val="000000"/>
            <w:sz w:val="24"/>
            <w:szCs w:val="24"/>
            <w:u w:val="single"/>
            <w:lang w:eastAsia="ru-RU"/>
          </w:rPr>
          <w:t>8.4  Опасные происшествия на транспорте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_Toc407282510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53</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11" w:history="1">
        <w:r w:rsidR="00563D8C" w:rsidRPr="00AA1F0B">
          <w:rPr>
            <w:rFonts w:ascii="Arial" w:eastAsia="Calibri" w:hAnsi="Arial" w:cs="Arial"/>
            <w:smallCaps/>
            <w:noProof/>
            <w:color w:val="000000"/>
            <w:sz w:val="24"/>
            <w:szCs w:val="24"/>
            <w:u w:val="single"/>
            <w:lang w:eastAsia="ru-RU"/>
          </w:rPr>
          <w:t>Количественная оценка поражающих факторов при возникновении</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_Toc407282511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59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12" w:history="1">
        <w:r w:rsidR="00563D8C" w:rsidRPr="00AA1F0B">
          <w:rPr>
            <w:rFonts w:ascii="Arial" w:eastAsia="Calibri" w:hAnsi="Arial" w:cs="Arial"/>
            <w:smallCaps/>
            <w:noProof/>
            <w:color w:val="000000"/>
            <w:sz w:val="24"/>
            <w:szCs w:val="24"/>
            <w:u w:val="single"/>
            <w:lang w:eastAsia="ru-RU"/>
          </w:rPr>
          <w:t>пожара пролива</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_Toc407282512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59</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13" w:history="1">
        <w:r w:rsidR="00563D8C" w:rsidRPr="00AA1F0B">
          <w:rPr>
            <w:rFonts w:ascii="Arial" w:eastAsia="Calibri" w:hAnsi="Arial" w:cs="Arial"/>
            <w:smallCaps/>
            <w:noProof/>
            <w:color w:val="000000"/>
            <w:sz w:val="24"/>
            <w:szCs w:val="24"/>
            <w:u w:val="single"/>
            <w:lang w:eastAsia="ru-RU"/>
          </w:rPr>
          <w:t>8.5  Опасные происшествия и аварии в системе ЖКХ</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_Toc407282513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65</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14" w:history="1">
        <w:r w:rsidR="00563D8C" w:rsidRPr="00AA1F0B">
          <w:rPr>
            <w:rFonts w:ascii="Arial" w:eastAsia="Calibri" w:hAnsi="Arial" w:cs="Arial"/>
            <w:smallCaps/>
            <w:noProof/>
            <w:color w:val="000000"/>
            <w:sz w:val="24"/>
            <w:szCs w:val="24"/>
            <w:u w:val="single"/>
            <w:lang w:eastAsia="ru-RU"/>
          </w:rPr>
          <w:t>Проектные предложения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_Toc407282514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65</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15" w:history="1">
        <w:r w:rsidR="00563D8C" w:rsidRPr="00AA1F0B">
          <w:rPr>
            <w:rFonts w:ascii="Arial" w:eastAsia="Calibri" w:hAnsi="Arial" w:cs="Arial"/>
            <w:smallCaps/>
            <w:noProof/>
            <w:color w:val="000000"/>
            <w:sz w:val="24"/>
            <w:szCs w:val="24"/>
            <w:u w:val="single"/>
            <w:lang w:eastAsia="ru-RU"/>
          </w:rPr>
          <w:t>8.6  Опасные геологические явления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_Toc407282515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66</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16" w:history="1">
        <w:r w:rsidR="00563D8C" w:rsidRPr="00AA1F0B">
          <w:rPr>
            <w:rFonts w:ascii="Arial" w:eastAsia="Calibri" w:hAnsi="Arial" w:cs="Arial"/>
            <w:smallCaps/>
            <w:noProof/>
            <w:color w:val="000000"/>
            <w:sz w:val="24"/>
            <w:szCs w:val="24"/>
            <w:u w:val="single"/>
            <w:lang w:eastAsia="ru-RU"/>
          </w:rPr>
          <w:t>Современное состояние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_Toc407282516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66</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21" w:history="1">
        <w:r w:rsidR="00563D8C" w:rsidRPr="00AA1F0B">
          <w:rPr>
            <w:rFonts w:ascii="Arial" w:eastAsia="Calibri" w:hAnsi="Arial" w:cs="Arial"/>
            <w:smallCaps/>
            <w:noProof/>
            <w:color w:val="000000"/>
            <w:sz w:val="24"/>
            <w:szCs w:val="24"/>
            <w:u w:val="single"/>
            <w:lang w:eastAsia="ru-RU"/>
          </w:rPr>
          <w:t>8.7  Опасные гидрологические явления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_Toc407282521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71</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22" w:history="1">
        <w:r w:rsidR="00563D8C" w:rsidRPr="00AA1F0B">
          <w:rPr>
            <w:rFonts w:ascii="Arial" w:eastAsia="Calibri" w:hAnsi="Arial" w:cs="Arial"/>
            <w:smallCaps/>
            <w:noProof/>
            <w:color w:val="000000"/>
            <w:sz w:val="24"/>
            <w:szCs w:val="24"/>
            <w:u w:val="single"/>
            <w:lang w:eastAsia="ru-RU"/>
          </w:rPr>
          <w:t>8.8  Опасные метеорологические явления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_Toc407282522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72</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23" w:history="1">
        <w:r w:rsidR="00563D8C" w:rsidRPr="00AA1F0B">
          <w:rPr>
            <w:rFonts w:ascii="Arial" w:eastAsia="Calibri" w:hAnsi="Arial" w:cs="Arial"/>
            <w:smallCaps/>
            <w:noProof/>
            <w:color w:val="000000"/>
            <w:sz w:val="24"/>
            <w:szCs w:val="24"/>
            <w:u w:val="single"/>
            <w:lang w:eastAsia="ru-RU"/>
          </w:rPr>
          <w:t>8.9  Природные пожары</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_Toc407282523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74</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left" w:pos="1440"/>
          <w:tab w:val="right" w:pos="9469"/>
        </w:tabs>
        <w:spacing w:before="120" w:after="0" w:line="240" w:lineRule="auto"/>
        <w:rPr>
          <w:rFonts w:ascii="Calibri" w:eastAsia="Times New Roman" w:hAnsi="Calibri" w:cs="Times New Roman"/>
          <w:noProof/>
          <w:color w:val="000000"/>
          <w:lang w:eastAsia="ru-RU"/>
        </w:rPr>
      </w:pPr>
      <w:hyperlink w:anchor="_Toc407282524" w:history="1">
        <w:r w:rsidR="00563D8C" w:rsidRPr="00AA1F0B">
          <w:rPr>
            <w:rFonts w:ascii="Arial" w:eastAsia="Calibri" w:hAnsi="Arial" w:cs="Arial"/>
            <w:smallCaps/>
            <w:noProof/>
            <w:color w:val="000000"/>
            <w:sz w:val="24"/>
            <w:szCs w:val="24"/>
            <w:u w:val="single"/>
            <w:lang w:eastAsia="ru-RU"/>
          </w:rPr>
          <w:t xml:space="preserve">8.10  </w:t>
        </w:r>
        <w:r w:rsidR="00563D8C" w:rsidRPr="00AA1F0B">
          <w:rPr>
            <w:rFonts w:ascii="Calibri" w:eastAsia="Times New Roman" w:hAnsi="Calibri" w:cs="Times New Roman"/>
            <w:noProof/>
            <w:color w:val="000000"/>
            <w:lang w:eastAsia="ru-RU"/>
          </w:rPr>
          <w:tab/>
        </w:r>
        <w:r w:rsidR="00563D8C" w:rsidRPr="00AA1F0B">
          <w:rPr>
            <w:rFonts w:ascii="Arial" w:eastAsia="Calibri" w:hAnsi="Arial" w:cs="Arial"/>
            <w:smallCaps/>
            <w:noProof/>
            <w:color w:val="000000"/>
            <w:sz w:val="24"/>
            <w:szCs w:val="24"/>
            <w:u w:val="single"/>
            <w:lang w:eastAsia="ru-RU"/>
          </w:rPr>
          <w:t>Мероприятия по снижению уязвимости территории к природным   факторам воздействия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_Toc407282524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74</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25" w:history="1">
        <w:r w:rsidR="00563D8C" w:rsidRPr="00AA1F0B">
          <w:rPr>
            <w:rFonts w:ascii="Arial" w:eastAsia="Calibri" w:hAnsi="Arial" w:cs="Arial"/>
            <w:smallCaps/>
            <w:noProof/>
            <w:color w:val="000000"/>
            <w:sz w:val="24"/>
            <w:szCs w:val="24"/>
            <w:u w:val="single"/>
            <w:lang w:eastAsia="ru-RU"/>
          </w:rPr>
          <w:t>8.11  Системы оповещения по сигналам ГО и ЧС</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_Toc407282525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76</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26" w:history="1">
        <w:r w:rsidR="00563D8C" w:rsidRPr="00AA1F0B">
          <w:rPr>
            <w:rFonts w:ascii="Arial" w:eastAsia="Calibri" w:hAnsi="Arial" w:cs="Arial"/>
            <w:smallCaps/>
            <w:noProof/>
            <w:color w:val="000000"/>
            <w:sz w:val="24"/>
            <w:szCs w:val="24"/>
            <w:u w:val="single"/>
            <w:lang w:eastAsia="ru-RU"/>
          </w:rPr>
          <w:t>9.</w:t>
        </w:r>
        <w:r w:rsidR="00563D8C" w:rsidRPr="00AA1F0B">
          <w:rPr>
            <w:rFonts w:ascii="Calibri" w:eastAsia="Times New Roman" w:hAnsi="Calibri" w:cs="Times New Roman"/>
            <w:noProof/>
            <w:color w:val="000000"/>
            <w:lang w:eastAsia="ru-RU"/>
          </w:rPr>
          <w:tab/>
        </w:r>
        <w:r w:rsidR="00563D8C" w:rsidRPr="00AA1F0B">
          <w:rPr>
            <w:rFonts w:ascii="Arial" w:eastAsia="Calibri" w:hAnsi="Arial" w:cs="Arial"/>
            <w:smallCaps/>
            <w:noProof/>
            <w:color w:val="000000"/>
            <w:sz w:val="24"/>
            <w:szCs w:val="24"/>
            <w:u w:val="single"/>
            <w:lang w:eastAsia="ru-RU"/>
          </w:rPr>
          <w:t>Пожарная безопасность</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_Toc407282526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78</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27" w:history="1">
        <w:r w:rsidR="00563D8C" w:rsidRPr="00AA1F0B">
          <w:rPr>
            <w:rFonts w:ascii="Arial" w:eastAsia="Calibri" w:hAnsi="Arial" w:cs="Arial"/>
            <w:smallCaps/>
            <w:noProof/>
            <w:color w:val="000000"/>
            <w:sz w:val="24"/>
            <w:szCs w:val="24"/>
            <w:u w:val="single"/>
            <w:lang w:eastAsia="ru-RU"/>
          </w:rPr>
          <w:t>Современное состояние</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_Toc407282527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78</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29" w:history="1">
        <w:r w:rsidR="00563D8C" w:rsidRPr="00AA1F0B">
          <w:rPr>
            <w:rFonts w:ascii="Arial" w:eastAsia="Calibri" w:hAnsi="Arial" w:cs="Arial"/>
            <w:smallCaps/>
            <w:noProof/>
            <w:color w:val="000000"/>
            <w:sz w:val="24"/>
            <w:szCs w:val="24"/>
            <w:u w:val="single"/>
            <w:lang w:eastAsia="ru-RU"/>
          </w:rPr>
          <w:t>Проектные предложения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_Toc407282529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80</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30" w:history="1">
        <w:r w:rsidR="00563D8C" w:rsidRPr="00AA1F0B">
          <w:rPr>
            <w:rFonts w:ascii="Arial" w:eastAsia="Calibri" w:hAnsi="Arial" w:cs="Arial"/>
            <w:smallCaps/>
            <w:noProof/>
            <w:color w:val="000000"/>
            <w:sz w:val="24"/>
            <w:szCs w:val="24"/>
            <w:u w:val="single"/>
            <w:lang w:eastAsia="ru-RU"/>
          </w:rPr>
          <w:t>10.</w:t>
        </w:r>
        <w:r w:rsidR="00563D8C" w:rsidRPr="00AA1F0B">
          <w:rPr>
            <w:rFonts w:ascii="Calibri" w:eastAsia="Times New Roman" w:hAnsi="Calibri" w:cs="Times New Roman"/>
            <w:noProof/>
            <w:color w:val="000000"/>
            <w:lang w:eastAsia="ru-RU"/>
          </w:rPr>
          <w:tab/>
        </w:r>
        <w:r w:rsidR="00563D8C" w:rsidRPr="00AA1F0B">
          <w:rPr>
            <w:rFonts w:ascii="Arial" w:eastAsia="Calibri" w:hAnsi="Arial" w:cs="Arial"/>
            <w:smallCaps/>
            <w:noProof/>
            <w:color w:val="000000"/>
            <w:sz w:val="24"/>
            <w:szCs w:val="24"/>
            <w:u w:val="single"/>
            <w:lang w:eastAsia="ru-RU"/>
          </w:rPr>
          <w:t>Специализированные службы</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_Toc407282530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82</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31" w:history="1">
        <w:r w:rsidR="00563D8C" w:rsidRPr="00AA1F0B">
          <w:rPr>
            <w:rFonts w:ascii="Arial" w:eastAsia="Calibri" w:hAnsi="Arial" w:cs="Arial"/>
            <w:smallCaps/>
            <w:noProof/>
            <w:color w:val="000000"/>
            <w:sz w:val="24"/>
            <w:szCs w:val="24"/>
            <w:u w:val="single"/>
            <w:lang w:eastAsia="ru-RU"/>
          </w:rPr>
          <w:t>Проектные предложения</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_Toc407282531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83</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F7524C" w:rsidP="00563D8C">
      <w:pPr>
        <w:tabs>
          <w:tab w:val="right" w:leader="dot" w:pos="-5387"/>
          <w:tab w:val="left" w:pos="426"/>
          <w:tab w:val="right" w:pos="9469"/>
        </w:tabs>
        <w:spacing w:before="120" w:after="0" w:line="240" w:lineRule="auto"/>
        <w:rPr>
          <w:rFonts w:ascii="Calibri" w:eastAsia="Times New Roman" w:hAnsi="Calibri" w:cs="Times New Roman"/>
          <w:noProof/>
          <w:color w:val="000000"/>
          <w:lang w:eastAsia="ru-RU"/>
        </w:rPr>
      </w:pPr>
      <w:hyperlink w:anchor="_Toc407282532" w:history="1">
        <w:r w:rsidR="00563D8C" w:rsidRPr="00AA1F0B">
          <w:rPr>
            <w:rFonts w:ascii="Arial" w:eastAsia="Calibri" w:hAnsi="Arial" w:cs="Arial"/>
            <w:smallCaps/>
            <w:noProof/>
            <w:color w:val="000000"/>
            <w:sz w:val="24"/>
            <w:szCs w:val="24"/>
            <w:u w:val="single"/>
            <w:lang w:eastAsia="ru-RU"/>
          </w:rPr>
          <w:t>Перечень основных руководящих, нормативных и</w:t>
        </w:r>
        <w:r w:rsidR="00563D8C" w:rsidRPr="00AA1F0B">
          <w:rPr>
            <w:rFonts w:ascii="Arial Narrow" w:eastAsia="Calibri" w:hAnsi="Arial Narrow" w:cs="Arial"/>
            <w:smallCaps/>
            <w:noProof/>
            <w:webHidden/>
            <w:color w:val="000000"/>
            <w:sz w:val="24"/>
            <w:szCs w:val="24"/>
            <w:lang w:eastAsia="ru-RU"/>
          </w:rPr>
          <w:tab/>
        </w:r>
        <w:r w:rsidR="00563D8C" w:rsidRPr="00AA1F0B">
          <w:rPr>
            <w:rFonts w:ascii="Arial Narrow" w:eastAsia="Calibri" w:hAnsi="Arial Narrow" w:cs="Arial"/>
            <w:smallCaps/>
            <w:noProof/>
            <w:webHidden/>
            <w:color w:val="000000"/>
            <w:sz w:val="24"/>
            <w:szCs w:val="24"/>
            <w:lang w:eastAsia="ru-RU"/>
          </w:rPr>
          <w:fldChar w:fldCharType="begin"/>
        </w:r>
        <w:r w:rsidR="00563D8C" w:rsidRPr="00AA1F0B">
          <w:rPr>
            <w:rFonts w:ascii="Arial Narrow" w:eastAsia="Calibri" w:hAnsi="Arial Narrow" w:cs="Arial"/>
            <w:smallCaps/>
            <w:noProof/>
            <w:webHidden/>
            <w:color w:val="000000"/>
            <w:sz w:val="24"/>
            <w:szCs w:val="24"/>
            <w:lang w:eastAsia="ru-RU"/>
          </w:rPr>
          <w:instrText xml:space="preserve"> PAGEREF _Toc407282532 \h </w:instrText>
        </w:r>
        <w:r w:rsidR="00563D8C" w:rsidRPr="00AA1F0B">
          <w:rPr>
            <w:rFonts w:ascii="Arial Narrow" w:eastAsia="Calibri" w:hAnsi="Arial Narrow" w:cs="Arial"/>
            <w:smallCaps/>
            <w:noProof/>
            <w:webHidden/>
            <w:color w:val="000000"/>
            <w:sz w:val="24"/>
            <w:szCs w:val="24"/>
            <w:lang w:eastAsia="ru-RU"/>
          </w:rPr>
        </w:r>
        <w:r w:rsidR="00563D8C" w:rsidRPr="00AA1F0B">
          <w:rPr>
            <w:rFonts w:ascii="Arial Narrow" w:eastAsia="Calibri" w:hAnsi="Arial Narrow" w:cs="Arial"/>
            <w:smallCaps/>
            <w:noProof/>
            <w:webHidden/>
            <w:color w:val="000000"/>
            <w:sz w:val="24"/>
            <w:szCs w:val="24"/>
            <w:lang w:eastAsia="ru-RU"/>
          </w:rPr>
          <w:fldChar w:fldCharType="separate"/>
        </w:r>
        <w:r w:rsidR="00563D8C" w:rsidRPr="00AA1F0B">
          <w:rPr>
            <w:rFonts w:ascii="Arial Narrow" w:eastAsia="Calibri" w:hAnsi="Arial Narrow" w:cs="Arial"/>
            <w:smallCaps/>
            <w:noProof/>
            <w:webHidden/>
            <w:color w:val="000000"/>
            <w:sz w:val="24"/>
            <w:szCs w:val="24"/>
            <w:lang w:eastAsia="ru-RU"/>
          </w:rPr>
          <w:t>84</w:t>
        </w:r>
        <w:r w:rsidR="00563D8C" w:rsidRPr="00AA1F0B">
          <w:rPr>
            <w:rFonts w:ascii="Arial Narrow" w:eastAsia="Calibri" w:hAnsi="Arial Narrow" w:cs="Arial"/>
            <w:smallCaps/>
            <w:noProof/>
            <w:webHidden/>
            <w:color w:val="000000"/>
            <w:sz w:val="24"/>
            <w:szCs w:val="24"/>
            <w:lang w:eastAsia="ru-RU"/>
          </w:rPr>
          <w:fldChar w:fldCharType="end"/>
        </w:r>
      </w:hyperlink>
    </w:p>
    <w:p w:rsidR="00563D8C" w:rsidRPr="00AA1F0B" w:rsidRDefault="00563D8C" w:rsidP="00563D8C">
      <w:pPr>
        <w:tabs>
          <w:tab w:val="left" w:pos="-2552"/>
          <w:tab w:val="left" w:pos="0"/>
          <w:tab w:val="right" w:pos="9469"/>
        </w:tabs>
        <w:spacing w:after="0" w:line="360" w:lineRule="auto"/>
        <w:rPr>
          <w:rFonts w:ascii="Arial Narrow" w:eastAsia="Calibri" w:hAnsi="Arial Narrow" w:cs="Times New Roman"/>
          <w:color w:val="000000"/>
          <w:sz w:val="24"/>
          <w:szCs w:val="24"/>
          <w:lang w:eastAsia="ru-RU"/>
        </w:rPr>
      </w:pPr>
      <w:r w:rsidRPr="00AA1F0B">
        <w:rPr>
          <w:rFonts w:ascii="Arial Narrow" w:eastAsia="Calibri" w:hAnsi="Arial Narrow" w:cs="Times New Roman"/>
          <w:caps/>
          <w:noProof/>
          <w:color w:val="000000"/>
          <w:sz w:val="24"/>
          <w:szCs w:val="24"/>
          <w:lang w:eastAsia="zh-CN"/>
        </w:rPr>
        <w:fldChar w:fldCharType="end"/>
      </w:r>
      <w:r w:rsidRPr="00AA1F0B">
        <w:rPr>
          <w:rFonts w:ascii="Arial Narrow" w:eastAsia="Calibri" w:hAnsi="Arial Narrow" w:cs="Times New Roman"/>
          <w:color w:val="000000"/>
          <w:sz w:val="24"/>
          <w:szCs w:val="24"/>
          <w:lang w:eastAsia="ru-RU"/>
        </w:rPr>
        <w:t>Письмо ГУ МЧС по Красноярскому краю от 29.10.2014 №3-4-20-16274 об исходных данных и требованиях, подлежащих учету при разработке перечня мероприятий  по гражданской обороне</w:t>
      </w:r>
      <w:r w:rsidRPr="00AA1F0B">
        <w:rPr>
          <w:rFonts w:ascii="Arial Narrow" w:eastAsia="Calibri" w:hAnsi="Arial Narrow" w:cs="Times New Roman"/>
          <w:color w:val="000000"/>
          <w:sz w:val="24"/>
          <w:szCs w:val="24"/>
          <w:lang w:eastAsia="ru-RU"/>
        </w:rPr>
        <w:tab/>
        <w:t>87</w:t>
      </w:r>
    </w:p>
    <w:p w:rsidR="00563D8C" w:rsidRPr="00AA1F0B" w:rsidRDefault="00563D8C" w:rsidP="00563D8C">
      <w:pPr>
        <w:pageBreakBefore/>
        <w:tabs>
          <w:tab w:val="left" w:pos="1134"/>
        </w:tabs>
        <w:spacing w:after="60" w:line="240" w:lineRule="auto"/>
        <w:ind w:firstLine="709"/>
        <w:contextualSpacing/>
        <w:jc w:val="both"/>
        <w:outlineLvl w:val="0"/>
        <w:rPr>
          <w:rFonts w:ascii="Arial" w:eastAsia="Times New Roman" w:hAnsi="Arial" w:cs="Arial"/>
          <w:b/>
          <w:color w:val="000000"/>
          <w:sz w:val="28"/>
          <w:szCs w:val="28"/>
          <w:lang w:eastAsia="ru-RU"/>
        </w:rPr>
      </w:pPr>
      <w:bookmarkStart w:id="379" w:name="_Toc407282469"/>
      <w:bookmarkStart w:id="380" w:name="_Toc271030160"/>
      <w:r w:rsidRPr="00AA1F0B">
        <w:rPr>
          <w:rFonts w:ascii="Arial" w:eastAsia="Times New Roman" w:hAnsi="Arial" w:cs="Arial"/>
          <w:b/>
          <w:color w:val="000000"/>
          <w:sz w:val="28"/>
          <w:szCs w:val="28"/>
          <w:lang w:eastAsia="ru-RU"/>
        </w:rPr>
        <w:lastRenderedPageBreak/>
        <w:t>Введение</w:t>
      </w:r>
      <w:bookmarkEnd w:id="379"/>
    </w:p>
    <w:p w:rsidR="00563D8C" w:rsidRPr="00AA1F0B" w:rsidRDefault="00563D8C" w:rsidP="00563D8C">
      <w:pPr>
        <w:widowControl w:val="0"/>
        <w:autoSpaceDE w:val="0"/>
        <w:autoSpaceDN w:val="0"/>
        <w:adjustRightInd w:val="0"/>
        <w:spacing w:after="0" w:line="240" w:lineRule="auto"/>
        <w:ind w:firstLine="709"/>
        <w:jc w:val="both"/>
        <w:rPr>
          <w:rFonts w:ascii="Arial Narrow" w:eastAsia="Times New Roman"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«Разработка генерального плана и внесение изменений в правила землепользования и застройки (ПЗиЗ) муниципального образования «Сельское поселение Караул» Таймырского Долгано-Ненецкого муниципального района Красноярского края» выполнена ОАО «Красноярскагропроект» в соответствии с муниципальным контрактом № 10-п от 15.09 2014 года, заключенным с Управлением развития инфраструктуры Администрации Таймырского Долгано-Ненецкого муниципального района. Работа над данным разделом проекта производилась в соответствии с исходными данными и требованиями от ГУ МЧС России по Красноярскому краю (письмо от 29.10.2014 №3-4-20-16274).</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Генеральный план разработан на основе проекта «Схемы территориального планирования Таймырского Долгано-Ненецкого муниципального района» ФГУП «РосНИПИУрбанистики», в рамках которого рассматривалась территория сельского поселения.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техническим заданием предусмотрена разработка раздела «Перечень и характеристика основных факторов риска возникновения чрезвычайных ситуаций природного и техногенного характера (ИТМ ГОЧС)».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Цель разработки раздела «ИТМ ГОЧС» в составе материалов по обоснованию документа территориального планирования состоит в анализе основных опасностей и рисков возникновения чрезвычайных ситуаций природного и техногенного характера, включая ЧС биолого-социального и военно-политического характера. Раздел «ИТМ ГОЧС» выполнен в одном томе, к тому прилагается картографический материал. Основная задача при проектировании в рамках раздела состоит в разработке комплекса мероприятий по минимизации последствий чрезвычайных ситуаций природного и техногенного характера. Также в перечень задач входит выявление территорий, возможности застройки и хозяйственного использования которых ограничены действием факторов риска возникновения ЧС. При разработке проекта авторский коллектив опирался на требования соответствующих технических регламентов и законодательства в области безопасности. Полный перечень законодательных и нормативных актов, использованных при подготовке проекта, приведен в приложении к настоящему тому.</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Исходные данные, использованные при подготовке раздела, предоставлены заказчиком и ГУ МЧС России по Красноярскому краю. Проект разрабатывался с учетом материалов раздела «Обоснование инженерной защиты территорий населенных пунктов и крупнейших промышленных узлов от опасных природных и техногенных процессов».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 разработке раздела также были учтены федеральные и краевые программные мероприятия в области обеспечения предотвращения возникновения ЧС и подготовки сил и средств для ликвидации последствий возможных ЧС.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Раздел «Перечень и характеристика основных факторов риска возникновения чрезвычайных ситуаций природного и техногенного характера» в текстовой части материалов включает в себя: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Том 4 «Перечень и характеристика основных факторов риска возникновения чрезвычайных ситуаций природного и техногенного характера» - приведены сведения по перечню возможных чрезвычайных ситуаций техногенного, природного и экологического характера, а также обеспечение пожарной безопасности, рассматриваются риски возникновения ЧС биолого-социального; военного характера и мероприятия в соответствии с положениями СНиП 2.01.51-90.</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подразделы тома (главы), в соответствии с «Методическими рекомендациями МЧС России по подготовке документов территориального планирования субъектов Российской Федерации и органов местного самоуправления по перечню вопросов, входящих в компетенцию МЧС России».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Раздел выполнен на основании «Свидетельства о допуске к определенному виду или видам работ, которые оказывают влияние на безопасность объектов капитального строительства»                      от 28.01. 2011 г. № 0377-2011-2461002003-П-9</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основе материалов тома 4 подготовлена «Схема территорий, подверженных риску возникновения чрезвычайных ситуаций природного и техногенного характера».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Проектные решения «Генерального плана и Правил землепользования и застройки муниципального образования «Сельское поселение Караул» разрабатываются на 2 базовых срока: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I этап (первая очередь строительства) - 2024 г.;</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 II этап (расчетный срок) - 2034 г.</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рамках текстовых и графических материалов подразделов тома 4 утверждаемых материалов реализация мероприятий в области ГОЧС преимущественно обуславливается сроками реализации проектных предложений генерального плана.</w:t>
      </w: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tabs>
          <w:tab w:val="left" w:pos="-4962"/>
        </w:tabs>
        <w:autoSpaceDE w:val="0"/>
        <w:autoSpaceDN w:val="0"/>
        <w:adjustRightInd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BF5C61">
      <w:pPr>
        <w:keepNext/>
        <w:keepLines/>
        <w:pageBreakBefore/>
        <w:numPr>
          <w:ilvl w:val="0"/>
          <w:numId w:val="116"/>
        </w:numPr>
        <w:tabs>
          <w:tab w:val="left" w:pos="1134"/>
        </w:tabs>
        <w:spacing w:before="120" w:after="240" w:line="240" w:lineRule="auto"/>
        <w:ind w:left="0" w:right="-34" w:firstLine="709"/>
        <w:contextualSpacing/>
        <w:jc w:val="both"/>
        <w:outlineLvl w:val="0"/>
        <w:rPr>
          <w:rFonts w:ascii="Arial" w:eastAsia="Times New Roman" w:hAnsi="Arial" w:cs="Arial"/>
          <w:b/>
          <w:color w:val="000000"/>
          <w:sz w:val="28"/>
          <w:szCs w:val="28"/>
          <w:lang w:eastAsia="ru-RU"/>
        </w:rPr>
      </w:pPr>
      <w:bookmarkStart w:id="381" w:name="_Toc407282470"/>
      <w:bookmarkStart w:id="382" w:name="_Toc352939668"/>
      <w:r w:rsidRPr="00AA1F0B">
        <w:rPr>
          <w:rFonts w:ascii="Arial" w:eastAsia="Times New Roman" w:hAnsi="Arial" w:cs="Arial"/>
          <w:b/>
          <w:color w:val="000000"/>
          <w:sz w:val="28"/>
          <w:szCs w:val="28"/>
          <w:lang w:eastAsia="ru-RU"/>
        </w:rPr>
        <w:lastRenderedPageBreak/>
        <w:t>Общие сведения о территории</w:t>
      </w:r>
      <w:bookmarkEnd w:id="381"/>
    </w:p>
    <w:bookmarkEnd w:id="382"/>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Муниципальное образование «Сельское поселение Караул» входит в состав Таймырского Долгано-Ненецкого муниципального района и расположено в его западной части. На востоке и юге муниципальное образование граничит с городским поселением Дудинка, на западе граница муниципального образования совпадает с границей района, по другую сторону которой расположена Тюменская область, на севере – с городским поселением Диксон.</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Площадь территории – 101, 001 тыс. км2 (10100,1 тыс. га).</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Административный центр – с. Караул.</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муниципального образования находится за Полярным кругом в северной части Сибирского плоскогорья.</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имеет ряд особенностей, отражающихся на его экономическом и социальном развитии. Прежде всего, это богатство природных ресурсов, уникальная обширность территории, расположение в Арктической зоне, крайняя удаленность от основных мест концентрации промышленного производства и населения.</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Численность постоянного населения в муниципальном образовании по состоянию на 01.01.2013 г. составила 4456 тыс. человек, это примерно 11,8% от численности населения всего района. </w:t>
      </w:r>
    </w:p>
    <w:p w:rsidR="00563D8C" w:rsidRPr="00AA1F0B" w:rsidRDefault="00563D8C" w:rsidP="00563D8C">
      <w:pPr>
        <w:keepNext/>
        <w:keepLines/>
        <w:spacing w:after="0" w:line="240" w:lineRule="auto"/>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1  Перечень населенных пунктов и численность населения муниципального образования</w:t>
      </w:r>
    </w:p>
    <w:p w:rsidR="00563D8C" w:rsidRPr="00AA1F0B" w:rsidRDefault="00563D8C" w:rsidP="00563D8C">
      <w:pPr>
        <w:keepNext/>
        <w:keepLines/>
        <w:spacing w:after="0" w:line="240" w:lineRule="auto"/>
        <w:ind w:left="-57" w:right="-34"/>
        <w:jc w:val="center"/>
        <w:rPr>
          <w:rFonts w:ascii="Arial Narrow" w:eastAsia="Calibri" w:hAnsi="Arial Narrow" w:cs="Times New Roman"/>
          <w:color w:val="000000"/>
          <w:sz w:val="28"/>
          <w:szCs w:val="20"/>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6"/>
        <w:gridCol w:w="3926"/>
        <w:gridCol w:w="1456"/>
        <w:gridCol w:w="1648"/>
        <w:gridCol w:w="1840"/>
      </w:tblGrid>
      <w:tr w:rsidR="00563D8C" w:rsidRPr="00AA1F0B" w:rsidTr="00BC5E4E">
        <w:trPr>
          <w:cantSplit/>
          <w:tblHeader/>
        </w:trPr>
        <w:tc>
          <w:tcPr>
            <w:tcW w:w="339" w:type="pct"/>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lastRenderedPageBreak/>
              <w:t>№ п/п</w:t>
            </w:r>
          </w:p>
        </w:tc>
        <w:tc>
          <w:tcPr>
            <w:tcW w:w="2063" w:type="pct"/>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Название сельских населенных пунктов</w:t>
            </w:r>
          </w:p>
        </w:tc>
        <w:tc>
          <w:tcPr>
            <w:tcW w:w="765" w:type="pct"/>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*Численность населения, чел. </w:t>
            </w:r>
          </w:p>
        </w:tc>
        <w:tc>
          <w:tcPr>
            <w:tcW w:w="866" w:type="pct"/>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*Численность</w:t>
            </w:r>
          </w:p>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КМНС, </w:t>
            </w:r>
          </w:p>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чел. </w:t>
            </w:r>
          </w:p>
        </w:tc>
        <w:tc>
          <w:tcPr>
            <w:tcW w:w="967" w:type="pct"/>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*Удаленность от административных центров, км</w:t>
            </w:r>
          </w:p>
        </w:tc>
      </w:tr>
      <w:tr w:rsidR="00563D8C"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1</w:t>
            </w:r>
          </w:p>
        </w:tc>
        <w:tc>
          <w:tcPr>
            <w:tcW w:w="2063"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село Караул (административный центр)</w:t>
            </w:r>
          </w:p>
        </w:tc>
        <w:tc>
          <w:tcPr>
            <w:tcW w:w="765"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825</w:t>
            </w:r>
          </w:p>
        </w:tc>
        <w:tc>
          <w:tcPr>
            <w:tcW w:w="866"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318</w:t>
            </w:r>
          </w:p>
        </w:tc>
        <w:tc>
          <w:tcPr>
            <w:tcW w:w="967"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Дудинки – 160</w:t>
            </w:r>
          </w:p>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(наземная)</w:t>
            </w:r>
          </w:p>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p>
        </w:tc>
      </w:tr>
      <w:tr w:rsidR="00563D8C"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2</w:t>
            </w:r>
          </w:p>
        </w:tc>
        <w:tc>
          <w:tcPr>
            <w:tcW w:w="2063"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поселок Байкаловск</w:t>
            </w:r>
          </w:p>
        </w:tc>
        <w:tc>
          <w:tcPr>
            <w:tcW w:w="765"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129</w:t>
            </w:r>
          </w:p>
        </w:tc>
        <w:tc>
          <w:tcPr>
            <w:tcW w:w="866"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111</w:t>
            </w:r>
          </w:p>
        </w:tc>
        <w:tc>
          <w:tcPr>
            <w:tcW w:w="967"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Дудинки – 277 (воздух)</w:t>
            </w:r>
          </w:p>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Караула – 80 (воздух)</w:t>
            </w:r>
          </w:p>
        </w:tc>
      </w:tr>
      <w:tr w:rsidR="00563D8C"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3</w:t>
            </w:r>
          </w:p>
        </w:tc>
        <w:tc>
          <w:tcPr>
            <w:tcW w:w="2063"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поселок Воронцово</w:t>
            </w:r>
          </w:p>
        </w:tc>
        <w:tc>
          <w:tcPr>
            <w:tcW w:w="765"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321</w:t>
            </w:r>
          </w:p>
        </w:tc>
        <w:tc>
          <w:tcPr>
            <w:tcW w:w="866"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245</w:t>
            </w:r>
          </w:p>
        </w:tc>
        <w:tc>
          <w:tcPr>
            <w:tcW w:w="967"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Дудинки – 410 (вода)</w:t>
            </w:r>
          </w:p>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Караула – 220 (вода)</w:t>
            </w:r>
          </w:p>
        </w:tc>
      </w:tr>
      <w:tr w:rsidR="00563D8C"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4</w:t>
            </w:r>
          </w:p>
        </w:tc>
        <w:tc>
          <w:tcPr>
            <w:tcW w:w="2063"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поселок Казанцево </w:t>
            </w:r>
          </w:p>
        </w:tc>
        <w:tc>
          <w:tcPr>
            <w:tcW w:w="765"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14</w:t>
            </w:r>
          </w:p>
        </w:tc>
        <w:tc>
          <w:tcPr>
            <w:tcW w:w="866"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14</w:t>
            </w:r>
          </w:p>
        </w:tc>
        <w:tc>
          <w:tcPr>
            <w:tcW w:w="967"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Дудинки – 160 (вода)</w:t>
            </w:r>
          </w:p>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Караула – 40 (вода)</w:t>
            </w:r>
          </w:p>
        </w:tc>
      </w:tr>
      <w:tr w:rsidR="00563D8C"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5</w:t>
            </w:r>
          </w:p>
        </w:tc>
        <w:tc>
          <w:tcPr>
            <w:tcW w:w="2063"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поселок Кареповск</w:t>
            </w:r>
          </w:p>
        </w:tc>
        <w:tc>
          <w:tcPr>
            <w:tcW w:w="765"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0</w:t>
            </w:r>
          </w:p>
        </w:tc>
        <w:tc>
          <w:tcPr>
            <w:tcW w:w="866"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0</w:t>
            </w:r>
          </w:p>
        </w:tc>
        <w:tc>
          <w:tcPr>
            <w:tcW w:w="967"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Дудинки – 250 (воздух)</w:t>
            </w:r>
          </w:p>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Караула – 148 (воздух)</w:t>
            </w:r>
          </w:p>
        </w:tc>
      </w:tr>
      <w:tr w:rsidR="00563D8C"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6</w:t>
            </w:r>
          </w:p>
        </w:tc>
        <w:tc>
          <w:tcPr>
            <w:tcW w:w="2063"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поселок Мунгуй</w:t>
            </w:r>
          </w:p>
        </w:tc>
        <w:tc>
          <w:tcPr>
            <w:tcW w:w="765"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14</w:t>
            </w:r>
          </w:p>
        </w:tc>
        <w:tc>
          <w:tcPr>
            <w:tcW w:w="866"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11</w:t>
            </w:r>
          </w:p>
        </w:tc>
        <w:tc>
          <w:tcPr>
            <w:tcW w:w="967"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Дудинки – 243 (вода)</w:t>
            </w:r>
          </w:p>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Караула – 50 (вода)</w:t>
            </w:r>
          </w:p>
        </w:tc>
      </w:tr>
      <w:tr w:rsidR="00563D8C"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7</w:t>
            </w:r>
          </w:p>
        </w:tc>
        <w:tc>
          <w:tcPr>
            <w:tcW w:w="2063"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поселок Носок</w:t>
            </w:r>
          </w:p>
        </w:tc>
        <w:tc>
          <w:tcPr>
            <w:tcW w:w="765"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1847</w:t>
            </w:r>
          </w:p>
        </w:tc>
        <w:tc>
          <w:tcPr>
            <w:tcW w:w="866"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1570</w:t>
            </w:r>
          </w:p>
        </w:tc>
        <w:tc>
          <w:tcPr>
            <w:tcW w:w="967"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Дудинки – 220 (наземная)</w:t>
            </w:r>
          </w:p>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Караула – 42 (воздух)</w:t>
            </w:r>
          </w:p>
        </w:tc>
      </w:tr>
      <w:tr w:rsidR="00563D8C"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8</w:t>
            </w:r>
          </w:p>
        </w:tc>
        <w:tc>
          <w:tcPr>
            <w:tcW w:w="2063"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поселок Поликарповск </w:t>
            </w:r>
          </w:p>
        </w:tc>
        <w:tc>
          <w:tcPr>
            <w:tcW w:w="765"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33</w:t>
            </w:r>
          </w:p>
        </w:tc>
        <w:tc>
          <w:tcPr>
            <w:tcW w:w="866"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26</w:t>
            </w:r>
          </w:p>
        </w:tc>
        <w:tc>
          <w:tcPr>
            <w:tcW w:w="967"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Дудинки – 225 (вода)</w:t>
            </w:r>
          </w:p>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Караула – 47 (вода)</w:t>
            </w:r>
          </w:p>
        </w:tc>
      </w:tr>
      <w:tr w:rsidR="00563D8C"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9</w:t>
            </w:r>
          </w:p>
        </w:tc>
        <w:tc>
          <w:tcPr>
            <w:tcW w:w="2063"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поселок Тухард</w:t>
            </w:r>
          </w:p>
        </w:tc>
        <w:tc>
          <w:tcPr>
            <w:tcW w:w="765"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940</w:t>
            </w:r>
          </w:p>
        </w:tc>
        <w:tc>
          <w:tcPr>
            <w:tcW w:w="866"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876</w:t>
            </w:r>
          </w:p>
        </w:tc>
        <w:tc>
          <w:tcPr>
            <w:tcW w:w="967"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Дудинки – 90 (наземная)</w:t>
            </w:r>
          </w:p>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Караула – 100 (воздух)</w:t>
            </w:r>
          </w:p>
        </w:tc>
      </w:tr>
      <w:tr w:rsidR="00563D8C" w:rsidRPr="00AA1F0B" w:rsidTr="00BC5E4E">
        <w:trPr>
          <w:cantSplit/>
          <w:tblHeader/>
        </w:trPr>
        <w:tc>
          <w:tcPr>
            <w:tcW w:w="339"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10</w:t>
            </w:r>
          </w:p>
        </w:tc>
        <w:tc>
          <w:tcPr>
            <w:tcW w:w="2063"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поселок Усть-Порт</w:t>
            </w:r>
          </w:p>
        </w:tc>
        <w:tc>
          <w:tcPr>
            <w:tcW w:w="765"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333</w:t>
            </w:r>
          </w:p>
        </w:tc>
        <w:tc>
          <w:tcPr>
            <w:tcW w:w="866"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191</w:t>
            </w:r>
          </w:p>
        </w:tc>
        <w:tc>
          <w:tcPr>
            <w:tcW w:w="967"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Дудинки – 120 (наземная)</w:t>
            </w:r>
          </w:p>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xml:space="preserve">  до Караула – 80 (наземная) </w:t>
            </w:r>
          </w:p>
        </w:tc>
      </w:tr>
      <w:tr w:rsidR="00563D8C" w:rsidRPr="00AA1F0B" w:rsidTr="00BC5E4E">
        <w:trPr>
          <w:cantSplit/>
          <w:trHeight w:val="454"/>
          <w:tblHeader/>
        </w:trPr>
        <w:tc>
          <w:tcPr>
            <w:tcW w:w="339"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p>
        </w:tc>
        <w:tc>
          <w:tcPr>
            <w:tcW w:w="2063"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Итого по поселению</w:t>
            </w:r>
          </w:p>
        </w:tc>
        <w:tc>
          <w:tcPr>
            <w:tcW w:w="765"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4456</w:t>
            </w:r>
          </w:p>
        </w:tc>
        <w:tc>
          <w:tcPr>
            <w:tcW w:w="866"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3362</w:t>
            </w:r>
          </w:p>
        </w:tc>
        <w:tc>
          <w:tcPr>
            <w:tcW w:w="967" w:type="pc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keepNext/>
              <w:keepLines/>
              <w:snapToGrid w:val="0"/>
              <w:spacing w:after="0" w:line="240" w:lineRule="auto"/>
              <w:ind w:left="-113" w:right="-113"/>
              <w:rPr>
                <w:rFonts w:ascii="Arial Narrow" w:eastAsia="Calibri" w:hAnsi="Arial Narrow" w:cs="Times New Roman"/>
                <w:bCs/>
                <w:color w:val="000000"/>
                <w:sz w:val="24"/>
                <w:szCs w:val="24"/>
                <w:lang w:eastAsia="ru-RU"/>
              </w:rPr>
            </w:pPr>
          </w:p>
        </w:tc>
      </w:tr>
    </w:tbl>
    <w:p w:rsidR="00563D8C" w:rsidRPr="00AA1F0B" w:rsidRDefault="00563D8C" w:rsidP="00563D8C">
      <w:pPr>
        <w:keepNext/>
        <w:keepLines/>
        <w:snapToGrid w:val="0"/>
        <w:spacing w:after="0" w:line="240" w:lineRule="auto"/>
        <w:jc w:val="both"/>
        <w:rPr>
          <w:rFonts w:ascii="Arial Narrow" w:eastAsia="Times New Roman" w:hAnsi="Arial Narrow" w:cs="Times New Roman"/>
          <w:i/>
          <w:color w:val="000000"/>
          <w:sz w:val="20"/>
          <w:szCs w:val="20"/>
          <w:lang w:eastAsia="ru-RU"/>
        </w:rPr>
      </w:pPr>
    </w:p>
    <w:p w:rsidR="00563D8C" w:rsidRPr="00AA1F0B" w:rsidRDefault="00563D8C" w:rsidP="00563D8C">
      <w:pPr>
        <w:keepNext/>
        <w:keepLines/>
        <w:snapToGrid w:val="0"/>
        <w:spacing w:after="0" w:line="240" w:lineRule="auto"/>
        <w:jc w:val="both"/>
        <w:rPr>
          <w:rFonts w:ascii="Arial Narrow" w:eastAsia="Times New Roman" w:hAnsi="Arial Narrow" w:cs="Times New Roman"/>
          <w:i/>
          <w:color w:val="000000"/>
          <w:sz w:val="20"/>
          <w:szCs w:val="20"/>
          <w:lang w:eastAsia="ru-RU"/>
        </w:rPr>
      </w:pPr>
      <w:r w:rsidRPr="00AA1F0B">
        <w:rPr>
          <w:rFonts w:ascii="Arial Narrow" w:eastAsia="Times New Roman" w:hAnsi="Arial Narrow" w:cs="Times New Roman"/>
          <w:i/>
          <w:color w:val="000000"/>
          <w:sz w:val="20"/>
          <w:szCs w:val="20"/>
          <w:lang w:eastAsia="ru-RU"/>
        </w:rPr>
        <w:t>* – Официальная информация по состоянию на 01.01.2013 г. приведена из паспорта сельского поселения Караул, представленного администрацией, за исключением п. Поликарповск, п. Мунгуй, п. Кареповск.</w:t>
      </w:r>
    </w:p>
    <w:p w:rsidR="00563D8C" w:rsidRPr="00AA1F0B" w:rsidRDefault="00563D8C" w:rsidP="00563D8C">
      <w:pPr>
        <w:keepNext/>
        <w:keepLines/>
        <w:tabs>
          <w:tab w:val="num" w:pos="0"/>
          <w:tab w:val="center" w:pos="4153"/>
          <w:tab w:val="right" w:pos="8306"/>
        </w:tabs>
        <w:spacing w:after="0" w:line="240" w:lineRule="auto"/>
        <w:ind w:firstLine="709"/>
        <w:jc w:val="both"/>
        <w:rPr>
          <w:rFonts w:ascii="Arial Narrow" w:eastAsia="Calibri" w:hAnsi="Arial Narrow" w:cs="Courier New"/>
          <w:color w:val="000000"/>
          <w:kern w:val="16"/>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муниципалитета имеется два вахтовых поселка: Мессояха и Пелятка.</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Плотность населения муниципального образования соответствует средней плотности населения по району – 0,04 человека на 1 кв. км.</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По территории муниципального образования проходит трасса Северного морского пути (направление Мурманск-Дудинка). На направлении Мурманск–Дудинка осуществляется круглогодичная морская навигация в целях обеспечения деятельности ОАО «ГМК «Норильский никель».</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богата природными ресурсами. Здесь имеются запасы нефти, газа, фосфорита, строительного песка.</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Границы и статус установлены Законом Красноярского края от 09.02.2012 года № 2-54 «Об установлении границ муниципального образования Таймырский Долгано-Ненецкий муниципальный район и находящихся в его границах иных муниципальных образований».</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имеет ряд особенностей, отражающихся на его экономическом и социальном развитии. Прежде всего, это богатство природных ресурсов, уникальная обширность территории, расположение в Арктической зоне, крайняя удаленность от основных мест концентрации промышленного производства и населения.</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BF5C61">
      <w:pPr>
        <w:keepNext/>
        <w:keepLines/>
        <w:pageBreakBefore/>
        <w:numPr>
          <w:ilvl w:val="0"/>
          <w:numId w:val="116"/>
        </w:numPr>
        <w:tabs>
          <w:tab w:val="left" w:pos="1134"/>
        </w:tabs>
        <w:spacing w:after="60" w:line="240" w:lineRule="auto"/>
        <w:ind w:left="0" w:right="-34" w:firstLine="709"/>
        <w:contextualSpacing/>
        <w:jc w:val="both"/>
        <w:outlineLvl w:val="0"/>
        <w:rPr>
          <w:rFonts w:ascii="Arial" w:eastAsia="Times New Roman" w:hAnsi="Arial" w:cs="Arial"/>
          <w:b/>
          <w:color w:val="000000"/>
          <w:sz w:val="28"/>
          <w:szCs w:val="28"/>
          <w:lang w:eastAsia="ru-RU"/>
        </w:rPr>
      </w:pPr>
      <w:bookmarkStart w:id="383" w:name="_Toc407282471"/>
      <w:r w:rsidRPr="00AA1F0B">
        <w:rPr>
          <w:rFonts w:ascii="Arial" w:eastAsia="Times New Roman" w:hAnsi="Arial" w:cs="Arial"/>
          <w:b/>
          <w:color w:val="000000"/>
          <w:sz w:val="28"/>
          <w:szCs w:val="28"/>
          <w:lang w:eastAsia="ru-RU"/>
        </w:rPr>
        <w:lastRenderedPageBreak/>
        <w:t>Климатические условия</w:t>
      </w:r>
      <w:bookmarkEnd w:id="383"/>
    </w:p>
    <w:p w:rsidR="00563D8C" w:rsidRPr="00AA1F0B" w:rsidRDefault="00563D8C" w:rsidP="00563D8C">
      <w:pPr>
        <w:keepNext/>
        <w:keepLines/>
        <w:spacing w:after="0" w:line="240" w:lineRule="auto"/>
        <w:ind w:firstLine="709"/>
        <w:jc w:val="both"/>
        <w:rPr>
          <w:rFonts w:ascii="Arial" w:eastAsia="Calibri" w:hAnsi="Arial" w:cs="Arial"/>
          <w:color w:val="000000"/>
          <w:sz w:val="24"/>
          <w:szCs w:val="24"/>
          <w:lang w:eastAsia="ru-RU"/>
        </w:rPr>
      </w:pP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Таймыр – это самый северный и крупный по площади выступ материковой суши в мире с уникальным климатом и природой. Принято считать, что Арктика – это территория, южной границей которой является средняя июльская изотерма +10, таким образом, вся территория Таймырского Долгано-Ненецкого муниципального района – Арктическая зона.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Климатические условия территории весьма различны, хотя принадлежат к одному Сибирскому климатическому району Арктики, для которого характерна континентальность климата с большой амплитудой изменения температуры воздуха.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Климатические показатели для МО «Сельское поселение Караул» приведены по систематическим метеорологическим наблюдениям, произведенным на метеостанции г. Дудинка.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Климат в районе городов Дудинка и Норильск крайне суровый субарктический, характеризуется резкими перепадами температур, как в течение суток, так и в течение года, а также продолжительной холодной зимой и коротким прохладным летом.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2  Средние климатические показатели для г. Дудинка</w:t>
      </w:r>
    </w:p>
    <w:tbl>
      <w:tblPr>
        <w:tblW w:w="95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62"/>
        <w:gridCol w:w="632"/>
        <w:gridCol w:w="633"/>
        <w:gridCol w:w="633"/>
        <w:gridCol w:w="632"/>
        <w:gridCol w:w="633"/>
        <w:gridCol w:w="633"/>
        <w:gridCol w:w="632"/>
        <w:gridCol w:w="633"/>
        <w:gridCol w:w="633"/>
        <w:gridCol w:w="632"/>
        <w:gridCol w:w="633"/>
        <w:gridCol w:w="633"/>
        <w:gridCol w:w="688"/>
      </w:tblGrid>
      <w:tr w:rsidR="00563D8C" w:rsidRPr="00AA1F0B" w:rsidTr="00BC5E4E">
        <w:trPr>
          <w:trHeight w:hRule="exact" w:val="284"/>
          <w:jc w:val="center"/>
        </w:trPr>
        <w:tc>
          <w:tcPr>
            <w:tcW w:w="1262" w:type="dxa"/>
            <w:vMerge w:val="restart"/>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Показатель</w:t>
            </w:r>
          </w:p>
        </w:tc>
        <w:tc>
          <w:tcPr>
            <w:tcW w:w="7592" w:type="dxa"/>
            <w:gridSpan w:val="12"/>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Месяцы</w:t>
            </w:r>
          </w:p>
        </w:tc>
        <w:tc>
          <w:tcPr>
            <w:tcW w:w="688" w:type="dxa"/>
            <w:vMerge w:val="restart"/>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Год</w:t>
            </w:r>
          </w:p>
        </w:tc>
      </w:tr>
      <w:tr w:rsidR="00563D8C" w:rsidRPr="00AA1F0B" w:rsidTr="00BC5E4E">
        <w:trPr>
          <w:trHeight w:hRule="exact" w:val="284"/>
          <w:jc w:val="center"/>
        </w:trPr>
        <w:tc>
          <w:tcPr>
            <w:tcW w:w="1262" w:type="dxa"/>
            <w:vMerge/>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p>
        </w:tc>
        <w:tc>
          <w:tcPr>
            <w:tcW w:w="632"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I</w:t>
            </w:r>
          </w:p>
        </w:tc>
        <w:tc>
          <w:tcPr>
            <w:tcW w:w="633"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II</w:t>
            </w:r>
          </w:p>
        </w:tc>
        <w:tc>
          <w:tcPr>
            <w:tcW w:w="633"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III</w:t>
            </w:r>
          </w:p>
        </w:tc>
        <w:tc>
          <w:tcPr>
            <w:tcW w:w="632"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IV</w:t>
            </w:r>
          </w:p>
        </w:tc>
        <w:tc>
          <w:tcPr>
            <w:tcW w:w="633"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V</w:t>
            </w:r>
          </w:p>
        </w:tc>
        <w:tc>
          <w:tcPr>
            <w:tcW w:w="633"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VI</w:t>
            </w:r>
          </w:p>
        </w:tc>
        <w:tc>
          <w:tcPr>
            <w:tcW w:w="632"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VII</w:t>
            </w:r>
          </w:p>
        </w:tc>
        <w:tc>
          <w:tcPr>
            <w:tcW w:w="633"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VIII</w:t>
            </w:r>
          </w:p>
        </w:tc>
        <w:tc>
          <w:tcPr>
            <w:tcW w:w="633"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IX</w:t>
            </w:r>
          </w:p>
        </w:tc>
        <w:tc>
          <w:tcPr>
            <w:tcW w:w="632"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X</w:t>
            </w:r>
          </w:p>
        </w:tc>
        <w:tc>
          <w:tcPr>
            <w:tcW w:w="633"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XI</w:t>
            </w:r>
          </w:p>
        </w:tc>
        <w:tc>
          <w:tcPr>
            <w:tcW w:w="633" w:type="dxa"/>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XII</w:t>
            </w:r>
          </w:p>
        </w:tc>
        <w:tc>
          <w:tcPr>
            <w:tcW w:w="688" w:type="dxa"/>
            <w:vMerge/>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p>
        </w:tc>
      </w:tr>
      <w:tr w:rsidR="00563D8C" w:rsidRPr="00AA1F0B" w:rsidTr="00BC5E4E">
        <w:trPr>
          <w:trHeight w:hRule="exact" w:val="851"/>
          <w:jc w:val="center"/>
        </w:trPr>
        <w:tc>
          <w:tcPr>
            <w:tcW w:w="1262" w:type="dxa"/>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Средний максимум (°C)</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-24,5</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-23,3</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-17</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-9,9</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-2,2</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9,0</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18,9</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15,4</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7,2</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-5,7</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-17,5</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-20,6</w:t>
            </w:r>
          </w:p>
        </w:tc>
        <w:tc>
          <w:tcPr>
            <w:tcW w:w="688"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-5,9</w:t>
            </w:r>
          </w:p>
        </w:tc>
      </w:tr>
      <w:tr w:rsidR="00563D8C" w:rsidRPr="00AA1F0B" w:rsidTr="00BC5E4E">
        <w:trPr>
          <w:trHeight w:hRule="exact" w:val="851"/>
          <w:jc w:val="center"/>
        </w:trPr>
        <w:tc>
          <w:tcPr>
            <w:tcW w:w="1262" w:type="dxa"/>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Средняя температура (°C)</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-28,0</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-26,9</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-22,4</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-15,0</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-5,9</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5,1</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13,2</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10,5</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3,8</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-8,2</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-21,1</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-25,6</w:t>
            </w:r>
          </w:p>
        </w:tc>
        <w:tc>
          <w:tcPr>
            <w:tcW w:w="688"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-10,1</w:t>
            </w:r>
          </w:p>
        </w:tc>
      </w:tr>
      <w:tr w:rsidR="00563D8C" w:rsidRPr="00AA1F0B" w:rsidTr="00BC5E4E">
        <w:trPr>
          <w:trHeight w:hRule="exact" w:val="851"/>
          <w:jc w:val="center"/>
        </w:trPr>
        <w:tc>
          <w:tcPr>
            <w:tcW w:w="1262" w:type="dxa"/>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Средний минимум (°C)</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-33,4</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-31,8</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-27,3</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-20,8</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-10,2</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1,9</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9,4</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7,0</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1,2</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-12,2</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-25,8</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-29,3</w:t>
            </w:r>
          </w:p>
        </w:tc>
        <w:tc>
          <w:tcPr>
            <w:tcW w:w="688"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-14,3</w:t>
            </w:r>
          </w:p>
        </w:tc>
      </w:tr>
      <w:tr w:rsidR="00563D8C" w:rsidRPr="00AA1F0B" w:rsidTr="00BC5E4E">
        <w:trPr>
          <w:trHeight w:hRule="exact" w:val="851"/>
          <w:jc w:val="center"/>
        </w:trPr>
        <w:tc>
          <w:tcPr>
            <w:tcW w:w="1262" w:type="dxa"/>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Норма осадков (мм)</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40</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34</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35</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33</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28</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40</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45</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53</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57</w:t>
            </w:r>
          </w:p>
        </w:tc>
        <w:tc>
          <w:tcPr>
            <w:tcW w:w="632"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56</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49</w:t>
            </w:r>
          </w:p>
        </w:tc>
        <w:tc>
          <w:tcPr>
            <w:tcW w:w="633"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49</w:t>
            </w:r>
          </w:p>
        </w:tc>
        <w:tc>
          <w:tcPr>
            <w:tcW w:w="688" w:type="dxa"/>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519</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Среднегодовая температура -10,1°С. Средняя температура воздуха наиболее теплого месяца +13,2°С, абсолютный максимум температуры +32°С.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Продолжительность устойчивых морозов 214 суток. Ночные заморозки и выпадение снега нередки и летом. Средняя температура воздуха наиболее холодного месяца – 28,0°С, абсолютный минимум температуры - 57°С.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г. Дудинка при среднегодовом количестве осадков </w:t>
      </w:r>
      <w:smartTag w:uri="urn:schemas-microsoft-com:office:smarttags" w:element="metricconverter">
        <w:smartTagPr>
          <w:attr w:name="ProductID" w:val="298 мм"/>
        </w:smartTagPr>
        <w:r w:rsidRPr="00AA1F0B">
          <w:rPr>
            <w:rFonts w:ascii="Arial Narrow" w:eastAsia="Calibri" w:hAnsi="Arial Narrow" w:cs="Times New Roman"/>
            <w:color w:val="000000"/>
            <w:sz w:val="24"/>
            <w:szCs w:val="24"/>
            <w:lang w:eastAsia="ru-RU"/>
          </w:rPr>
          <w:t>298 мм</w:t>
        </w:r>
      </w:smartTag>
      <w:r w:rsidRPr="00AA1F0B">
        <w:rPr>
          <w:rFonts w:ascii="Arial Narrow" w:eastAsia="Calibri" w:hAnsi="Arial Narrow" w:cs="Times New Roman"/>
          <w:color w:val="000000"/>
          <w:sz w:val="24"/>
          <w:szCs w:val="24"/>
          <w:lang w:eastAsia="ru-RU"/>
        </w:rPr>
        <w:t xml:space="preserve"> максимум составил </w:t>
      </w:r>
      <w:smartTag w:uri="urn:schemas-microsoft-com:office:smarttags" w:element="metricconverter">
        <w:smartTagPr>
          <w:attr w:name="ProductID" w:val="331 мм"/>
        </w:smartTagPr>
        <w:r w:rsidRPr="00AA1F0B">
          <w:rPr>
            <w:rFonts w:ascii="Arial Narrow" w:eastAsia="Calibri" w:hAnsi="Arial Narrow" w:cs="Times New Roman"/>
            <w:color w:val="000000"/>
            <w:sz w:val="24"/>
            <w:szCs w:val="24"/>
            <w:lang w:eastAsia="ru-RU"/>
          </w:rPr>
          <w:t>331 мм</w:t>
        </w:r>
      </w:smartTag>
      <w:r w:rsidRPr="00AA1F0B">
        <w:rPr>
          <w:rFonts w:ascii="Arial Narrow" w:eastAsia="Calibri" w:hAnsi="Arial Narrow" w:cs="Times New Roman"/>
          <w:color w:val="000000"/>
          <w:sz w:val="24"/>
          <w:szCs w:val="24"/>
          <w:lang w:eastAsia="ru-RU"/>
        </w:rPr>
        <w:t xml:space="preserve">, а минимум – </w:t>
      </w:r>
      <w:smartTag w:uri="urn:schemas-microsoft-com:office:smarttags" w:element="metricconverter">
        <w:smartTagPr>
          <w:attr w:name="ProductID" w:val="105 мм"/>
        </w:smartTagPr>
        <w:r w:rsidRPr="00AA1F0B">
          <w:rPr>
            <w:rFonts w:ascii="Arial Narrow" w:eastAsia="Calibri" w:hAnsi="Arial Narrow" w:cs="Times New Roman"/>
            <w:color w:val="000000"/>
            <w:sz w:val="24"/>
            <w:szCs w:val="24"/>
            <w:lang w:eastAsia="ru-RU"/>
          </w:rPr>
          <w:t>105 мм</w:t>
        </w:r>
      </w:smartTag>
      <w:r w:rsidRPr="00AA1F0B">
        <w:rPr>
          <w:rFonts w:ascii="Arial Narrow" w:eastAsia="Calibri" w:hAnsi="Arial Narrow" w:cs="Times New Roman"/>
          <w:color w:val="000000"/>
          <w:sz w:val="24"/>
          <w:szCs w:val="24"/>
          <w:lang w:eastAsia="ru-RU"/>
        </w:rPr>
        <w:t xml:space="preserve">. Сумма осадков за апрель-октябрь составляет </w:t>
      </w:r>
      <w:smartTag w:uri="urn:schemas-microsoft-com:office:smarttags" w:element="metricconverter">
        <w:smartTagPr>
          <w:attr w:name="ProductID" w:val="413 мм"/>
        </w:smartTagPr>
        <w:r w:rsidRPr="00AA1F0B">
          <w:rPr>
            <w:rFonts w:ascii="Arial Narrow" w:eastAsia="Calibri" w:hAnsi="Arial Narrow" w:cs="Times New Roman"/>
            <w:color w:val="000000"/>
            <w:sz w:val="24"/>
            <w:szCs w:val="24"/>
            <w:lang w:eastAsia="ru-RU"/>
          </w:rPr>
          <w:t>413 мм</w:t>
        </w:r>
      </w:smartTag>
      <w:r w:rsidRPr="00AA1F0B">
        <w:rPr>
          <w:rFonts w:ascii="Arial Narrow" w:eastAsia="Calibri" w:hAnsi="Arial Narrow" w:cs="Times New Roman"/>
          <w:color w:val="000000"/>
          <w:sz w:val="24"/>
          <w:szCs w:val="24"/>
          <w:lang w:eastAsia="ru-RU"/>
        </w:rPr>
        <w:t xml:space="preserve">, за ноябрь-март выпадает </w:t>
      </w:r>
      <w:smartTag w:uri="urn:schemas-microsoft-com:office:smarttags" w:element="metricconverter">
        <w:smartTagPr>
          <w:attr w:name="ProductID" w:val="136 мм"/>
        </w:smartTagPr>
        <w:r w:rsidRPr="00AA1F0B">
          <w:rPr>
            <w:rFonts w:ascii="Arial Narrow" w:eastAsia="Calibri" w:hAnsi="Arial Narrow" w:cs="Times New Roman"/>
            <w:color w:val="000000"/>
            <w:sz w:val="24"/>
            <w:szCs w:val="24"/>
            <w:lang w:eastAsia="ru-RU"/>
          </w:rPr>
          <w:t>136 мм</w:t>
        </w:r>
      </w:smartTag>
      <w:r w:rsidRPr="00AA1F0B">
        <w:rPr>
          <w:rFonts w:ascii="Arial Narrow" w:eastAsia="Calibri" w:hAnsi="Arial Narrow" w:cs="Times New Roman"/>
          <w:color w:val="000000"/>
          <w:sz w:val="24"/>
          <w:szCs w:val="24"/>
          <w:lang w:eastAsia="ru-RU"/>
        </w:rPr>
        <w:t>. Для летнего периода характерны моросящие мелкие дожди в 1 мм/сут. (около 45 дней). Дожди до 5 мм/сут. и более наблюдаются всего лишь в течение 8-9 дней.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Среднемесячная скорость ветра изменяется в пределах 5,1 - 6,3 м/сек. Раз в год наблюдается ветер со скоростью 28 м/сек, раз в 10 лет случается сильный ветер со скоростью 34 м/сек., максимальная скорость ветра - 36 м/сек.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3  Средняя месячная и годовая скорость ветра (г. Дудинка), м/с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2"/>
        <w:gridCol w:w="718"/>
        <w:gridCol w:w="718"/>
        <w:gridCol w:w="718"/>
        <w:gridCol w:w="717"/>
        <w:gridCol w:w="718"/>
        <w:gridCol w:w="718"/>
        <w:gridCol w:w="718"/>
        <w:gridCol w:w="717"/>
        <w:gridCol w:w="718"/>
        <w:gridCol w:w="718"/>
        <w:gridCol w:w="718"/>
        <w:gridCol w:w="968"/>
      </w:tblGrid>
      <w:tr w:rsidR="00563D8C" w:rsidRPr="00AA1F0B" w:rsidTr="00BC5E4E">
        <w:trPr>
          <w:trHeight w:hRule="exact" w:val="284"/>
          <w:jc w:val="center"/>
        </w:trPr>
        <w:tc>
          <w:tcPr>
            <w:tcW w:w="8608" w:type="dxa"/>
            <w:gridSpan w:val="12"/>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Месяцы</w:t>
            </w:r>
          </w:p>
        </w:tc>
        <w:tc>
          <w:tcPr>
            <w:tcW w:w="976" w:type="dxa"/>
            <w:vMerge w:val="restart"/>
            <w:tcBorders>
              <w:top w:val="single" w:sz="4" w:space="0" w:color="auto"/>
              <w:left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Год</w:t>
            </w:r>
          </w:p>
        </w:tc>
      </w:tr>
      <w:tr w:rsidR="00563D8C" w:rsidRPr="00AA1F0B" w:rsidTr="00BC5E4E">
        <w:trPr>
          <w:trHeight w:hRule="exact" w:val="284"/>
          <w:jc w:val="center"/>
        </w:trPr>
        <w:tc>
          <w:tcPr>
            <w:tcW w:w="65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I</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II</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III</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IV</w:t>
            </w:r>
          </w:p>
        </w:tc>
        <w:tc>
          <w:tcPr>
            <w:tcW w:w="722"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V</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VI</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VII</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VIII</w:t>
            </w:r>
          </w:p>
        </w:tc>
        <w:tc>
          <w:tcPr>
            <w:tcW w:w="722"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IX</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X</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XI</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XII</w:t>
            </w:r>
          </w:p>
        </w:tc>
        <w:tc>
          <w:tcPr>
            <w:tcW w:w="976" w:type="dxa"/>
            <w:vMerge/>
            <w:tcBorders>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p>
        </w:tc>
      </w:tr>
      <w:tr w:rsidR="00563D8C" w:rsidRPr="00AA1F0B" w:rsidTr="00BC5E4E">
        <w:trPr>
          <w:trHeight w:hRule="exact" w:val="284"/>
          <w:jc w:val="center"/>
        </w:trPr>
        <w:tc>
          <w:tcPr>
            <w:tcW w:w="65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5,5</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5,0</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5,4</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5,9</w:t>
            </w:r>
          </w:p>
        </w:tc>
        <w:tc>
          <w:tcPr>
            <w:tcW w:w="722"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6,1</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5,7</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5,5</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5,7</w:t>
            </w:r>
          </w:p>
        </w:tc>
        <w:tc>
          <w:tcPr>
            <w:tcW w:w="722"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5,5</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6,3</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5,1</w:t>
            </w:r>
          </w:p>
        </w:tc>
        <w:tc>
          <w:tcPr>
            <w:tcW w:w="723"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5,3</w:t>
            </w:r>
          </w:p>
        </w:tc>
        <w:tc>
          <w:tcPr>
            <w:tcW w:w="97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5,6</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Сильные ветра, частота которых в среднем около недели в месяц, наблюдаются круглогодично. Максимальное число дней с сильными ветрами варьирует от 11 до 18 в месяц.</w:t>
      </w:r>
    </w:p>
    <w:p w:rsidR="00563D8C" w:rsidRPr="00AA1F0B" w:rsidRDefault="00563D8C" w:rsidP="00563D8C">
      <w:pPr>
        <w:keepNext/>
        <w:keepLines/>
        <w:spacing w:before="360" w:after="60" w:line="240" w:lineRule="auto"/>
        <w:ind w:firstLine="709"/>
        <w:jc w:val="both"/>
        <w:outlineLvl w:val="1"/>
        <w:rPr>
          <w:rFonts w:ascii="Arial" w:eastAsia="Calibri" w:hAnsi="Arial" w:cs="Arial"/>
          <w:b/>
          <w:color w:val="000000"/>
          <w:sz w:val="24"/>
          <w:szCs w:val="24"/>
          <w:lang w:eastAsia="ru-RU"/>
        </w:rPr>
      </w:pPr>
      <w:bookmarkStart w:id="384" w:name="_Toc407282472"/>
      <w:r w:rsidRPr="00AA1F0B">
        <w:rPr>
          <w:rFonts w:ascii="Arial" w:eastAsia="Calibri" w:hAnsi="Arial" w:cs="Arial"/>
          <w:b/>
          <w:color w:val="000000"/>
          <w:sz w:val="24"/>
          <w:szCs w:val="24"/>
          <w:lang w:eastAsia="ru-RU"/>
        </w:rPr>
        <w:lastRenderedPageBreak/>
        <w:t>Выводы:</w:t>
      </w:r>
      <w:bookmarkEnd w:id="384"/>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Характерными отрицательными особенностями климатических условий территории в целом являются: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продолжительная полярная ночь;</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частое сочетание устойчивых низких температур и сильных ветров. Для оценки погоды в условиях Крайнего Севера часто используется не только показатель температуры воздуха, но и силы ветра. Для этого вычисляется «жесткость погоды» — температурный эквивалент ощущений человека при одновременном воздействии на него мороза и ветра определенной силы. Условная схема оценки жесткости погоды такова: каждый метр в секунду ветра приравнивается к двум градусам мороза, если температура падает ниже - 40ºC;</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сильный мороз с сильной продолжительной пургой. Пурга при морозе ниже - 40ºС даже в светлое время дня создает эффект сумерек и называется «черная пурга».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Интегральный коэффициент суровости природных условий (Институт географии РАН) территории составляет 4,93 балла по пятибалльной шкале;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Города Норильск и Дудинка считаются по условиям погоды самыми холодными городами мира. Климатические условия территории в течение всего года дискомфортны для проживания;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Климатические условия существенно сдерживают освоение территории. Ряд сфер хозяйственной деятельности здесь либо вообще невозможен (земледелие в открытом грунте, традиционное животноводство), либо значительно ограничен коротким относительно теплым периодом года (туризм, большинство природно-исследовательских работ, в т. ч. геологические исследования и геологоразведка). Из отраслей агропромышленного комплекса развито только домашнее оленеводство. Однако, метели зимой, туманы весной и длительный период темного времени года затрудняют сохранение оленей, а глубокий снежный покров на пастбищах снижает доступность кормов;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 строительно-климатическому районированию (СНиП 23-01-99* «Строительная климатология») территория муниципального образования относится к северной строительно-климатической зоне с «суровыми» климатическими условиями и «наиболее суровыми» в юго-восточной её части.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относится к I климатическому району, подрайону I Б.</w:t>
      </w:r>
    </w:p>
    <w:p w:rsidR="00563D8C" w:rsidRPr="00AA1F0B" w:rsidRDefault="00563D8C" w:rsidP="00563D8C">
      <w:pPr>
        <w:keepNext/>
        <w:keepLines/>
        <w:tabs>
          <w:tab w:val="right" w:pos="9469"/>
        </w:tabs>
        <w:spacing w:before="360" w:after="60" w:line="240" w:lineRule="auto"/>
        <w:ind w:firstLine="709"/>
        <w:jc w:val="both"/>
        <w:outlineLvl w:val="1"/>
        <w:rPr>
          <w:rFonts w:ascii="Arial" w:eastAsia="Times New Roman" w:hAnsi="Arial" w:cs="Arial"/>
          <w:bCs/>
          <w:color w:val="000000"/>
          <w:sz w:val="28"/>
          <w:szCs w:val="28"/>
        </w:rPr>
      </w:pPr>
      <w:bookmarkStart w:id="385" w:name="_Toc407282473"/>
      <w:r w:rsidRPr="00AA1F0B">
        <w:rPr>
          <w:rFonts w:ascii="Arial" w:eastAsia="Times New Roman" w:hAnsi="Arial" w:cs="Arial"/>
          <w:b/>
          <w:bCs/>
          <w:color w:val="000000"/>
          <w:sz w:val="24"/>
          <w:szCs w:val="24"/>
        </w:rPr>
        <w:t>Климатические данные:</w:t>
      </w:r>
      <w:bookmarkEnd w:id="385"/>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расчетная температура наружного воздуха для проектирования отопления (наиболее холодной пятидневки) - 47ºС;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расчетная температура наружного воздуха для проектирования вентиляции зданий соцкультбыт - 35ºС;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средняя температура отопительного периода - 14,3ºС;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продолжительность отопительного периода более 300 суток.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Ветреная погода, сохраняющаяся большую часть года, обуславливает сложность формирования благоприятного микроклимата во внутридворовых пространствах. Средняя из максимальных глубина оттаивания почвы – </w:t>
      </w:r>
      <w:smartTag w:uri="urn:schemas-microsoft-com:office:smarttags" w:element="metricconverter">
        <w:smartTagPr>
          <w:attr w:name="ProductID" w:val="40 см"/>
        </w:smartTagPr>
        <w:r w:rsidRPr="00AA1F0B">
          <w:rPr>
            <w:rFonts w:ascii="Arial Narrow" w:eastAsia="Calibri" w:hAnsi="Arial Narrow" w:cs="Times New Roman"/>
            <w:color w:val="000000"/>
            <w:sz w:val="24"/>
            <w:szCs w:val="24"/>
            <w:lang w:eastAsia="ru-RU"/>
          </w:rPr>
          <w:t>40 см</w:t>
        </w:r>
      </w:smartTag>
      <w:r w:rsidRPr="00AA1F0B">
        <w:rPr>
          <w:rFonts w:ascii="Arial Narrow" w:eastAsia="Calibri" w:hAnsi="Arial Narrow" w:cs="Times New Roman"/>
          <w:color w:val="000000"/>
          <w:sz w:val="24"/>
          <w:szCs w:val="24"/>
          <w:lang w:eastAsia="ru-RU"/>
        </w:rPr>
        <w:t>; наибольшая – (100 см п. Тухард)*, остальная часть разреза повсеместно – многолетнемерзлые грунты.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before="120" w:after="0" w:line="240" w:lineRule="auto"/>
        <w:ind w:firstLine="709"/>
        <w:jc w:val="both"/>
        <w:rPr>
          <w:rFonts w:ascii="Arial Narrow" w:eastAsia="Calibri" w:hAnsi="Arial Narrow" w:cs="Times New Roman"/>
          <w:color w:val="000000"/>
          <w:sz w:val="16"/>
          <w:szCs w:val="16"/>
          <w:lang w:eastAsia="ru-RU"/>
        </w:rPr>
      </w:pPr>
      <w:r w:rsidRPr="00AA1F0B">
        <w:rPr>
          <w:rFonts w:ascii="Arial Narrow" w:eastAsia="Calibri" w:hAnsi="Arial Narrow" w:cs="Times New Roman"/>
          <w:color w:val="000000"/>
          <w:sz w:val="16"/>
          <w:szCs w:val="16"/>
          <w:lang w:eastAsia="ru-RU"/>
        </w:rPr>
        <w:t>________________________________________________________________________________________________________________________</w:t>
      </w:r>
    </w:p>
    <w:p w:rsidR="00563D8C" w:rsidRPr="00AA1F0B" w:rsidRDefault="00563D8C" w:rsidP="00563D8C">
      <w:pPr>
        <w:spacing w:before="120" w:after="0" w:line="240" w:lineRule="auto"/>
        <w:ind w:firstLine="709"/>
        <w:jc w:val="both"/>
        <w:rPr>
          <w:rFonts w:ascii="Arial Narrow" w:eastAsia="Calibri" w:hAnsi="Arial Narrow" w:cs="Times New Roman"/>
          <w:color w:val="000000"/>
          <w:lang w:eastAsia="ru-RU"/>
        </w:rPr>
      </w:pPr>
      <w:r w:rsidRPr="00AA1F0B">
        <w:rPr>
          <w:rFonts w:ascii="Arial Narrow" w:eastAsia="Calibri" w:hAnsi="Arial Narrow" w:cs="Times New Roman"/>
          <w:i/>
          <w:color w:val="000000"/>
          <w:lang w:eastAsia="ru-RU"/>
        </w:rPr>
        <w:t>*Данные по глубине оттаивания грунта в п. Тухард приведены из отчета комплексных инженерных изысканий, выполненных на участке строительства поселка в 1983 г. Красноярским трестом инженерно-строительных изысканий.</w:t>
      </w:r>
    </w:p>
    <w:p w:rsidR="00563D8C" w:rsidRPr="00AA1F0B" w:rsidRDefault="00563D8C" w:rsidP="00BF5C61">
      <w:pPr>
        <w:numPr>
          <w:ilvl w:val="0"/>
          <w:numId w:val="116"/>
        </w:numPr>
        <w:tabs>
          <w:tab w:val="left" w:pos="1134"/>
        </w:tabs>
        <w:spacing w:before="480" w:after="60" w:line="240" w:lineRule="auto"/>
        <w:ind w:left="0" w:right="-34" w:firstLine="709"/>
        <w:contextualSpacing/>
        <w:jc w:val="both"/>
        <w:outlineLvl w:val="0"/>
        <w:rPr>
          <w:rFonts w:ascii="Arial" w:eastAsia="Times New Roman" w:hAnsi="Arial" w:cs="Arial"/>
          <w:b/>
          <w:color w:val="000000"/>
          <w:sz w:val="28"/>
          <w:szCs w:val="28"/>
          <w:lang w:eastAsia="ru-RU"/>
        </w:rPr>
      </w:pPr>
      <w:bookmarkStart w:id="386" w:name="_Toc407282474"/>
      <w:r w:rsidRPr="00AA1F0B">
        <w:rPr>
          <w:rFonts w:ascii="Arial" w:eastAsia="Times New Roman" w:hAnsi="Arial" w:cs="Arial"/>
          <w:b/>
          <w:color w:val="000000"/>
          <w:sz w:val="28"/>
          <w:szCs w:val="28"/>
          <w:lang w:eastAsia="ru-RU"/>
        </w:rPr>
        <w:t>Рельеф и ландшафты</w:t>
      </w:r>
      <w:bookmarkEnd w:id="386"/>
    </w:p>
    <w:p w:rsidR="00563D8C" w:rsidRPr="00AA1F0B" w:rsidRDefault="00563D8C" w:rsidP="00563D8C">
      <w:pPr>
        <w:keepNext/>
        <w:keepLines/>
        <w:tabs>
          <w:tab w:val="right" w:pos="9469"/>
        </w:tabs>
        <w:spacing w:before="360" w:after="60" w:line="240" w:lineRule="auto"/>
        <w:ind w:firstLine="709"/>
        <w:jc w:val="both"/>
        <w:rPr>
          <w:rFonts w:ascii="Arial" w:eastAsia="Times New Roman" w:hAnsi="Arial" w:cs="Arial"/>
          <w:b/>
          <w:bCs/>
          <w:color w:val="000000"/>
          <w:sz w:val="24"/>
          <w:szCs w:val="24"/>
        </w:rPr>
      </w:pPr>
      <w:r w:rsidRPr="00AA1F0B">
        <w:rPr>
          <w:rFonts w:ascii="Arial" w:eastAsia="Times New Roman" w:hAnsi="Arial" w:cs="Arial"/>
          <w:b/>
          <w:bCs/>
          <w:color w:val="000000"/>
          <w:sz w:val="24"/>
          <w:szCs w:val="24"/>
        </w:rPr>
        <w:t>Рельеф</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основе тектонического строения по условиям рельефа на территории МО выделяются физико-географические провинции: Енисей-Хатангская, Гыданская, Таз-Енисейская.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lastRenderedPageBreak/>
        <w:t>Гыданская провинция</w:t>
      </w:r>
      <w:r w:rsidRPr="00AA1F0B">
        <w:rPr>
          <w:rFonts w:ascii="Arial Narrow" w:eastAsia="Calibri" w:hAnsi="Arial Narrow" w:cs="Times New Roman"/>
          <w:color w:val="000000"/>
          <w:sz w:val="24"/>
          <w:szCs w:val="24"/>
          <w:lang w:eastAsia="ru-RU"/>
        </w:rPr>
        <w:t xml:space="preserve"> занимает одноименный полуостров и о. Сибирякова в пределах зоны тундровой растительности. Она характеризуется низменным равнинным рельефом с небольшими абсолютными высотами (до </w:t>
      </w:r>
      <w:smartTag w:uri="urn:schemas-microsoft-com:office:smarttags" w:element="metricconverter">
        <w:smartTagPr>
          <w:attr w:name="ProductID" w:val="250 м"/>
        </w:smartTagPr>
        <w:r w:rsidRPr="00AA1F0B">
          <w:rPr>
            <w:rFonts w:ascii="Arial Narrow" w:eastAsia="Calibri" w:hAnsi="Arial Narrow" w:cs="Times New Roman"/>
            <w:color w:val="000000"/>
            <w:sz w:val="24"/>
            <w:szCs w:val="24"/>
            <w:lang w:eastAsia="ru-RU"/>
          </w:rPr>
          <w:t>250 м</w:t>
        </w:r>
      </w:smartTag>
      <w:r w:rsidRPr="00AA1F0B">
        <w:rPr>
          <w:rFonts w:ascii="Arial Narrow" w:eastAsia="Calibri" w:hAnsi="Arial Narrow" w:cs="Times New Roman"/>
          <w:color w:val="000000"/>
          <w:sz w:val="24"/>
          <w:szCs w:val="24"/>
          <w:lang w:eastAsia="ru-RU"/>
        </w:rPr>
        <w:t>). Породы, слагающие равнину и прибрежную низину, имеют морской, аллювиальный и ледниковый генезис.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Вдоль Гыданского берега Енисейского залива простирается «береговая низина» слабо приподнятая над уровнем залива (10 - </w:t>
      </w:r>
      <w:smartTag w:uri="urn:schemas-microsoft-com:office:smarttags" w:element="metricconverter">
        <w:smartTagPr>
          <w:attr w:name="ProductID" w:val="25 м"/>
        </w:smartTagPr>
        <w:r w:rsidRPr="00AA1F0B">
          <w:rPr>
            <w:rFonts w:ascii="Arial Narrow" w:eastAsia="Calibri" w:hAnsi="Arial Narrow" w:cs="Times New Roman"/>
            <w:color w:val="000000"/>
            <w:sz w:val="24"/>
            <w:szCs w:val="24"/>
            <w:lang w:eastAsia="ru-RU"/>
          </w:rPr>
          <w:t>25 м</w:t>
        </w:r>
      </w:smartTag>
      <w:r w:rsidRPr="00AA1F0B">
        <w:rPr>
          <w:rFonts w:ascii="Arial Narrow" w:eastAsia="Calibri" w:hAnsi="Arial Narrow" w:cs="Times New Roman"/>
          <w:color w:val="000000"/>
          <w:sz w:val="24"/>
          <w:szCs w:val="24"/>
          <w:lang w:eastAsia="ru-RU"/>
        </w:rPr>
        <w:t xml:space="preserve">). Наиболее развитая современная береговая терраса протягивается на </w:t>
      </w:r>
      <w:smartTag w:uri="urn:schemas-microsoft-com:office:smarttags" w:element="metricconverter">
        <w:smartTagPr>
          <w:attr w:name="ProductID" w:val="30 км"/>
        </w:smartTagPr>
        <w:r w:rsidRPr="00AA1F0B">
          <w:rPr>
            <w:rFonts w:ascii="Arial Narrow" w:eastAsia="Calibri" w:hAnsi="Arial Narrow" w:cs="Times New Roman"/>
            <w:color w:val="000000"/>
            <w:sz w:val="24"/>
            <w:szCs w:val="24"/>
            <w:lang w:eastAsia="ru-RU"/>
          </w:rPr>
          <w:t>30 км</w:t>
        </w:r>
      </w:smartTag>
      <w:r w:rsidRPr="00AA1F0B">
        <w:rPr>
          <w:rFonts w:ascii="Arial Narrow" w:eastAsia="Calibri" w:hAnsi="Arial Narrow" w:cs="Times New Roman"/>
          <w:color w:val="000000"/>
          <w:sz w:val="24"/>
          <w:szCs w:val="24"/>
          <w:lang w:eastAsia="ru-RU"/>
        </w:rPr>
        <w:t xml:space="preserve"> вдоль Гыданского берега залива. Ширина ее достигает 5 - </w:t>
      </w:r>
      <w:smartTag w:uri="urn:schemas-microsoft-com:office:smarttags" w:element="metricconverter">
        <w:smartTagPr>
          <w:attr w:name="ProductID" w:val="6 км"/>
        </w:smartTagPr>
        <w:r w:rsidRPr="00AA1F0B">
          <w:rPr>
            <w:rFonts w:ascii="Arial Narrow" w:eastAsia="Calibri" w:hAnsi="Arial Narrow" w:cs="Times New Roman"/>
            <w:color w:val="000000"/>
            <w:sz w:val="24"/>
            <w:szCs w:val="24"/>
            <w:lang w:eastAsia="ru-RU"/>
          </w:rPr>
          <w:t>6 км</w:t>
        </w:r>
      </w:smartTag>
      <w:r w:rsidRPr="00AA1F0B">
        <w:rPr>
          <w:rFonts w:ascii="Arial Narrow" w:eastAsia="Calibri" w:hAnsi="Arial Narrow" w:cs="Times New Roman"/>
          <w:color w:val="000000"/>
          <w:sz w:val="24"/>
          <w:szCs w:val="24"/>
          <w:lang w:eastAsia="ru-RU"/>
        </w:rPr>
        <w:t xml:space="preserve">. Между сположенным клиффом, ограничивающим ее со стороны коренного берега, и пляжем тянется «плавниковая терраса», возвышающаяся над заливом на 1,5 - </w:t>
      </w:r>
      <w:smartTag w:uri="urn:schemas-microsoft-com:office:smarttags" w:element="metricconverter">
        <w:smartTagPr>
          <w:attr w:name="ProductID" w:val="2 м"/>
        </w:smartTagPr>
        <w:r w:rsidRPr="00AA1F0B">
          <w:rPr>
            <w:rFonts w:ascii="Arial Narrow" w:eastAsia="Calibri" w:hAnsi="Arial Narrow" w:cs="Times New Roman"/>
            <w:color w:val="000000"/>
            <w:sz w:val="24"/>
            <w:szCs w:val="24"/>
            <w:lang w:eastAsia="ru-RU"/>
          </w:rPr>
          <w:t>2 м</w:t>
        </w:r>
      </w:smartTag>
      <w:r w:rsidRPr="00AA1F0B">
        <w:rPr>
          <w:rFonts w:ascii="Arial Narrow" w:eastAsia="Calibri" w:hAnsi="Arial Narrow" w:cs="Times New Roman"/>
          <w:color w:val="000000"/>
          <w:sz w:val="24"/>
          <w:szCs w:val="24"/>
          <w:lang w:eastAsia="ru-RU"/>
        </w:rPr>
        <w:t xml:space="preserve"> (реже до 3 - </w:t>
      </w:r>
      <w:smartTag w:uri="urn:schemas-microsoft-com:office:smarttags" w:element="metricconverter">
        <w:smartTagPr>
          <w:attr w:name="ProductID" w:val="4 м"/>
        </w:smartTagPr>
        <w:r w:rsidRPr="00AA1F0B">
          <w:rPr>
            <w:rFonts w:ascii="Arial Narrow" w:eastAsia="Calibri" w:hAnsi="Arial Narrow" w:cs="Times New Roman"/>
            <w:color w:val="000000"/>
            <w:sz w:val="24"/>
            <w:szCs w:val="24"/>
            <w:lang w:eastAsia="ru-RU"/>
          </w:rPr>
          <w:t>4 м</w:t>
        </w:r>
      </w:smartTag>
      <w:r w:rsidRPr="00AA1F0B">
        <w:rPr>
          <w:rFonts w:ascii="Arial Narrow" w:eastAsia="Calibri" w:hAnsi="Arial Narrow" w:cs="Times New Roman"/>
          <w:color w:val="000000"/>
          <w:sz w:val="24"/>
          <w:szCs w:val="24"/>
          <w:lang w:eastAsia="ru-RU"/>
        </w:rPr>
        <w:t xml:space="preserve">). Она заливается только во время сильных штормов, сопровождаемых нагонами воды. Терраса сложена песком, перемешанным с огромным количеством древесины в виде окатанных обломков, кусков стволов и целых стволов деревьев, бревен, досок. Поверхность ее слабо наклонена в сторону берега и ограничена штормовым валом из плавника. На террасе располагается масса озер, лежащих в блюдцеобразных плоских котловинах. За главным современным штормовым валом протягиваются параллельно ему сниженные и уплощенные древние береговые валы, отстоящие один от другого на 100 - </w:t>
      </w:r>
      <w:smartTag w:uri="urn:schemas-microsoft-com:office:smarttags" w:element="metricconverter">
        <w:smartTagPr>
          <w:attr w:name="ProductID" w:val="500 м"/>
        </w:smartTagPr>
        <w:r w:rsidRPr="00AA1F0B">
          <w:rPr>
            <w:rFonts w:ascii="Arial Narrow" w:eastAsia="Calibri" w:hAnsi="Arial Narrow" w:cs="Times New Roman"/>
            <w:color w:val="000000"/>
            <w:sz w:val="24"/>
            <w:szCs w:val="24"/>
            <w:lang w:eastAsia="ru-RU"/>
          </w:rPr>
          <w:t>500 м</w:t>
        </w:r>
      </w:smartTag>
      <w:r w:rsidRPr="00AA1F0B">
        <w:rPr>
          <w:rFonts w:ascii="Arial Narrow" w:eastAsia="Calibri" w:hAnsi="Arial Narrow" w:cs="Times New Roman"/>
          <w:color w:val="000000"/>
          <w:sz w:val="24"/>
          <w:szCs w:val="24"/>
          <w:lang w:eastAsia="ru-RU"/>
        </w:rPr>
        <w:t xml:space="preserve">. Ближе к берегу лежит полоса низкой (0,4 - </w:t>
      </w:r>
      <w:smartTag w:uri="urn:schemas-microsoft-com:office:smarttags" w:element="metricconverter">
        <w:smartTagPr>
          <w:attr w:name="ProductID" w:val="0,8 м"/>
        </w:smartTagPr>
        <w:r w:rsidRPr="00AA1F0B">
          <w:rPr>
            <w:rFonts w:ascii="Arial Narrow" w:eastAsia="Calibri" w:hAnsi="Arial Narrow" w:cs="Times New Roman"/>
            <w:color w:val="000000"/>
            <w:sz w:val="24"/>
            <w:szCs w:val="24"/>
            <w:lang w:eastAsia="ru-RU"/>
          </w:rPr>
          <w:t>0,8 м</w:t>
        </w:r>
      </w:smartTag>
      <w:r w:rsidRPr="00AA1F0B">
        <w:rPr>
          <w:rFonts w:ascii="Arial Narrow" w:eastAsia="Calibri" w:hAnsi="Arial Narrow" w:cs="Times New Roman"/>
          <w:color w:val="000000"/>
          <w:sz w:val="24"/>
          <w:szCs w:val="24"/>
          <w:lang w:eastAsia="ru-RU"/>
        </w:rPr>
        <w:t>) «песчаной» или «травяной» террасы, заливающейся при обычном сильном волнении. Ширина ее достигает нескольких сотен метров, плавник на ее поверхности почти не встречается, Поверхность изрезана лабиринтом извилистых глубоких проток – следами блуждания ручьев, устья которых периодически забиваются береговыми наносами. Плоская площадка террасы сложена песком и зарастает осокой. Невысокий крутой уступ отделяет травяную террасу от песчаного пляжа, заливаемого во время прилива.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Особенностью тундровых ландшафтов этой территории является нехарактерная для растительных подзон арктических и типичных тундр заметная роль кустарников, в частности, ивы. Приозерные и приречные кустарники ивы достигают </w:t>
      </w:r>
      <w:smartTag w:uri="urn:schemas-microsoft-com:office:smarttags" w:element="metricconverter">
        <w:smartTagPr>
          <w:attr w:name="ProductID" w:val="1 м"/>
        </w:smartTagPr>
        <w:r w:rsidRPr="00AA1F0B">
          <w:rPr>
            <w:rFonts w:ascii="Arial Narrow" w:eastAsia="Calibri" w:hAnsi="Arial Narrow" w:cs="Times New Roman"/>
            <w:color w:val="000000"/>
            <w:sz w:val="24"/>
            <w:szCs w:val="24"/>
            <w:lang w:eastAsia="ru-RU"/>
          </w:rPr>
          <w:t>1 м</w:t>
        </w:r>
      </w:smartTag>
      <w:r w:rsidRPr="00AA1F0B">
        <w:rPr>
          <w:rFonts w:ascii="Arial Narrow" w:eastAsia="Calibri" w:hAnsi="Arial Narrow" w:cs="Times New Roman"/>
          <w:color w:val="000000"/>
          <w:sz w:val="24"/>
          <w:szCs w:val="24"/>
          <w:lang w:eastAsia="ru-RU"/>
        </w:rPr>
        <w:t xml:space="preserve"> высоты, в этих же сообществах встречается ольха, к югу становящаяся доминантой.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в пределах провинции сильно заозерена и заболочена. Обильные по площади болота и долины являются областями повышенного риска из-за широкого распространения подземных жильных льдов, создающих угрозу глубокого термокарста. На территории провинции находятся газовые месторождения Мессояхское, Северо-Соленинское и Пеляткинское и большая часть газопровода «Пелятка-Мессояха-Норильск». Это районы высокой техногенной нарушенности с уничтоженным растительным покровом, развитием термокарста, термоэрозии и пучения. Развито промышленное домашнее оленеводство (оленеводческое хозяйство «Тухард»), организованы масштабные поисково-разведочные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Енисей-Хатангская провинция</w:t>
      </w:r>
      <w:r w:rsidRPr="00AA1F0B">
        <w:rPr>
          <w:rFonts w:ascii="Arial Narrow" w:eastAsia="Calibri" w:hAnsi="Arial Narrow" w:cs="Times New Roman"/>
          <w:color w:val="000000"/>
          <w:sz w:val="24"/>
          <w:szCs w:val="24"/>
          <w:lang w:eastAsia="ru-RU"/>
        </w:rPr>
        <w:t xml:space="preserve"> представлена обширной территорией Северо-Сибирской низменности, которая занимает центральную часть Таймырского Долгано-Ненецкого муниципального района, простираясь с З-ЮЗ на В-СВ от устья Енисея до Хатангского залива, ширина низменности поперек простирания составляет 400 - </w:t>
      </w:r>
      <w:smartTag w:uri="urn:schemas-microsoft-com:office:smarttags" w:element="metricconverter">
        <w:smartTagPr>
          <w:attr w:name="ProductID" w:val="500 км"/>
        </w:smartTagPr>
        <w:r w:rsidRPr="00AA1F0B">
          <w:rPr>
            <w:rFonts w:ascii="Arial Narrow" w:eastAsia="Calibri" w:hAnsi="Arial Narrow" w:cs="Times New Roman"/>
            <w:color w:val="000000"/>
            <w:sz w:val="24"/>
            <w:szCs w:val="24"/>
            <w:lang w:eastAsia="ru-RU"/>
          </w:rPr>
          <w:t>500 км</w:t>
        </w:r>
      </w:smartTag>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тектоническом отношении Северо-Сибирская низменность – это древний краевой прогиб горной системы Бырранга, в настоящее время представляющий собой молодую плиту, перекрытую мощным 4 - 7 километровым чехлом мезозойских морских карбонатных и терригенных отложений. Мощность четвертичных отложений достигает здесь 300 - </w:t>
      </w:r>
      <w:smartTag w:uri="urn:schemas-microsoft-com:office:smarttags" w:element="metricconverter">
        <w:smartTagPr>
          <w:attr w:name="ProductID" w:val="500 м"/>
        </w:smartTagPr>
        <w:r w:rsidRPr="00AA1F0B">
          <w:rPr>
            <w:rFonts w:ascii="Arial Narrow" w:eastAsia="Calibri" w:hAnsi="Arial Narrow" w:cs="Times New Roman"/>
            <w:color w:val="000000"/>
            <w:sz w:val="24"/>
            <w:szCs w:val="24"/>
            <w:lang w:eastAsia="ru-RU"/>
          </w:rPr>
          <w:t>500 м</w:t>
        </w:r>
      </w:smartTag>
      <w:r w:rsidRPr="00AA1F0B">
        <w:rPr>
          <w:rFonts w:ascii="Arial Narrow" w:eastAsia="Calibri" w:hAnsi="Arial Narrow" w:cs="Times New Roman"/>
          <w:color w:val="000000"/>
          <w:sz w:val="24"/>
          <w:szCs w:val="24"/>
          <w:lang w:eastAsia="ru-RU"/>
        </w:rPr>
        <w:t xml:space="preserve">. Основными процессами, сформировавшими рельеф этой территории, были покровные оледенения, оставившие после себя несколько возрастных генераций моренных гряд; морские трансгрессии, выполнившие ряд депрессий лагунными толщами; современные аллювиальные процессы. В результате современная поверхность представляет собой полого-холмистую сильно заозеренную низменную равнину с абс. отметками 50 - </w:t>
      </w:r>
      <w:smartTag w:uri="urn:schemas-microsoft-com:office:smarttags" w:element="metricconverter">
        <w:smartTagPr>
          <w:attr w:name="ProductID" w:val="200 м"/>
        </w:smartTagPr>
        <w:r w:rsidRPr="00AA1F0B">
          <w:rPr>
            <w:rFonts w:ascii="Arial Narrow" w:eastAsia="Calibri" w:hAnsi="Arial Narrow" w:cs="Times New Roman"/>
            <w:color w:val="000000"/>
            <w:sz w:val="24"/>
            <w:szCs w:val="24"/>
            <w:lang w:eastAsia="ru-RU"/>
          </w:rPr>
          <w:t>200 м</w:t>
        </w:r>
      </w:smartTag>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Рельеф Северо-Сибирской низменности в целом холмисто-грядовый и холмисто-увалистый с обширными аллювиальными депрессиями и плоскими аккумулятивными равнинами. Вся низменность пересечена субширотной системой моренных гряд с абсолютными высотами 150 - </w:t>
      </w:r>
      <w:smartTag w:uri="urn:schemas-microsoft-com:office:smarttags" w:element="metricconverter">
        <w:smartTagPr>
          <w:attr w:name="ProductID" w:val="250 м"/>
        </w:smartTagPr>
        <w:r w:rsidRPr="00AA1F0B">
          <w:rPr>
            <w:rFonts w:ascii="Arial Narrow" w:eastAsia="Calibri" w:hAnsi="Arial Narrow" w:cs="Times New Roman"/>
            <w:color w:val="000000"/>
            <w:sz w:val="24"/>
            <w:szCs w:val="24"/>
            <w:lang w:eastAsia="ru-RU"/>
          </w:rPr>
          <w:t>250 м</w:t>
        </w:r>
      </w:smartTag>
      <w:r w:rsidRPr="00AA1F0B">
        <w:rPr>
          <w:rFonts w:ascii="Arial Narrow" w:eastAsia="Calibri" w:hAnsi="Arial Narrow" w:cs="Times New Roman"/>
          <w:color w:val="000000"/>
          <w:sz w:val="24"/>
          <w:szCs w:val="24"/>
          <w:lang w:eastAsia="ru-RU"/>
        </w:rPr>
        <w:t>, их выделяется до 10.</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Понижения между холмами заняты слабоврезанными широкими речными долинами, многочисленными озерами и сильно заболочены. Многие из озерных котловин имеют термокарстовое </w:t>
      </w:r>
      <w:r w:rsidRPr="00AA1F0B">
        <w:rPr>
          <w:rFonts w:ascii="Arial Narrow" w:eastAsia="Calibri" w:hAnsi="Arial Narrow" w:cs="Times New Roman"/>
          <w:color w:val="000000"/>
          <w:sz w:val="24"/>
          <w:szCs w:val="24"/>
          <w:lang w:eastAsia="ru-RU"/>
        </w:rPr>
        <w:lastRenderedPageBreak/>
        <w:t xml:space="preserve">происхождения. Развитая сеть мелких водотоков разноориентирована, что свидетельствует об отсутствии господствующих уклонов местности, предопределенных тектоническими условиями. Относительно крупные реки – Аятари, Горбита, Дептумала, имеют сильно меандрирующее русло и низкие скорости течения. Заболоченные участки в основном представляют собой плоско-полигональные торфяники днищ широких пологих ложбин. Мощность сезонно-талого слоя на торфяниках обычно не превышает </w:t>
      </w:r>
      <w:smartTag w:uri="urn:schemas-microsoft-com:office:smarttags" w:element="metricconverter">
        <w:smartTagPr>
          <w:attr w:name="ProductID" w:val="0,5 м"/>
        </w:smartTagPr>
        <w:r w:rsidRPr="00AA1F0B">
          <w:rPr>
            <w:rFonts w:ascii="Arial Narrow" w:eastAsia="Calibri" w:hAnsi="Arial Narrow" w:cs="Times New Roman"/>
            <w:color w:val="000000"/>
            <w:sz w:val="24"/>
            <w:szCs w:val="24"/>
            <w:lang w:eastAsia="ru-RU"/>
          </w:rPr>
          <w:t>0,5 м</w:t>
        </w:r>
      </w:smartTag>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западе по участку нижнего течения реки Енисей Енисей-Хатангская провинция граничит с Западно-Сибирской физико-географической страной, в составе которой на рассматриваемой территории выделяются Гыданская и Таз-Енисейская провинции. В тектоническом отношении Западно-Сибирская физико-географическая страна занимает территорию одноименно палеозойской плиты, простирающейся от Урала до р. Енисей, включая ее долину. Возраст и генезис Западно-Сибирской плиты идентичен Северо-Сибирской низменности и четкой границы между ними не проводится. Условной границей считается восточный край долины р. Енисей.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Таз-Енисейская провинция</w:t>
      </w:r>
      <w:r w:rsidRPr="00AA1F0B">
        <w:rPr>
          <w:rFonts w:ascii="Arial Narrow" w:eastAsia="Calibri" w:hAnsi="Arial Narrow" w:cs="Times New Roman"/>
          <w:color w:val="000000"/>
          <w:sz w:val="24"/>
          <w:szCs w:val="24"/>
          <w:lang w:eastAsia="ru-RU"/>
        </w:rPr>
        <w:t xml:space="preserve"> занимает небольшой участок на юго-западе муниципального района и представлена одной лесотундровой зоной. Северная ее граница – граница лесотундры, восточная – по долине р. Енисей включительно. Рельеф территории волнисто-грядовый равнинный. Абсолютная высота моренных и флювиогляциальных гряд 80 - </w:t>
      </w:r>
      <w:smartTag w:uri="urn:schemas-microsoft-com:office:smarttags" w:element="metricconverter">
        <w:smartTagPr>
          <w:attr w:name="ProductID" w:val="200 м"/>
        </w:smartTagPr>
        <w:r w:rsidRPr="00AA1F0B">
          <w:rPr>
            <w:rFonts w:ascii="Arial Narrow" w:eastAsia="Calibri" w:hAnsi="Arial Narrow" w:cs="Times New Roman"/>
            <w:color w:val="000000"/>
            <w:sz w:val="24"/>
            <w:szCs w:val="24"/>
            <w:lang w:eastAsia="ru-RU"/>
          </w:rPr>
          <w:t>200 м</w:t>
        </w:r>
      </w:smartTag>
      <w:r w:rsidRPr="00AA1F0B">
        <w:rPr>
          <w:rFonts w:ascii="Arial Narrow" w:eastAsia="Calibri" w:hAnsi="Arial Narrow" w:cs="Times New Roman"/>
          <w:color w:val="000000"/>
          <w:sz w:val="24"/>
          <w:szCs w:val="24"/>
          <w:lang w:eastAsia="ru-RU"/>
        </w:rPr>
        <w:t xml:space="preserve">, они сложены валунными суглинками с линзами ощебненных песков. Характерно, что крупные острова леса на западе зоны лесотундры привязаны именно к этим грядам, что связано, видимо, с высоким оттаиванием здесь грунта (до 1 - </w:t>
      </w:r>
      <w:smartTag w:uri="urn:schemas-microsoft-com:office:smarttags" w:element="metricconverter">
        <w:smartTagPr>
          <w:attr w:name="ProductID" w:val="1,2 м"/>
        </w:smartTagPr>
        <w:r w:rsidRPr="00AA1F0B">
          <w:rPr>
            <w:rFonts w:ascii="Arial Narrow" w:eastAsia="Calibri" w:hAnsi="Arial Narrow" w:cs="Times New Roman"/>
            <w:color w:val="000000"/>
            <w:sz w:val="24"/>
            <w:szCs w:val="24"/>
            <w:lang w:eastAsia="ru-RU"/>
          </w:rPr>
          <w:t>1,2 м</w:t>
        </w:r>
      </w:smartTag>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Растительность представлена рединами, реже редколесьем на фоне бугорковых и пятнисто-бугорковых кустарниково-травяно-лишайниковых и лишайниково-моховых тундр с березкой, ивой, ольхой, голубикой, брусникой. Часты болота разных типов: гомогенные осоковые, плоско-полигональные и плоскобугристые кустарничково-лишайниково-моховые и крупнобугристые торфяники. Развиты ольховые кустарниковые сообщества на склонах, ивовые кустарники и моховые плоско-полигональные болота речных долин.</w:t>
      </w:r>
    </w:p>
    <w:p w:rsidR="00563D8C" w:rsidRPr="00AA1F0B" w:rsidRDefault="00563D8C" w:rsidP="00563D8C">
      <w:pPr>
        <w:keepNext/>
        <w:keepLines/>
        <w:tabs>
          <w:tab w:val="right" w:pos="9469"/>
        </w:tabs>
        <w:spacing w:before="360" w:after="60" w:line="240" w:lineRule="auto"/>
        <w:ind w:firstLine="709"/>
        <w:jc w:val="both"/>
        <w:rPr>
          <w:rFonts w:ascii="Arial" w:eastAsia="Times New Roman" w:hAnsi="Arial" w:cs="Arial"/>
          <w:b/>
          <w:bCs/>
          <w:color w:val="000000"/>
          <w:sz w:val="24"/>
          <w:szCs w:val="24"/>
        </w:rPr>
      </w:pPr>
      <w:r w:rsidRPr="00AA1F0B">
        <w:rPr>
          <w:rFonts w:ascii="Arial" w:eastAsia="Times New Roman" w:hAnsi="Arial" w:cs="Arial"/>
          <w:b/>
          <w:bCs/>
          <w:color w:val="000000"/>
          <w:sz w:val="24"/>
          <w:szCs w:val="24"/>
        </w:rPr>
        <w:t>Ландшафты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сельского поселения находится в растительных зонах тундры (арктические, горные, типичные, южные) и лесотундры. Арктические и горные тундры расположены на небольших участках в северной части территории, вдоль Енисейского залива. Лесотундры занимают небольшие территории вдоль границы муниципального образования, восточнее поселков Тухард и Усть–Порт. На остальной территории расположены типичные и южные тундры.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Арктические тундры.</w:t>
      </w:r>
      <w:r w:rsidRPr="00AA1F0B">
        <w:rPr>
          <w:rFonts w:ascii="Arial Narrow" w:eastAsia="Calibri" w:hAnsi="Arial Narrow" w:cs="Times New Roman"/>
          <w:color w:val="000000"/>
          <w:sz w:val="24"/>
          <w:szCs w:val="24"/>
          <w:lang w:eastAsia="ru-RU"/>
        </w:rPr>
        <w:t xml:space="preserve"> В зоне арктических тундр наиболее распространены полигонально-пятнистый (медальонный) и полигонально-сетчатый типы распределения растительности со средним покрытием 20 - 50%. Зональный тип травяно-кустарничково-моховой. В отличие от полярных пустынь роль лишайников меньше. Кустарники представлены редкой ивой ползучей, концентрирующейся только на болотах и в долинах, в долинах имеют место слаборазвитые плоско-полигональные болота с осоково-злаково-моховой растительностью. Из злаков преобладает лисохвост арктический, из осоковых – пушицы. В изолированных от северных ветров долинах могут встречаться участки, растительность которых носит более южный характер.</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Растительность обеднена, неустойчива, трудно восстановима, подвержена криогенной (в основном термокарстовой) деградации. Все авторы, касавшиеся этой проблемы, сходятся во мнении практической невосстановимости растительного покрова исходного типа после воздействия техногенного характера, несмотря на то, что она очень устойчива к зоогенному прессу, что связано с постоянным выпасом дикого оленя и повторяющимися пиками численности лемминга.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Горные тундры.</w:t>
      </w:r>
      <w:r w:rsidRPr="00AA1F0B">
        <w:rPr>
          <w:rFonts w:ascii="Arial Narrow" w:eastAsia="Calibri" w:hAnsi="Arial Narrow" w:cs="Times New Roman"/>
          <w:color w:val="000000"/>
          <w:sz w:val="24"/>
          <w:szCs w:val="24"/>
          <w:lang w:eastAsia="ru-RU"/>
        </w:rPr>
        <w:t xml:space="preserve"> В предгорьях Бырранга вершины холмов и низких гряд заняты каменистыми структурированными мохово-лишайниковыми тундрами. На высоких плоских вершинах развиты лишь нивальные лишайниковые пустыни. Растительность склонов дифференцирована по экспозиции: южные заняты разнотравными группировками, северные – нивальными лишайниковыми тундрами. На склонах и низких водоразделах развиты пятнистые осоково-дриадово-моховые тундры, на защищенных склонах – ивково-пушицевые тундры со сплошным покровом. Отмечается наличие </w:t>
      </w:r>
      <w:r w:rsidRPr="00AA1F0B">
        <w:rPr>
          <w:rFonts w:ascii="Arial Narrow" w:eastAsia="Calibri" w:hAnsi="Arial Narrow" w:cs="Times New Roman"/>
          <w:color w:val="000000"/>
          <w:sz w:val="24"/>
          <w:szCs w:val="24"/>
          <w:lang w:eastAsia="ru-RU"/>
        </w:rPr>
        <w:lastRenderedPageBreak/>
        <w:t>развитых плоско-полигональных ивнячково-осоково-моховых болот в долинах, а также заходы на север кустарников в изолированных долинах.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центральной части горной системы Бырранга нижний пояс представлен пятнистыми дриадово-осоково-моховыми тундрами, на шлейфах распространены пушицевые тундры, иногда, при благоприятной экспозиции, со значительным участием кустарников (район среднего течения р. Большая Боотанкага). Южные склоны заняты разнотравными куртинными группировками. Привершинные плато заняты куртинными злаково-моховыми медальонными и каменисто-полосчатыми тундрами, часты травяно-моховые нивальные висячие болотца. Вершины заняты разреженными злаковыми группировками, часто – только накипными лишайниками.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южном макросклоне гор Бырранга встречается ряд редких видов растений. Район гор Бырранга является уникальным природным комплексом, как наиболее северный континентальный горный массив. Своеобразие горной флоры и фауны обусловливает необходимость полного отчуждения этого района от всякой хозяйственной деятельности, тем более, что сформированные на крайних пределах возможностей существования экосистемы горных тундр практически невосстановимы.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Типичные тундры</w:t>
      </w:r>
      <w:r w:rsidRPr="00AA1F0B">
        <w:rPr>
          <w:rFonts w:ascii="Arial Narrow" w:eastAsia="Calibri" w:hAnsi="Arial Narrow" w:cs="Times New Roman"/>
          <w:color w:val="000000"/>
          <w:sz w:val="24"/>
          <w:szCs w:val="24"/>
          <w:lang w:eastAsia="ru-RU"/>
        </w:rPr>
        <w:t xml:space="preserve"> распространены в пределах Северо-Сибирской низменности, защищенной от холодных арктических воздушных масс горными цепями Бырранга. Они имеют сплошной растительный покров, местами пятна голого грунта занимают не более 15%. Зональный тип сообществ – кустарничково-травяно-моховые тундры. В целом типичные тундры характеризуются отсутствием высоких кустарников, низкой ролью березки в сложении сообществ, но часто значительной ролью низких кустарниковых ив. Доминанты растительного покрова – мхи. Из цветковых доминируют осоковые (осоки, пушица), из кустарничковых на береговых дренируемых уступах встречаются ива ползучая и полярная, березка карликовая. Роль лишайников невелика, они здесь развиваются только на легких грунтах.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Следует подчеркнуть высокую средообразующую роль мохового покрова особенно в типичных тундрах, где он создает уникальный по своим свойствам горизонт, в котором сосредоточены все жизненные процессы экосистемы – деструкция и разложение опада, жизнедеятельность бактерий и почвенной микрофауны, перезимовка диаспор высших растений и т.д. Поэтому нарушение или удаление мохового покрова в конечном счете ведет к серьезной трансформации экосистем, и любые связанные с этим работы следует проводить с крайней осторожностью.</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Южные тундры.</w:t>
      </w:r>
      <w:r w:rsidRPr="00AA1F0B">
        <w:rPr>
          <w:rFonts w:ascii="Arial Narrow" w:eastAsia="Calibri" w:hAnsi="Arial Narrow" w:cs="Times New Roman"/>
          <w:color w:val="000000"/>
          <w:sz w:val="24"/>
          <w:szCs w:val="24"/>
          <w:lang w:eastAsia="ru-RU"/>
        </w:rPr>
        <w:t xml:space="preserve"> Полоса южных тундр распространяется от р. Большая Хетта, постепенно сужаясь к северо-востоку, и выклинивается в районе оз. Лабаз, где типичные тундры граничат непосредственно с лесотундровой и горно-лесотундровой зоной.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 составу растительности эта подзона ближе к лесотундре, чем к типичным тундрам. Характерная ее черта – наличие кустарниковых сообществ, среди которых преобладает березка карликовая (ерник). Растительный покров сплошной, преобладают мхи, ерник, осока. Пятнистые тундры присутствуют скорее как вторичное явление. На склонах иногда распространен ольховник. В долинах рек преобладают ива, хвощ. Болотные участки характеризуются преобладанием осоки, пушицы, на буграх обильны березка, ивы, голубика, багульник, морошка. Роль лишайников невысока.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Наиболее значительные площади кустарниковые сообщества занимают в подзоне южных тундр, распространенной на значительной территории западнее р. Бол. Хета и резко сужающейся к Енисею до интервала между с. Караул и пос. Усть-Порт.</w:t>
      </w:r>
    </w:p>
    <w:p w:rsidR="00563D8C" w:rsidRPr="00AA1F0B" w:rsidRDefault="00563D8C" w:rsidP="00563D8C">
      <w:pPr>
        <w:spacing w:after="0" w:line="240" w:lineRule="auto"/>
        <w:ind w:firstLine="709"/>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noProof/>
          <w:color w:val="000000"/>
          <w:sz w:val="24"/>
          <w:szCs w:val="24"/>
          <w:lang w:eastAsia="ru-RU"/>
        </w:rPr>
        <w:lastRenderedPageBreak/>
        <w:drawing>
          <wp:inline distT="0" distB="0" distL="0" distR="0" wp14:anchorId="65385060" wp14:editId="3C705BC6">
            <wp:extent cx="5624851" cy="3895725"/>
            <wp:effectExtent l="19050" t="0" r="0" b="0"/>
            <wp:docPr id="9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srcRect/>
                    <a:stretch>
                      <a:fillRect/>
                    </a:stretch>
                  </pic:blipFill>
                  <pic:spPr bwMode="auto">
                    <a:xfrm>
                      <a:off x="0" y="0"/>
                      <a:ext cx="5624851" cy="3895725"/>
                    </a:xfrm>
                    <a:prstGeom prst="rect">
                      <a:avLst/>
                    </a:prstGeom>
                    <a:noFill/>
                    <a:ln w="9525">
                      <a:noFill/>
                      <a:miter lim="800000"/>
                      <a:headEnd/>
                      <a:tailEnd/>
                    </a:ln>
                  </pic:spPr>
                </pic:pic>
              </a:graphicData>
            </a:graphic>
          </wp:inline>
        </w:drawing>
      </w:r>
    </w:p>
    <w:p w:rsidR="00563D8C" w:rsidRPr="00AA1F0B" w:rsidRDefault="00563D8C" w:rsidP="00563D8C">
      <w:pPr>
        <w:spacing w:before="120" w:after="0" w:line="240" w:lineRule="auto"/>
        <w:ind w:firstLine="709"/>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рис. 1</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Лесотундра</w:t>
      </w:r>
      <w:r w:rsidRPr="00AA1F0B">
        <w:rPr>
          <w:rFonts w:ascii="Arial Narrow" w:eastAsia="Calibri" w:hAnsi="Arial Narrow" w:cs="Times New Roman"/>
          <w:color w:val="000000"/>
          <w:sz w:val="24"/>
          <w:szCs w:val="24"/>
          <w:lang w:eastAsia="ru-RU"/>
        </w:rPr>
        <w:t xml:space="preserve"> представляет собой переходную зону между тундрой и северной тайгой. По сравнению с южными тундрами основное отличие лесотундры – наличие редин и редколесий на водоразделах.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Преобладающий тип растительности в лесотундровой зоне – лиственничные редколесья с кустарниками. Плоские каменистые водоразделы заняты каменистыми кустарничково-моховыми тундрами, на наиболее высоких точках – холодными.</w:t>
      </w:r>
    </w:p>
    <w:p w:rsidR="00563D8C" w:rsidRPr="00AA1F0B" w:rsidRDefault="00563D8C" w:rsidP="00563D8C">
      <w:pPr>
        <w:keepNext/>
        <w:keepLines/>
        <w:tabs>
          <w:tab w:val="right" w:pos="9469"/>
        </w:tabs>
        <w:spacing w:before="360" w:after="60" w:line="240" w:lineRule="auto"/>
        <w:ind w:firstLine="709"/>
        <w:jc w:val="both"/>
        <w:rPr>
          <w:rFonts w:ascii="Arial" w:eastAsia="Times New Roman" w:hAnsi="Arial" w:cs="Arial"/>
          <w:b/>
          <w:bCs/>
          <w:color w:val="000000"/>
          <w:sz w:val="24"/>
          <w:szCs w:val="24"/>
        </w:rPr>
      </w:pPr>
      <w:r w:rsidRPr="00AA1F0B">
        <w:rPr>
          <w:rFonts w:ascii="Arial" w:eastAsia="Times New Roman" w:hAnsi="Arial" w:cs="Arial"/>
          <w:b/>
          <w:bCs/>
          <w:color w:val="000000"/>
          <w:sz w:val="24"/>
          <w:szCs w:val="24"/>
        </w:rPr>
        <w:t>Почвы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Арктические тундры</w:t>
      </w:r>
      <w:r w:rsidRPr="00AA1F0B">
        <w:rPr>
          <w:rFonts w:ascii="Arial Narrow" w:eastAsia="Calibri" w:hAnsi="Arial Narrow" w:cs="Times New Roman"/>
          <w:color w:val="000000"/>
          <w:sz w:val="24"/>
          <w:szCs w:val="24"/>
          <w:lang w:eastAsia="ru-RU"/>
        </w:rPr>
        <w:t xml:space="preserve"> имеют более пеструю структуру почвенного покрова чем почвы полярных пустынь. Устойчивость почв арктической тундры в целом низкая, что обусловлено характером подстилающей мерзлой толщи и растительности. В основном они характеризуются слабой степенью оглеения. Тундровые глеевые почвы (подтипы тундровых глеевых перегнойных, тундровых глееватых гумусных почв) развиты в увлажненных местах с более сомкнутой растительностью. В массивах байджарахов (бугры из мерзлого льдистого грунта) и на луговинах развиваются тундровые дерновые почвы с относительно большой для этих широт мощностью. Для спущенных озерных котловин, приозерных болот характерны почвы болотного ряда – болотно-туядровые торфянисто-перегнойно-глеевые, тундровые болотные торфяяисто-глеевые. Для термокарстовых массивов более характерны тундровые глеевые (торфянистые) почвы. Торфообразование в зоне арктических тундр подавлено, только в глубоких озерных котловинах формируются плоскобугристые массивы с довольно мощным (до </w:t>
      </w:r>
      <w:smartTag w:uri="urn:schemas-microsoft-com:office:smarttags" w:element="metricconverter">
        <w:smartTagPr>
          <w:attr w:name="ProductID" w:val="15 см"/>
        </w:smartTagPr>
        <w:r w:rsidRPr="00AA1F0B">
          <w:rPr>
            <w:rFonts w:ascii="Arial Narrow" w:eastAsia="Calibri" w:hAnsi="Arial Narrow" w:cs="Times New Roman"/>
            <w:color w:val="000000"/>
            <w:sz w:val="24"/>
            <w:szCs w:val="24"/>
            <w:lang w:eastAsia="ru-RU"/>
          </w:rPr>
          <w:t>15 см</w:t>
        </w:r>
      </w:smartTag>
      <w:r w:rsidRPr="00AA1F0B">
        <w:rPr>
          <w:rFonts w:ascii="Arial Narrow" w:eastAsia="Calibri" w:hAnsi="Arial Narrow" w:cs="Times New Roman"/>
          <w:color w:val="000000"/>
          <w:sz w:val="24"/>
          <w:szCs w:val="24"/>
          <w:lang w:eastAsia="ru-RU"/>
        </w:rPr>
        <w:t>) слабо разложившимся торфом.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Почвы горных тундр</w:t>
      </w:r>
      <w:r w:rsidRPr="00AA1F0B">
        <w:rPr>
          <w:rFonts w:ascii="Arial Narrow" w:eastAsia="Calibri" w:hAnsi="Arial Narrow" w:cs="Times New Roman"/>
          <w:color w:val="000000"/>
          <w:sz w:val="24"/>
          <w:szCs w:val="24"/>
          <w:lang w:eastAsia="ru-RU"/>
        </w:rPr>
        <w:t xml:space="preserve"> чрезвычайно разнообразны. В зависимости от положения в рельефе, характера материнской породы и растительности, в горах Бырранга встречаются практически все зональные типы – от полярно-пустынных до тундровых глеевых. В верхнем поясе гор развиты пустынные примитивные органогенно-щебнистые почвы крайне малой мощности. На участках с более или менее развитой растительностью характерны почвы дернового ряда – горные дерновые различной, но в целом незначительной мощности. На известняках со слабо развитым растительным покровом встречаются примитивные почвы. На задернованных участках нижнего пояса с развитой растительностью распространены тундровые глеевые почвы всех подтипов, на речных террасах – </w:t>
      </w:r>
      <w:r w:rsidRPr="00AA1F0B">
        <w:rPr>
          <w:rFonts w:ascii="Arial Narrow" w:eastAsia="Calibri" w:hAnsi="Arial Narrow" w:cs="Times New Roman"/>
          <w:color w:val="000000"/>
          <w:sz w:val="24"/>
          <w:szCs w:val="24"/>
          <w:lang w:eastAsia="ru-RU"/>
        </w:rPr>
        <w:lastRenderedPageBreak/>
        <w:t>тундровые дерновые (дренированные края террас) и болотные (заболоченные участки). Характерно наличие торфянистых неглеевых почв, обычных на заболоченных массивах шлейфов делювиальных склонов, где торф развивается непосредственно на грубообломочном горном материале. В долинах рек представлены аллювиальные дерновые и дерново-глеевые почвы.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Типичные и южные тундры</w:t>
      </w:r>
      <w:r w:rsidRPr="00AA1F0B">
        <w:rPr>
          <w:rFonts w:ascii="Arial Narrow" w:eastAsia="Calibri" w:hAnsi="Arial Narrow" w:cs="Times New Roman"/>
          <w:color w:val="000000"/>
          <w:sz w:val="24"/>
          <w:szCs w:val="24"/>
          <w:lang w:eastAsia="ru-RU"/>
        </w:rPr>
        <w:t xml:space="preserve"> характеризуются абсолютным преобладанием на водоразделах почв тундрового глеевого типа. Для высоких дренированных участков обычны почвенно-мерзлотные комплексы тундровых глееватых, гумусных и тундровых глеевых перегнойных или типичных почв. На склонах и шлейфах холмов преобладают тундровые глеевые типичные почвы. На плоских или слабо вогнутых равнинах они развиты в комплексе с тундровыми глеевыми торфянистыми почвами. В озерных котловинах, на заболоченных террасах развиты почвы болотного ряда – торфянисто-глеевые и торфяно-глеевые болотные в комплексе с болотно-тундровыми торфянисто-перегнойно-глеевыми. Поймы заняты почвами аллювиального ряда: дерновыми примитивными, дерновыми слаборазвитыми, на влажных участках – дерново-глеевыми. Наконец, дренированные участки холмов, берегов рек, моренных останцов, где в растительном покрове преобладают разнотравье и злаки, встречаются участки тундровых дерновых почв.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Лесотундра.</w:t>
      </w:r>
      <w:r w:rsidRPr="00AA1F0B">
        <w:rPr>
          <w:rFonts w:ascii="Arial Narrow" w:eastAsia="Calibri" w:hAnsi="Arial Narrow" w:cs="Times New Roman"/>
          <w:color w:val="000000"/>
          <w:sz w:val="24"/>
          <w:szCs w:val="24"/>
          <w:lang w:eastAsia="ru-RU"/>
        </w:rPr>
        <w:t xml:space="preserve"> В этой зоне особенностью почвенного покрова является наличие хотя бы слабовыраженного подзолистого процесса, связанного с древесной растительностью. Почвы подзолистого ряда (подзолистые гумусово-иллювиальные, глееподзолистые и др.) обычны под участками редколесий, в северной части они встречаются на небольших площадях, в южной – довольно распространены. На участках с тундровой растительностью развиваются тундровые глеевые почвы – типичные, перегнойные, торфянистые; по сравнению с тундровой зоной она обладают более развитым профилем; то же можно сказать и о болотных почвах слабо дренированных участков.</w:t>
      </w:r>
    </w:p>
    <w:p w:rsidR="00563D8C" w:rsidRPr="00AA1F0B" w:rsidRDefault="00563D8C" w:rsidP="00563D8C">
      <w:pPr>
        <w:keepNext/>
        <w:keepLines/>
        <w:tabs>
          <w:tab w:val="right" w:pos="9469"/>
        </w:tabs>
        <w:spacing w:before="360" w:after="60" w:line="240" w:lineRule="auto"/>
        <w:ind w:firstLine="709"/>
        <w:jc w:val="both"/>
        <w:outlineLvl w:val="1"/>
        <w:rPr>
          <w:rFonts w:ascii="Arial" w:eastAsia="Times New Roman" w:hAnsi="Arial" w:cs="Arial"/>
          <w:b/>
          <w:bCs/>
          <w:color w:val="000000"/>
          <w:sz w:val="24"/>
          <w:szCs w:val="24"/>
        </w:rPr>
      </w:pPr>
      <w:bookmarkStart w:id="387" w:name="_Toc407282475"/>
      <w:r w:rsidRPr="00AA1F0B">
        <w:rPr>
          <w:rFonts w:ascii="Arial" w:eastAsia="Times New Roman" w:hAnsi="Arial" w:cs="Arial"/>
          <w:b/>
          <w:bCs/>
          <w:color w:val="000000"/>
          <w:sz w:val="24"/>
          <w:szCs w:val="24"/>
        </w:rPr>
        <w:t>Выводы:</w:t>
      </w:r>
      <w:bookmarkEnd w:id="387"/>
    </w:p>
    <w:p w:rsidR="00563D8C" w:rsidRPr="00AA1F0B" w:rsidRDefault="00563D8C" w:rsidP="00BF5C61">
      <w:pPr>
        <w:numPr>
          <w:ilvl w:val="0"/>
          <w:numId w:val="130"/>
        </w:numPr>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Обширная территория сельского поселения характеризуется широким разнообразием орографических условий и ландшафтов. Среди ландшафтов наиболее распространены типичные и южные тундры;</w:t>
      </w:r>
    </w:p>
    <w:p w:rsidR="00563D8C" w:rsidRPr="00AA1F0B" w:rsidRDefault="00563D8C" w:rsidP="00BF5C61">
      <w:pPr>
        <w:numPr>
          <w:ilvl w:val="0"/>
          <w:numId w:val="130"/>
        </w:numPr>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Растительность тундр очень неустойчива, при нарушении практически не восстанавливается;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Моховой покров тундр имеет высокую средообразующую роль - нарушение или удаление его ведет к серьезной трансформации экосистем, и любые связанные с этим работы следует проводить с крайней осторожностью.</w:t>
      </w:r>
    </w:p>
    <w:p w:rsidR="00563D8C" w:rsidRPr="00AA1F0B" w:rsidRDefault="00563D8C" w:rsidP="00563D8C">
      <w:pPr>
        <w:tabs>
          <w:tab w:val="left" w:pos="-4962"/>
        </w:tabs>
        <w:spacing w:before="120" w:after="0" w:line="240" w:lineRule="auto"/>
        <w:ind w:firstLine="709"/>
        <w:contextualSpacing/>
        <w:jc w:val="both"/>
        <w:rPr>
          <w:rFonts w:ascii="Arial Narrow" w:eastAsia="Calibri" w:hAnsi="Arial Narrow" w:cs="Times New Roman"/>
          <w:color w:val="000000"/>
          <w:sz w:val="24"/>
          <w:szCs w:val="24"/>
          <w:lang w:eastAsia="ru-RU"/>
        </w:rPr>
      </w:pPr>
    </w:p>
    <w:p w:rsidR="00563D8C" w:rsidRPr="00AA1F0B" w:rsidRDefault="00563D8C" w:rsidP="00563D8C">
      <w:pPr>
        <w:tabs>
          <w:tab w:val="left" w:pos="-4962"/>
        </w:tabs>
        <w:spacing w:before="120" w:after="0" w:line="240" w:lineRule="auto"/>
        <w:ind w:firstLine="709"/>
        <w:contextualSpacing/>
        <w:jc w:val="both"/>
        <w:rPr>
          <w:rFonts w:ascii="Arial Narrow" w:eastAsia="Calibri" w:hAnsi="Arial Narrow" w:cs="Times New Roman"/>
          <w:color w:val="000000"/>
          <w:sz w:val="24"/>
          <w:szCs w:val="24"/>
          <w:lang w:eastAsia="ru-RU"/>
        </w:rPr>
      </w:pPr>
    </w:p>
    <w:p w:rsidR="00563D8C" w:rsidRPr="00AA1F0B" w:rsidRDefault="00563D8C" w:rsidP="00563D8C">
      <w:pPr>
        <w:tabs>
          <w:tab w:val="left" w:pos="-4962"/>
        </w:tabs>
        <w:spacing w:before="120" w:after="0" w:line="240" w:lineRule="auto"/>
        <w:ind w:firstLine="709"/>
        <w:contextualSpacing/>
        <w:jc w:val="both"/>
        <w:rPr>
          <w:rFonts w:ascii="Arial Narrow" w:eastAsia="Calibri" w:hAnsi="Arial Narrow" w:cs="Times New Roman"/>
          <w:color w:val="000000"/>
          <w:sz w:val="24"/>
          <w:szCs w:val="24"/>
          <w:lang w:eastAsia="ru-RU"/>
        </w:rPr>
      </w:pPr>
    </w:p>
    <w:p w:rsidR="00563D8C" w:rsidRPr="00AA1F0B" w:rsidRDefault="00563D8C" w:rsidP="00563D8C">
      <w:pPr>
        <w:tabs>
          <w:tab w:val="left" w:pos="-4962"/>
        </w:tabs>
        <w:spacing w:before="120" w:after="0" w:line="240" w:lineRule="auto"/>
        <w:ind w:firstLine="709"/>
        <w:contextualSpacing/>
        <w:jc w:val="both"/>
        <w:rPr>
          <w:rFonts w:ascii="Arial Narrow" w:eastAsia="Calibri" w:hAnsi="Arial Narrow" w:cs="Times New Roman"/>
          <w:color w:val="000000"/>
          <w:sz w:val="24"/>
          <w:szCs w:val="24"/>
        </w:rPr>
      </w:pPr>
    </w:p>
    <w:p w:rsidR="00563D8C" w:rsidRPr="00AA1F0B" w:rsidRDefault="00563D8C" w:rsidP="00563D8C">
      <w:pPr>
        <w:tabs>
          <w:tab w:val="left" w:pos="-4962"/>
        </w:tabs>
        <w:spacing w:before="120" w:after="0" w:line="240" w:lineRule="auto"/>
        <w:ind w:firstLine="709"/>
        <w:contextualSpacing/>
        <w:jc w:val="both"/>
        <w:rPr>
          <w:rFonts w:ascii="Arial Narrow" w:eastAsia="Calibri" w:hAnsi="Arial Narrow" w:cs="Times New Roman"/>
          <w:color w:val="000000"/>
          <w:sz w:val="24"/>
          <w:szCs w:val="24"/>
        </w:rPr>
      </w:pPr>
    </w:p>
    <w:p w:rsidR="00563D8C" w:rsidRPr="00AA1F0B" w:rsidRDefault="00563D8C" w:rsidP="00563D8C">
      <w:pPr>
        <w:tabs>
          <w:tab w:val="left" w:pos="-4962"/>
        </w:tabs>
        <w:spacing w:before="120" w:after="0" w:line="240" w:lineRule="auto"/>
        <w:ind w:firstLine="709"/>
        <w:contextualSpacing/>
        <w:jc w:val="both"/>
        <w:rPr>
          <w:rFonts w:ascii="Arial Narrow" w:eastAsia="Calibri" w:hAnsi="Arial Narrow" w:cs="Times New Roman"/>
          <w:color w:val="000000"/>
          <w:sz w:val="24"/>
          <w:szCs w:val="24"/>
        </w:rPr>
      </w:pPr>
    </w:p>
    <w:p w:rsidR="00563D8C" w:rsidRPr="00AA1F0B" w:rsidRDefault="00563D8C" w:rsidP="00563D8C">
      <w:pPr>
        <w:tabs>
          <w:tab w:val="left" w:pos="-4962"/>
        </w:tabs>
        <w:spacing w:before="120" w:after="0" w:line="240" w:lineRule="auto"/>
        <w:ind w:firstLine="709"/>
        <w:contextualSpacing/>
        <w:jc w:val="both"/>
        <w:rPr>
          <w:rFonts w:ascii="Arial Narrow" w:eastAsia="Calibri" w:hAnsi="Arial Narrow" w:cs="Times New Roman"/>
          <w:color w:val="000000"/>
          <w:sz w:val="24"/>
          <w:szCs w:val="24"/>
        </w:rPr>
      </w:pPr>
    </w:p>
    <w:p w:rsidR="00563D8C" w:rsidRPr="00AA1F0B" w:rsidRDefault="00563D8C" w:rsidP="00563D8C">
      <w:pPr>
        <w:tabs>
          <w:tab w:val="left" w:pos="-4962"/>
        </w:tabs>
        <w:spacing w:before="120" w:after="0" w:line="240" w:lineRule="auto"/>
        <w:ind w:firstLine="709"/>
        <w:contextualSpacing/>
        <w:jc w:val="both"/>
        <w:rPr>
          <w:rFonts w:ascii="Arial Narrow" w:eastAsia="Calibri" w:hAnsi="Arial Narrow" w:cs="Times New Roman"/>
          <w:color w:val="000000"/>
          <w:sz w:val="24"/>
          <w:szCs w:val="24"/>
        </w:rPr>
      </w:pPr>
    </w:p>
    <w:p w:rsidR="00563D8C" w:rsidRPr="00AA1F0B" w:rsidRDefault="00563D8C" w:rsidP="00563D8C">
      <w:pPr>
        <w:tabs>
          <w:tab w:val="left" w:pos="-4962"/>
        </w:tabs>
        <w:spacing w:before="120" w:after="0" w:line="240" w:lineRule="auto"/>
        <w:ind w:firstLine="709"/>
        <w:contextualSpacing/>
        <w:jc w:val="both"/>
        <w:rPr>
          <w:rFonts w:ascii="Arial Narrow" w:eastAsia="Calibri" w:hAnsi="Arial Narrow" w:cs="Times New Roman"/>
          <w:color w:val="000000"/>
          <w:sz w:val="24"/>
          <w:szCs w:val="24"/>
        </w:rPr>
      </w:pPr>
    </w:p>
    <w:p w:rsidR="00563D8C" w:rsidRPr="00AA1F0B" w:rsidRDefault="00563D8C" w:rsidP="00BF5C61">
      <w:pPr>
        <w:numPr>
          <w:ilvl w:val="0"/>
          <w:numId w:val="116"/>
        </w:numPr>
        <w:tabs>
          <w:tab w:val="left" w:pos="1134"/>
        </w:tabs>
        <w:spacing w:before="480" w:after="60" w:line="240" w:lineRule="auto"/>
        <w:ind w:left="0" w:right="-34" w:firstLine="709"/>
        <w:contextualSpacing/>
        <w:jc w:val="both"/>
        <w:outlineLvl w:val="0"/>
        <w:rPr>
          <w:rFonts w:ascii="Arial" w:eastAsia="Times New Roman" w:hAnsi="Arial" w:cs="Arial"/>
          <w:b/>
          <w:color w:val="000000"/>
          <w:sz w:val="28"/>
          <w:szCs w:val="28"/>
          <w:lang w:eastAsia="ru-RU"/>
        </w:rPr>
      </w:pPr>
      <w:bookmarkStart w:id="388" w:name="_Toc407282476"/>
      <w:r w:rsidRPr="00AA1F0B">
        <w:rPr>
          <w:rFonts w:ascii="Arial" w:eastAsia="Times New Roman" w:hAnsi="Arial" w:cs="Arial"/>
          <w:b/>
          <w:color w:val="000000"/>
          <w:sz w:val="28"/>
          <w:szCs w:val="28"/>
          <w:lang w:eastAsia="ru-RU"/>
        </w:rPr>
        <w:t>Гидрография и гидрогеология</w:t>
      </w:r>
      <w:bookmarkEnd w:id="388"/>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Таймыр относится к районам избыточного увлажнения. Из-за мощной толщи многолетнемерзлых пород здесь практически отсутствует фильтрация, и вода застаивается на поверхности тундры, образуя многочисленные озера и густую речную сеть. Густота речной сети на большей части территории (левобережье Енисея, плато Путорана) составляет 0,3 - 0,5 км/км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На полуострове Таймыр густота речной сети – свыше 0,7 км/км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наибольшие значения отмечаются в северо-восточной части полуострова – 1,0 - 1,3 км/км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xml:space="preserve">. Большая часть водотоков представлена малыми реками длиной до </w:t>
      </w:r>
      <w:smartTag w:uri="urn:schemas-microsoft-com:office:smarttags" w:element="metricconverter">
        <w:smartTagPr>
          <w:attr w:name="ProductID" w:val="100 км"/>
        </w:smartTagPr>
        <w:r w:rsidRPr="00AA1F0B">
          <w:rPr>
            <w:rFonts w:ascii="Arial Narrow" w:eastAsia="Calibri" w:hAnsi="Arial Narrow" w:cs="Times New Roman"/>
            <w:color w:val="000000"/>
            <w:sz w:val="24"/>
            <w:szCs w:val="24"/>
            <w:lang w:eastAsia="ru-RU"/>
          </w:rPr>
          <w:t>100 км</w:t>
        </w:r>
      </w:smartTag>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На территории «Сельского поселения Караул», кроме устьевого участка р. Енисея, выделяется самостоятельные бассейн крупной реки Пясины. Бассейн р. Енисей захватывает крайний запад и центральную часть территории, бассейн р. Пясины - восточную часть.</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Правый берег Енисейского залива имеет изломанные угловатые очертания, образует высокие и массивные мысы: Гостиный, Мезенина, Шайтанский, Крестовский и стреловидную косу мыса Сопочная Карга. Севернее мыса Шайтанского слабо вдается в сушу залив Шайтанская Курья. Берег Гыданского полуострова образует слабовыступающие мысы: Дорофеевский, Ошмарино, Лескина, Песчаный и Поеловый. Устьем Енисея, считается участок меридиана мыса Сопочная Карга.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Гидрологический режим Енисейского залива определяется мощным влиянием теплых материковых вод Енисея, опресняющих и согревающих верхний 15-метровый слой и вызывающих постоянное стоковое течение со скоростью 0,6 - 1,3 км/час. Летом верхний слой воды нагревается до + 6ºС, у самой поверхности максимальные температуры составляют от + 10,5ºС (Сопочная Карга, июль) до + 8,6ºС (мыс Лескина, август). Влияние Карского моря сказывается в поверхностном слое лишь в северной части, где соленость достигает 3 - 3,5‰, но по впадинам дна соленые и холодные (tº до - 1,5ºС) морские воды проникают до енисейского бара. Воздействие морских вод заметнее вдоль берега Гыданского полуострова вследствие проходящего здесь компенсационного противотечения. Приливно-отливные колебания уровня с амплитудой 1 - 1,5 м имеют правильный период. Непериодические изменения, вызываемые сгоном или нагоном вод, достигают по наблюдениям на мысе Лескин (сентябрь, </w:t>
      </w:r>
      <w:smartTag w:uri="urn:schemas-microsoft-com:office:smarttags" w:element="metricconverter">
        <w:smartTagPr>
          <w:attr w:name="ProductID" w:val="1943 г"/>
        </w:smartTagPr>
        <w:r w:rsidRPr="00AA1F0B">
          <w:rPr>
            <w:rFonts w:ascii="Arial Narrow" w:eastAsia="Calibri" w:hAnsi="Arial Narrow" w:cs="Times New Roman"/>
            <w:color w:val="000000"/>
            <w:sz w:val="24"/>
            <w:szCs w:val="24"/>
            <w:lang w:eastAsia="ru-RU"/>
          </w:rPr>
          <w:t>1943 г</w:t>
        </w:r>
      </w:smartTag>
      <w:r w:rsidRPr="00AA1F0B">
        <w:rPr>
          <w:rFonts w:ascii="Arial Narrow" w:eastAsia="Calibri" w:hAnsi="Arial Narrow" w:cs="Times New Roman"/>
          <w:color w:val="000000"/>
          <w:sz w:val="24"/>
          <w:szCs w:val="24"/>
          <w:lang w:eastAsia="ru-RU"/>
        </w:rPr>
        <w:t xml:space="preserve">.) и на мысе Сопочная Карга (июль, </w:t>
      </w:r>
      <w:smartTag w:uri="urn:schemas-microsoft-com:office:smarttags" w:element="metricconverter">
        <w:smartTagPr>
          <w:attr w:name="ProductID" w:val="1952 г"/>
        </w:smartTagPr>
        <w:r w:rsidRPr="00AA1F0B">
          <w:rPr>
            <w:rFonts w:ascii="Arial Narrow" w:eastAsia="Calibri" w:hAnsi="Arial Narrow" w:cs="Times New Roman"/>
            <w:color w:val="000000"/>
            <w:sz w:val="24"/>
            <w:szCs w:val="24"/>
            <w:lang w:eastAsia="ru-RU"/>
          </w:rPr>
          <w:t>1952 г</w:t>
        </w:r>
      </w:smartTag>
      <w:r w:rsidRPr="00AA1F0B">
        <w:rPr>
          <w:rFonts w:ascii="Arial Narrow" w:eastAsia="Calibri" w:hAnsi="Arial Narrow" w:cs="Times New Roman"/>
          <w:color w:val="000000"/>
          <w:sz w:val="24"/>
          <w:szCs w:val="24"/>
          <w:lang w:eastAsia="ru-RU"/>
        </w:rPr>
        <w:t xml:space="preserve">.) 3 - </w:t>
      </w:r>
      <w:smartTag w:uri="urn:schemas-microsoft-com:office:smarttags" w:element="metricconverter">
        <w:smartTagPr>
          <w:attr w:name="ProductID" w:val="3,25 м"/>
        </w:smartTagPr>
        <w:r w:rsidRPr="00AA1F0B">
          <w:rPr>
            <w:rFonts w:ascii="Arial Narrow" w:eastAsia="Calibri" w:hAnsi="Arial Narrow" w:cs="Times New Roman"/>
            <w:color w:val="000000"/>
            <w:sz w:val="24"/>
            <w:szCs w:val="24"/>
            <w:lang w:eastAsia="ru-RU"/>
          </w:rPr>
          <w:t>3,25 м</w:t>
        </w:r>
      </w:smartTag>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Залив покрыт льдом 7 - 8 месяцев в году. Толщина льда достигает </w:t>
      </w:r>
      <w:smartTag w:uri="urn:schemas-microsoft-com:office:smarttags" w:element="metricconverter">
        <w:smartTagPr>
          <w:attr w:name="ProductID" w:val="1,5 м"/>
        </w:smartTagPr>
        <w:r w:rsidRPr="00AA1F0B">
          <w:rPr>
            <w:rFonts w:ascii="Arial Narrow" w:eastAsia="Calibri" w:hAnsi="Arial Narrow" w:cs="Times New Roman"/>
            <w:color w:val="000000"/>
            <w:sz w:val="24"/>
            <w:szCs w:val="24"/>
            <w:lang w:eastAsia="ru-RU"/>
          </w:rPr>
          <w:t>1,5 м</w:t>
        </w:r>
      </w:smartTag>
      <w:r w:rsidRPr="00AA1F0B">
        <w:rPr>
          <w:rFonts w:ascii="Arial Narrow" w:eastAsia="Calibri" w:hAnsi="Arial Narrow" w:cs="Times New Roman"/>
          <w:color w:val="000000"/>
          <w:sz w:val="24"/>
          <w:szCs w:val="24"/>
          <w:lang w:eastAsia="ru-RU"/>
        </w:rPr>
        <w:t>. Вскрытие происходит в конце июня, окончательное очищение ото льда – в конце июля. Замерзание начинается в октябре и заканчивается к середине декабря. Дно залива покрыто песчаными и илисто-песчаными грунтами.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Устьевой участок Енисея состоит из двух резко различных частей – «широкой переправы» и «горла». Широкая переправа, начинающаяся в 2 - </w:t>
      </w:r>
      <w:smartTag w:uri="urn:schemas-microsoft-com:office:smarttags" w:element="metricconverter">
        <w:smartTagPr>
          <w:attr w:name="ProductID" w:val="3 км"/>
        </w:smartTagPr>
        <w:r w:rsidRPr="00AA1F0B">
          <w:rPr>
            <w:rFonts w:ascii="Arial Narrow" w:eastAsia="Calibri" w:hAnsi="Arial Narrow" w:cs="Times New Roman"/>
            <w:color w:val="000000"/>
            <w:sz w:val="24"/>
            <w:szCs w:val="24"/>
            <w:lang w:eastAsia="ru-RU"/>
          </w:rPr>
          <w:t>3 км</w:t>
        </w:r>
      </w:smartTag>
      <w:r w:rsidRPr="00AA1F0B">
        <w:rPr>
          <w:rFonts w:ascii="Arial Narrow" w:eastAsia="Calibri" w:hAnsi="Arial Narrow" w:cs="Times New Roman"/>
          <w:color w:val="000000"/>
          <w:sz w:val="24"/>
          <w:szCs w:val="24"/>
          <w:lang w:eastAsia="ru-RU"/>
        </w:rPr>
        <w:t xml:space="preserve"> южнее 71-й параллели, вполне оправдывает свое название. Узкие протоки Бреховского архипелага сливаются здесь в единое русло шириной </w:t>
      </w:r>
      <w:smartTag w:uri="urn:schemas-microsoft-com:office:smarttags" w:element="metricconverter">
        <w:smartTagPr>
          <w:attr w:name="ProductID" w:val="44 км"/>
        </w:smartTagPr>
        <w:r w:rsidRPr="00AA1F0B">
          <w:rPr>
            <w:rFonts w:ascii="Arial Narrow" w:eastAsia="Calibri" w:hAnsi="Arial Narrow" w:cs="Times New Roman"/>
            <w:color w:val="000000"/>
            <w:sz w:val="24"/>
            <w:szCs w:val="24"/>
            <w:lang w:eastAsia="ru-RU"/>
          </w:rPr>
          <w:t>44 км</w:t>
        </w:r>
      </w:smartTag>
      <w:r w:rsidRPr="00AA1F0B">
        <w:rPr>
          <w:rFonts w:ascii="Arial Narrow" w:eastAsia="Calibri" w:hAnsi="Arial Narrow" w:cs="Times New Roman"/>
          <w:color w:val="000000"/>
          <w:sz w:val="24"/>
          <w:szCs w:val="24"/>
          <w:lang w:eastAsia="ru-RU"/>
        </w:rPr>
        <w:t xml:space="preserve">. Узкий северный ее конец против мыса Дорофеевского достигает </w:t>
      </w:r>
      <w:smartTag w:uri="urn:schemas-microsoft-com:office:smarttags" w:element="metricconverter">
        <w:smartTagPr>
          <w:attr w:name="ProductID" w:val="16 км"/>
        </w:smartTagPr>
        <w:r w:rsidRPr="00AA1F0B">
          <w:rPr>
            <w:rFonts w:ascii="Arial Narrow" w:eastAsia="Calibri" w:hAnsi="Arial Narrow" w:cs="Times New Roman"/>
            <w:color w:val="000000"/>
            <w:sz w:val="24"/>
            <w:szCs w:val="24"/>
            <w:lang w:eastAsia="ru-RU"/>
          </w:rPr>
          <w:t>16 км</w:t>
        </w:r>
      </w:smartTag>
      <w:r w:rsidRPr="00AA1F0B">
        <w:rPr>
          <w:rFonts w:ascii="Arial Narrow" w:eastAsia="Calibri" w:hAnsi="Arial Narrow" w:cs="Times New Roman"/>
          <w:color w:val="000000"/>
          <w:sz w:val="24"/>
          <w:szCs w:val="24"/>
          <w:lang w:eastAsia="ru-RU"/>
        </w:rPr>
        <w:t xml:space="preserve">. Три четверти акватории лежат над Бреховской отмелью с глубинами 1 - </w:t>
      </w:r>
      <w:smartTag w:uri="urn:schemas-microsoft-com:office:smarttags" w:element="metricconverter">
        <w:smartTagPr>
          <w:attr w:name="ProductID" w:val="3 м"/>
        </w:smartTagPr>
        <w:r w:rsidRPr="00AA1F0B">
          <w:rPr>
            <w:rFonts w:ascii="Arial Narrow" w:eastAsia="Calibri" w:hAnsi="Arial Narrow" w:cs="Times New Roman"/>
            <w:color w:val="000000"/>
            <w:sz w:val="24"/>
            <w:szCs w:val="24"/>
            <w:lang w:eastAsia="ru-RU"/>
          </w:rPr>
          <w:t>3 м</w:t>
        </w:r>
      </w:smartTag>
      <w:r w:rsidRPr="00AA1F0B">
        <w:rPr>
          <w:rFonts w:ascii="Arial Narrow" w:eastAsia="Calibri" w:hAnsi="Arial Narrow" w:cs="Times New Roman"/>
          <w:color w:val="000000"/>
          <w:sz w:val="24"/>
          <w:szCs w:val="24"/>
          <w:lang w:eastAsia="ru-RU"/>
        </w:rPr>
        <w:t xml:space="preserve">. Узкий, глубокий (10 - </w:t>
      </w:r>
      <w:smartTag w:uri="urn:schemas-microsoft-com:office:smarttags" w:element="metricconverter">
        <w:smartTagPr>
          <w:attr w:name="ProductID" w:val="22 м"/>
        </w:smartTagPr>
        <w:r w:rsidRPr="00AA1F0B">
          <w:rPr>
            <w:rFonts w:ascii="Arial Narrow" w:eastAsia="Calibri" w:hAnsi="Arial Narrow" w:cs="Times New Roman"/>
            <w:color w:val="000000"/>
            <w:sz w:val="24"/>
            <w:szCs w:val="24"/>
            <w:lang w:eastAsia="ru-RU"/>
          </w:rPr>
          <w:t>22 м</w:t>
        </w:r>
      </w:smartTag>
      <w:r w:rsidRPr="00AA1F0B">
        <w:rPr>
          <w:rFonts w:ascii="Arial Narrow" w:eastAsia="Calibri" w:hAnsi="Arial Narrow" w:cs="Times New Roman"/>
          <w:color w:val="000000"/>
          <w:sz w:val="24"/>
          <w:szCs w:val="24"/>
          <w:lang w:eastAsia="ru-RU"/>
        </w:rPr>
        <w:t xml:space="preserve">) и почти прямолинейный фарватер прижат к правому берегу. Скорость течения здесь не превышает 0,9 км/час. У левого берега наблюдается постоянно существующее противотечение. Ниже расположено горло Енисея, имеющее в плане вид 70 - километровой дуги, обращенной выпуклостью к северо-востоку. Ширина реки колеблется между 16 и </w:t>
      </w:r>
      <w:smartTag w:uri="urn:schemas-microsoft-com:office:smarttags" w:element="metricconverter">
        <w:smartTagPr>
          <w:attr w:name="ProductID" w:val="6,6 км"/>
        </w:smartTagPr>
        <w:r w:rsidRPr="00AA1F0B">
          <w:rPr>
            <w:rFonts w:ascii="Arial Narrow" w:eastAsia="Calibri" w:hAnsi="Arial Narrow" w:cs="Times New Roman"/>
            <w:color w:val="000000"/>
            <w:sz w:val="24"/>
            <w:szCs w:val="24"/>
            <w:lang w:eastAsia="ru-RU"/>
          </w:rPr>
          <w:t>6,6 км</w:t>
        </w:r>
      </w:smartTag>
      <w:r w:rsidRPr="00AA1F0B">
        <w:rPr>
          <w:rFonts w:ascii="Arial Narrow" w:eastAsia="Calibri" w:hAnsi="Arial Narrow" w:cs="Times New Roman"/>
          <w:color w:val="000000"/>
          <w:sz w:val="24"/>
          <w:szCs w:val="24"/>
          <w:lang w:eastAsia="ru-RU"/>
        </w:rPr>
        <w:t xml:space="preserve">, составляя в устье </w:t>
      </w:r>
      <w:smartTag w:uri="urn:schemas-microsoft-com:office:smarttags" w:element="metricconverter">
        <w:smartTagPr>
          <w:attr w:name="ProductID" w:val="14 км"/>
        </w:smartTagPr>
        <w:r w:rsidRPr="00AA1F0B">
          <w:rPr>
            <w:rFonts w:ascii="Arial Narrow" w:eastAsia="Calibri" w:hAnsi="Arial Narrow" w:cs="Times New Roman"/>
            <w:color w:val="000000"/>
            <w:sz w:val="24"/>
            <w:szCs w:val="24"/>
            <w:lang w:eastAsia="ru-RU"/>
          </w:rPr>
          <w:t>14 км</w:t>
        </w:r>
      </w:smartTag>
      <w:r w:rsidRPr="00AA1F0B">
        <w:rPr>
          <w:rFonts w:ascii="Arial Narrow" w:eastAsia="Calibri" w:hAnsi="Arial Narrow" w:cs="Times New Roman"/>
          <w:color w:val="000000"/>
          <w:sz w:val="24"/>
          <w:szCs w:val="24"/>
          <w:lang w:eastAsia="ru-RU"/>
        </w:rPr>
        <w:t xml:space="preserve">; глубины на фарватере изменяются в интервале 20 - </w:t>
      </w:r>
      <w:smartTag w:uri="urn:schemas-microsoft-com:office:smarttags" w:element="metricconverter">
        <w:smartTagPr>
          <w:attr w:name="ProductID" w:val="43 м"/>
        </w:smartTagPr>
        <w:r w:rsidRPr="00AA1F0B">
          <w:rPr>
            <w:rFonts w:ascii="Arial Narrow" w:eastAsia="Calibri" w:hAnsi="Arial Narrow" w:cs="Times New Roman"/>
            <w:color w:val="000000"/>
            <w:sz w:val="24"/>
            <w:szCs w:val="24"/>
            <w:lang w:eastAsia="ru-RU"/>
          </w:rPr>
          <w:t>43 м</w:t>
        </w:r>
      </w:smartTag>
      <w:r w:rsidRPr="00AA1F0B">
        <w:rPr>
          <w:rFonts w:ascii="Arial Narrow" w:eastAsia="Calibri" w:hAnsi="Arial Narrow" w:cs="Times New Roman"/>
          <w:color w:val="000000"/>
          <w:sz w:val="24"/>
          <w:szCs w:val="24"/>
          <w:lang w:eastAsia="ru-RU"/>
        </w:rPr>
        <w:t>, скорость течения возрастает до 3,6 км/час.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Средний расход р. Енисей в устье составляет около 19 000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/сек. Максимум наблюдается в июле (45 000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xml:space="preserve">/сек), средний зимний расход в 10 - 15 раз меньше максимального. Уровень реки в половодье (в устье) поднимается на 2 - </w:t>
      </w:r>
      <w:smartTag w:uri="urn:schemas-microsoft-com:office:smarttags" w:element="metricconverter">
        <w:smartTagPr>
          <w:attr w:name="ProductID" w:val="3,5 м"/>
        </w:smartTagPr>
        <w:r w:rsidRPr="00AA1F0B">
          <w:rPr>
            <w:rFonts w:ascii="Arial Narrow" w:eastAsia="Calibri" w:hAnsi="Arial Narrow" w:cs="Times New Roman"/>
            <w:color w:val="000000"/>
            <w:sz w:val="24"/>
            <w:szCs w:val="24"/>
            <w:lang w:eastAsia="ru-RU"/>
          </w:rPr>
          <w:t>3,5 м</w:t>
        </w:r>
      </w:smartTag>
      <w:r w:rsidRPr="00AA1F0B">
        <w:rPr>
          <w:rFonts w:ascii="Arial Narrow" w:eastAsia="Calibri" w:hAnsi="Arial Narrow" w:cs="Times New Roman"/>
          <w:color w:val="000000"/>
          <w:sz w:val="24"/>
          <w:szCs w:val="24"/>
          <w:lang w:eastAsia="ru-RU"/>
        </w:rPr>
        <w:t xml:space="preserve"> над меженным. Летние нагоны воды при северо-западных и западных ветрах повышают его на 1 - </w:t>
      </w:r>
      <w:smartTag w:uri="urn:schemas-microsoft-com:office:smarttags" w:element="metricconverter">
        <w:smartTagPr>
          <w:attr w:name="ProductID" w:val="3 м"/>
        </w:smartTagPr>
        <w:r w:rsidRPr="00AA1F0B">
          <w:rPr>
            <w:rFonts w:ascii="Arial Narrow" w:eastAsia="Calibri" w:hAnsi="Arial Narrow" w:cs="Times New Roman"/>
            <w:color w:val="000000"/>
            <w:sz w:val="24"/>
            <w:szCs w:val="24"/>
            <w:lang w:eastAsia="ru-RU"/>
          </w:rPr>
          <w:t>3 м</w:t>
        </w:r>
      </w:smartTag>
      <w:r w:rsidRPr="00AA1F0B">
        <w:rPr>
          <w:rFonts w:ascii="Arial Narrow" w:eastAsia="Calibri" w:hAnsi="Arial Narrow" w:cs="Times New Roman"/>
          <w:color w:val="000000"/>
          <w:sz w:val="24"/>
          <w:szCs w:val="24"/>
          <w:lang w:eastAsia="ru-RU"/>
        </w:rPr>
        <w:t xml:space="preserve">. Устьевая часть испытывает воздействие приливов, вызывающих изменение уровня в сизигии до </w:t>
      </w:r>
      <w:smartTag w:uri="urn:schemas-microsoft-com:office:smarttags" w:element="metricconverter">
        <w:smartTagPr>
          <w:attr w:name="ProductID" w:val="0,5 м"/>
        </w:smartTagPr>
        <w:r w:rsidRPr="00AA1F0B">
          <w:rPr>
            <w:rFonts w:ascii="Arial Narrow" w:eastAsia="Calibri" w:hAnsi="Arial Narrow" w:cs="Times New Roman"/>
            <w:color w:val="000000"/>
            <w:sz w:val="24"/>
            <w:szCs w:val="24"/>
            <w:lang w:eastAsia="ru-RU"/>
          </w:rPr>
          <w:t>0,5 м</w:t>
        </w:r>
      </w:smartTag>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Реки Гыданского участка в границах муниципального образования принадлежат бассейну Енисея и Енисейского залива. Наиболее значительной среди них является р. Екареуяха – </w:t>
      </w:r>
      <w:smartTag w:uri="urn:schemas-microsoft-com:office:smarttags" w:element="metricconverter">
        <w:smartTagPr>
          <w:attr w:name="ProductID" w:val="150 км"/>
        </w:smartTagPr>
        <w:r w:rsidRPr="00AA1F0B">
          <w:rPr>
            <w:rFonts w:ascii="Arial Narrow" w:eastAsia="Calibri" w:hAnsi="Arial Narrow" w:cs="Times New Roman"/>
            <w:color w:val="000000"/>
            <w:sz w:val="24"/>
            <w:szCs w:val="24"/>
            <w:lang w:eastAsia="ru-RU"/>
          </w:rPr>
          <w:t>150 км</w:t>
        </w:r>
      </w:smartTag>
      <w:r w:rsidRPr="00AA1F0B">
        <w:rPr>
          <w:rFonts w:ascii="Arial Narrow" w:eastAsia="Calibri" w:hAnsi="Arial Narrow" w:cs="Times New Roman"/>
          <w:color w:val="000000"/>
          <w:sz w:val="24"/>
          <w:szCs w:val="24"/>
          <w:lang w:eastAsia="ru-RU"/>
        </w:rPr>
        <w:t>, На Таймырском участке бассейна устьевой части р. Енисей наиболее значительными реками являются Гольчиха и Яковлева, при этом они относятся все же к малым рекам. У устьев правых притоков образуются дельты, выступающие в русло Енисея (Яковлева коса, коса Гольчихи).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Енисейско-Пясинский водораздел тянется вдоль енисейских берегов на среднем удалении от них в 35 - 40 км.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Река Пясина протекает вне границ сельского поселения, в его границах находится левобережный бассейн реки. Река Пясина вытекает из одноименного озера, длина р. Пясина </w:t>
      </w:r>
      <w:smartTag w:uri="urn:schemas-microsoft-com:office:smarttags" w:element="metricconverter">
        <w:smartTagPr>
          <w:attr w:name="ProductID" w:val="818 км"/>
        </w:smartTagPr>
        <w:r w:rsidRPr="00AA1F0B">
          <w:rPr>
            <w:rFonts w:ascii="Arial Narrow" w:eastAsia="Calibri" w:hAnsi="Arial Narrow" w:cs="Times New Roman"/>
            <w:color w:val="000000"/>
            <w:sz w:val="24"/>
            <w:szCs w:val="24"/>
            <w:lang w:eastAsia="ru-RU"/>
          </w:rPr>
          <w:t>818 км</w:t>
        </w:r>
      </w:smartTag>
      <w:r w:rsidRPr="00AA1F0B">
        <w:rPr>
          <w:rFonts w:ascii="Arial Narrow" w:eastAsia="Calibri" w:hAnsi="Arial Narrow" w:cs="Times New Roman"/>
          <w:color w:val="000000"/>
          <w:sz w:val="24"/>
          <w:szCs w:val="24"/>
          <w:lang w:eastAsia="ru-RU"/>
        </w:rPr>
        <w:t>, площадь бассейна 182 000 км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xml:space="preserve">, средний расход воды 2600 - 4000 куб.м/сек, сток 86 куб.км. К ее бассейну относится 1,8 тыс. водотоков общей длиной 48,7 тыс. км, 47 водотоков имеют длину от 101 до </w:t>
      </w:r>
      <w:smartTag w:uri="urn:schemas-microsoft-com:office:smarttags" w:element="metricconverter">
        <w:smartTagPr>
          <w:attr w:name="ProductID" w:val="500 км"/>
        </w:smartTagPr>
        <w:r w:rsidRPr="00AA1F0B">
          <w:rPr>
            <w:rFonts w:ascii="Arial Narrow" w:eastAsia="Calibri" w:hAnsi="Arial Narrow" w:cs="Times New Roman"/>
            <w:color w:val="000000"/>
            <w:sz w:val="24"/>
            <w:szCs w:val="24"/>
            <w:lang w:eastAsia="ru-RU"/>
          </w:rPr>
          <w:t>500 км</w:t>
        </w:r>
      </w:smartTag>
      <w:r w:rsidRPr="00AA1F0B">
        <w:rPr>
          <w:rFonts w:ascii="Arial Narrow" w:eastAsia="Calibri" w:hAnsi="Arial Narrow" w:cs="Times New Roman"/>
          <w:color w:val="000000"/>
          <w:sz w:val="24"/>
          <w:szCs w:val="24"/>
          <w:lang w:eastAsia="ru-RU"/>
        </w:rPr>
        <w:t xml:space="preserve">, 2 – более </w:t>
      </w:r>
      <w:smartTag w:uri="urn:schemas-microsoft-com:office:smarttags" w:element="metricconverter">
        <w:smartTagPr>
          <w:attr w:name="ProductID" w:val="500 км"/>
        </w:smartTagPr>
        <w:r w:rsidRPr="00AA1F0B">
          <w:rPr>
            <w:rFonts w:ascii="Arial Narrow" w:eastAsia="Calibri" w:hAnsi="Arial Narrow" w:cs="Times New Roman"/>
            <w:color w:val="000000"/>
            <w:sz w:val="24"/>
            <w:szCs w:val="24"/>
            <w:lang w:eastAsia="ru-RU"/>
          </w:rPr>
          <w:t>500 км</w:t>
        </w:r>
      </w:smartTag>
      <w:r w:rsidRPr="00AA1F0B">
        <w:rPr>
          <w:rFonts w:ascii="Arial Narrow" w:eastAsia="Calibri" w:hAnsi="Arial Narrow" w:cs="Times New Roman"/>
          <w:color w:val="000000"/>
          <w:sz w:val="24"/>
          <w:szCs w:val="24"/>
          <w:lang w:eastAsia="ru-RU"/>
        </w:rPr>
        <w:t>. Крупнейшие притоки – Агапа,  Пура, впадающие в Пясину в верхнем и среднем течении, принимают сток со всей площади, лежащей к востоку от Енисейско-Пясинского водораздела.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4  Характеристика наиболее крупных рек муниципального образования</w:t>
      </w:r>
    </w:p>
    <w:tbl>
      <w:tblPr>
        <w:tblW w:w="48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4"/>
        <w:gridCol w:w="1661"/>
        <w:gridCol w:w="2552"/>
        <w:gridCol w:w="1040"/>
        <w:gridCol w:w="699"/>
        <w:gridCol w:w="1389"/>
        <w:gridCol w:w="1417"/>
      </w:tblGrid>
      <w:tr w:rsidR="00563D8C" w:rsidRPr="00AA1F0B" w:rsidTr="00BC5E4E">
        <w:trPr>
          <w:cantSplit/>
          <w:trHeight w:hRule="exact" w:val="851"/>
          <w:tblHeader/>
          <w:jc w:val="center"/>
        </w:trPr>
        <w:tc>
          <w:tcPr>
            <w:tcW w:w="302" w:type="pct"/>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lastRenderedPageBreak/>
              <w:t>№ п/п</w:t>
            </w:r>
          </w:p>
        </w:tc>
        <w:tc>
          <w:tcPr>
            <w:tcW w:w="891" w:type="pct"/>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Название </w:t>
            </w:r>
          </w:p>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реки</w:t>
            </w:r>
          </w:p>
        </w:tc>
        <w:tc>
          <w:tcPr>
            <w:tcW w:w="1369" w:type="pct"/>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Куда впадает, </w:t>
            </w:r>
          </w:p>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с какого берега</w:t>
            </w:r>
          </w:p>
        </w:tc>
        <w:tc>
          <w:tcPr>
            <w:tcW w:w="558" w:type="pct"/>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Расстояние </w:t>
            </w:r>
          </w:p>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от устья</w:t>
            </w:r>
          </w:p>
        </w:tc>
        <w:tc>
          <w:tcPr>
            <w:tcW w:w="375" w:type="pct"/>
            <w:textDirection w:val="btLr"/>
            <w:vAlign w:val="center"/>
          </w:tcPr>
          <w:p w:rsidR="00563D8C" w:rsidRPr="00AA1F0B" w:rsidRDefault="00563D8C" w:rsidP="00563D8C">
            <w:pPr>
              <w:snapToGrid w:val="0"/>
              <w:spacing w:after="0" w:line="240" w:lineRule="auto"/>
              <w:ind w:left="-57" w:right="-57"/>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Длина </w:t>
            </w:r>
          </w:p>
          <w:p w:rsidR="00563D8C" w:rsidRPr="00AA1F0B" w:rsidRDefault="00563D8C" w:rsidP="00563D8C">
            <w:pPr>
              <w:snapToGrid w:val="0"/>
              <w:spacing w:after="0" w:line="240" w:lineRule="auto"/>
              <w:ind w:left="-57" w:right="-57"/>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реки</w:t>
            </w:r>
          </w:p>
        </w:tc>
        <w:tc>
          <w:tcPr>
            <w:tcW w:w="745" w:type="pct"/>
            <w:tcBorders>
              <w:bottom w:val="nil"/>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Площадь водосбора, км</w:t>
            </w:r>
            <w:r w:rsidRPr="00AA1F0B">
              <w:rPr>
                <w:rFonts w:ascii="Arial Narrow" w:eastAsia="Calibri" w:hAnsi="Arial Narrow" w:cs="Times New Roman"/>
                <w:b/>
                <w:bCs/>
                <w:color w:val="000000"/>
                <w:vertAlign w:val="superscript"/>
                <w:lang w:eastAsia="ru-RU"/>
              </w:rPr>
              <w:t>2</w:t>
            </w:r>
          </w:p>
        </w:tc>
        <w:tc>
          <w:tcPr>
            <w:tcW w:w="760" w:type="pct"/>
            <w:tcBorders>
              <w:bottom w:val="nil"/>
            </w:tcBorders>
            <w:vAlign w:val="center"/>
          </w:tcPr>
          <w:p w:rsidR="00563D8C" w:rsidRPr="00AA1F0B" w:rsidRDefault="00563D8C" w:rsidP="00563D8C">
            <w:pPr>
              <w:snapToGrid w:val="0"/>
              <w:spacing w:after="0" w:line="240" w:lineRule="auto"/>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Водоохранные зоны</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Енисей</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Карское море</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375" w:type="pct"/>
            <w:vAlign w:val="center"/>
          </w:tcPr>
          <w:p w:rsidR="00563D8C" w:rsidRPr="00AA1F0B" w:rsidRDefault="00563D8C" w:rsidP="00563D8C">
            <w:pPr>
              <w:spacing w:after="0" w:line="240" w:lineRule="auto"/>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3487</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2580000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Гольчиха</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Енисей (пр)</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31</w:t>
            </w:r>
          </w:p>
        </w:tc>
        <w:tc>
          <w:tcPr>
            <w:tcW w:w="375" w:type="pct"/>
            <w:vAlign w:val="center"/>
          </w:tcPr>
          <w:p w:rsidR="00563D8C" w:rsidRPr="00AA1F0B" w:rsidRDefault="00563D8C" w:rsidP="00563D8C">
            <w:pPr>
              <w:spacing w:after="0" w:line="240" w:lineRule="auto"/>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115</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1050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Мал. Хета</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Енисей (лв)</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333</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298</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6430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Бол. Хета</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Енисей (лв)</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325</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646</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20700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Соленая</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Бол. Хета (пр)</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273</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189</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1830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Соленая</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протока Широкая (лв)</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33</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199</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6240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7</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Муксуниха</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протока Каменный (пр)</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27</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173</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4370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8</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Пелятка</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протока Ушакова (лв)</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14</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163</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1940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567"/>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9</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Танама</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 xml:space="preserve">протока Дерябинский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Енисей (лв)</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60</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521</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23100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10</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Бол. Нанере-Яха</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протока Танама (лв)</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31</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137</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890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11</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Яра</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протока Яра – Танама (пр)</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21</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277</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4230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567"/>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12</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Лакурья</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 xml:space="preserve">протока Дерябинский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Енисей (пр)</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49</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134</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1100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13</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Яковлева</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Енисей (пр)</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114</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187</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3230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14</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Агапа</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Пясина, пр</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599</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396</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26000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r w:rsidR="00563D8C" w:rsidRPr="00AA1F0B" w:rsidTr="00BC5E4E">
        <w:trPr>
          <w:trHeight w:hRule="exact" w:val="284"/>
          <w:jc w:val="center"/>
        </w:trPr>
        <w:tc>
          <w:tcPr>
            <w:tcW w:w="30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15</w:t>
            </w:r>
          </w:p>
        </w:tc>
        <w:tc>
          <w:tcPr>
            <w:tcW w:w="891"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Пура</w:t>
            </w:r>
          </w:p>
        </w:tc>
        <w:tc>
          <w:tcPr>
            <w:tcW w:w="1369"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Пясина, лев</w:t>
            </w:r>
          </w:p>
        </w:tc>
        <w:tc>
          <w:tcPr>
            <w:tcW w:w="558"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157</w:t>
            </w:r>
          </w:p>
        </w:tc>
        <w:tc>
          <w:tcPr>
            <w:tcW w:w="37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348</w:t>
            </w:r>
          </w:p>
        </w:tc>
        <w:tc>
          <w:tcPr>
            <w:tcW w:w="745"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28300</w:t>
            </w:r>
          </w:p>
        </w:tc>
        <w:tc>
          <w:tcPr>
            <w:tcW w:w="760"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200 м</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Перечисленные реки и их притоки в совокупности с речками и ручьями – притоками первого, второго и более низких порядков – образуют густые и сильно разветвленные речные системы. Сложность гидрографической сети обусловливается особенностями орографического плана – обилием возвышенностей и низин, создающих различные направления местных уклонов поверхности. Густота сети вызывается повсеместным распространением вечномерзлых водоупорных грунтов.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богата озерами, наиболее известные - оз. Мелкие и оз. Енисейское.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Озера Мелкие (10 озер) расположены между устьями р. Япторма-Яха и р. Устугастыр. Площадь водоема составляет 28,3 км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водосборная площадь 0 км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Озеро Енисейское расположено у истока р. Екаряу-Яха. Площадь водоема составляет 18,6 км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водосборная площадь 81 км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Из него вытекает р. Екаряу-Яха.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BF5C61">
      <w:pPr>
        <w:numPr>
          <w:ilvl w:val="0"/>
          <w:numId w:val="116"/>
        </w:numPr>
        <w:tabs>
          <w:tab w:val="left" w:pos="1134"/>
        </w:tabs>
        <w:spacing w:before="480" w:after="60" w:line="240" w:lineRule="auto"/>
        <w:ind w:left="0" w:right="-34" w:firstLine="709"/>
        <w:contextualSpacing/>
        <w:jc w:val="both"/>
        <w:outlineLvl w:val="0"/>
        <w:rPr>
          <w:rFonts w:ascii="Arial" w:eastAsia="Times New Roman" w:hAnsi="Arial" w:cs="Arial"/>
          <w:b/>
          <w:color w:val="000000"/>
          <w:sz w:val="28"/>
          <w:szCs w:val="28"/>
          <w:lang w:eastAsia="ru-RU"/>
        </w:rPr>
      </w:pPr>
      <w:bookmarkStart w:id="389" w:name="_Toc407282477"/>
      <w:r w:rsidRPr="00AA1F0B">
        <w:rPr>
          <w:rFonts w:ascii="Arial" w:eastAsia="Times New Roman" w:hAnsi="Arial" w:cs="Arial"/>
          <w:b/>
          <w:color w:val="000000"/>
          <w:sz w:val="28"/>
          <w:szCs w:val="28"/>
          <w:lang w:eastAsia="ru-RU"/>
        </w:rPr>
        <w:t>Геологическое строение и полезные ископаемые</w:t>
      </w:r>
      <w:bookmarkEnd w:id="389"/>
    </w:p>
    <w:p w:rsidR="00563D8C" w:rsidRPr="00AA1F0B" w:rsidRDefault="00563D8C" w:rsidP="00563D8C">
      <w:pPr>
        <w:spacing w:after="0" w:line="240" w:lineRule="auto"/>
        <w:ind w:firstLine="709"/>
        <w:jc w:val="both"/>
        <w:outlineLvl w:val="0"/>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Регион сложен геологическими образованиями от архея до современных четвертичных отложений, представленными осадочными, вулканогенно-осадочными, вулканогенными, интрузивными и метаморфическими породами. Они слагают крупные гетерогенные разновозрастные геоструктуры весьма сложного строения и состава, которые резко отличаются характером структурно-вещественных комплексов, их возрастом и минерагеническими особенностями. Среди них выделяются: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Таймыро-Североземельская складчатая область;</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северо-восточная часть Западно-Сибирской плиты;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Енисей-Хатангский региональный прогиб;</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северо-западная часть Сибирской платформы.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 каждым из этих геологических блоков связаны одна или несколько металлогенических провинций и областей, главными из которых являются Тунгусская (Северо-Сибирская) никеленосная, Енисей-Хатангская и восточная часть Пур-Тазовской нефтегазоносные, Таймыро-Североземельская золотоносная, Прианабарская алмазоносная, Маймеча-Котуйская редкоземельная и </w:t>
      </w:r>
      <w:r w:rsidRPr="00AA1F0B">
        <w:rPr>
          <w:rFonts w:ascii="Arial Narrow" w:eastAsia="Calibri" w:hAnsi="Arial Narrow" w:cs="Times New Roman"/>
          <w:color w:val="000000"/>
          <w:sz w:val="24"/>
          <w:szCs w:val="24"/>
          <w:lang w:eastAsia="ru-RU"/>
        </w:rPr>
        <w:lastRenderedPageBreak/>
        <w:t>благороднометальная, Таймырский и северная часть Тунгусского каменноугольного бассейна, Северо-Таймырский буроугольный бассейн и западная часть Ленского буроугольного бассейна.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Таймыр потенциально является крупным горнорудным районом России, содержащим значительные прогнозные ресурсы углеводородного сырья, угля каменного и бурого; золота и платиноидов, редких металлов и редкоземельных элементов, технических алмазов. Перспективными являются и другие виды полезных ископаемых, в настоящее время пока слабо изученные, прежде всего это относится к титану, меди-никелю, свинцу, цинку, серебру, молибдену, камнесамоцветному сырью.</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 настоящему времени назрела необходимость переоценки прежних и выработки новых приоритетных направлений исследований и освоения ведущих типов минерального сырья. В «Стратегии развития геологической отрасли до 2020 г.» (Москва, 2009 г.) отмечается, что одной из основных тенденций в развитии российского и мирового минерально-сырьевого комплекса является перемещение геологоразведочных работ в удаленные районы, районы со сложными горно-геологическими и климатическими условиями и слабо развитой инфраструктурой. Особое значение пересмотр приоритетов приобретает для такого удаленного северного региона как Таймыр.</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муниципального образования «Сельское поселение Караул» широко развиты горючие полезные ископаемые: нефть, газ, конденсат, в северо-западной части территории имеется месторождение фосфорита (минеральное удобрение).</w:t>
      </w:r>
    </w:p>
    <w:p w:rsidR="00563D8C" w:rsidRPr="00AA1F0B" w:rsidRDefault="00563D8C" w:rsidP="00563D8C">
      <w:pPr>
        <w:spacing w:before="120"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jc w:val="center"/>
        <w:rPr>
          <w:rFonts w:ascii="Arial Narrow" w:eastAsia="Calibri" w:hAnsi="Arial Narrow" w:cs="Times New Roman"/>
          <w:color w:val="000000"/>
          <w:sz w:val="24"/>
          <w:szCs w:val="24"/>
          <w:lang w:eastAsia="ru-RU"/>
        </w:rPr>
        <w:sectPr w:rsidR="00563D8C" w:rsidRPr="00AA1F0B" w:rsidSect="00244331">
          <w:headerReference w:type="default" r:id="rId72"/>
          <w:footerReference w:type="default" r:id="rId73"/>
          <w:pgSz w:w="11907" w:h="16840" w:code="9"/>
          <w:pgMar w:top="1134" w:right="680" w:bottom="1134" w:left="1701" w:header="567" w:footer="567" w:gutter="0"/>
          <w:cols w:space="708"/>
          <w:docGrid w:linePitch="360"/>
        </w:sect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Таблица 5  Каталог месторождений полезных ископаемых, расположенных на территории МО «Сельское поселение Караул»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05"/>
        <w:gridCol w:w="2030"/>
        <w:gridCol w:w="1724"/>
        <w:gridCol w:w="2103"/>
        <w:gridCol w:w="2411"/>
        <w:gridCol w:w="2216"/>
        <w:gridCol w:w="1960"/>
        <w:gridCol w:w="1313"/>
      </w:tblGrid>
      <w:tr w:rsidR="00563D8C" w:rsidRPr="00AA1F0B" w:rsidTr="00BC5E4E">
        <w:trPr>
          <w:cantSplit/>
          <w:trHeight w:hRule="exact" w:val="1134"/>
          <w:tblHeader/>
          <w:jc w:val="center"/>
        </w:trPr>
        <w:tc>
          <w:tcPr>
            <w:tcW w:w="276" w:type="pct"/>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 xml:space="preserve">№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н</w:t>
            </w:r>
            <w:r w:rsidRPr="00AA1F0B">
              <w:rPr>
                <w:rFonts w:ascii="Arial Narrow" w:eastAsia="Calibri" w:hAnsi="Arial Narrow" w:cs="Times New Roman"/>
                <w:b/>
                <w:bCs/>
                <w:color w:val="000000"/>
                <w:lang w:val="en-US" w:eastAsia="ru-RU"/>
              </w:rPr>
              <w:t>а</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 </w:t>
            </w:r>
            <w:r w:rsidRPr="00AA1F0B">
              <w:rPr>
                <w:rFonts w:ascii="Arial Narrow" w:eastAsia="Calibri" w:hAnsi="Arial Narrow" w:cs="Times New Roman"/>
                <w:b/>
                <w:bCs/>
                <w:color w:val="000000"/>
                <w:lang w:val="en-US" w:eastAsia="ru-RU"/>
              </w:rPr>
              <w:t>ка</w:t>
            </w:r>
            <w:r w:rsidRPr="00AA1F0B">
              <w:rPr>
                <w:rFonts w:ascii="Arial Narrow" w:eastAsia="Calibri" w:hAnsi="Arial Narrow" w:cs="Times New Roman"/>
                <w:b/>
                <w:bCs/>
                <w:color w:val="000000"/>
                <w:lang w:eastAsia="ru-RU"/>
              </w:rPr>
              <w:t>рте</w:t>
            </w:r>
          </w:p>
        </w:tc>
        <w:tc>
          <w:tcPr>
            <w:tcW w:w="697" w:type="pct"/>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Название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месторождения</w:t>
            </w:r>
          </w:p>
        </w:tc>
        <w:tc>
          <w:tcPr>
            <w:tcW w:w="592" w:type="pct"/>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Размер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месторождения (освоенность)</w:t>
            </w:r>
          </w:p>
        </w:tc>
        <w:tc>
          <w:tcPr>
            <w:tcW w:w="722" w:type="pct"/>
            <w:shd w:val="clear" w:color="auto" w:fill="auto"/>
            <w:noWrap/>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Полезное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ископаемое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(сопутствующие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компоненты)</w:t>
            </w:r>
          </w:p>
        </w:tc>
        <w:tc>
          <w:tcPr>
            <w:tcW w:w="828" w:type="pct"/>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 xml:space="preserve">Рудная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val="en-US" w:eastAsia="ru-RU"/>
              </w:rPr>
              <w:t>формация</w:t>
            </w:r>
          </w:p>
        </w:tc>
        <w:tc>
          <w:tcPr>
            <w:tcW w:w="761" w:type="pct"/>
            <w:shd w:val="clear" w:color="auto" w:fill="auto"/>
            <w:noWrap/>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Среднее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содержание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полезных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компонентов</w:t>
            </w:r>
          </w:p>
        </w:tc>
        <w:tc>
          <w:tcPr>
            <w:tcW w:w="673" w:type="pct"/>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Запасы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по категориям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(прогнозные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ресурсы)</w:t>
            </w:r>
          </w:p>
        </w:tc>
        <w:tc>
          <w:tcPr>
            <w:tcW w:w="451" w:type="pct"/>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Примечание</w:t>
            </w:r>
          </w:p>
        </w:tc>
      </w:tr>
      <w:tr w:rsidR="00563D8C" w:rsidRPr="00AA1F0B" w:rsidTr="00BC5E4E">
        <w:trPr>
          <w:cantSplit/>
          <w:trHeight w:hRule="exact" w:val="284"/>
          <w:jc w:val="center"/>
        </w:trPr>
        <w:tc>
          <w:tcPr>
            <w:tcW w:w="5000" w:type="pct"/>
            <w:gridSpan w:val="8"/>
            <w:vAlign w:val="center"/>
          </w:tcPr>
          <w:p w:rsidR="00563D8C" w:rsidRPr="00AA1F0B" w:rsidRDefault="00563D8C" w:rsidP="00563D8C">
            <w:pPr>
              <w:snapToGrid w:val="0"/>
              <w:spacing w:after="0" w:line="240" w:lineRule="auto"/>
              <w:jc w:val="center"/>
              <w:rPr>
                <w:rFonts w:ascii="Arial Narrow" w:eastAsia="Times New Roman" w:hAnsi="Arial Narrow" w:cs="Times New Roman"/>
                <w:b/>
                <w:color w:val="000000"/>
                <w:lang w:eastAsia="ru-RU"/>
              </w:rPr>
            </w:pPr>
            <w:r w:rsidRPr="00AA1F0B">
              <w:rPr>
                <w:rFonts w:ascii="Arial Narrow" w:eastAsia="Times New Roman" w:hAnsi="Arial Narrow" w:cs="Times New Roman"/>
                <w:b/>
                <w:color w:val="000000"/>
                <w:lang w:eastAsia="ru-RU"/>
              </w:rPr>
              <w:t>Горючие полезные ископаемые</w:t>
            </w:r>
          </w:p>
        </w:tc>
      </w:tr>
      <w:tr w:rsidR="00563D8C" w:rsidRPr="00AA1F0B" w:rsidTr="00BC5E4E">
        <w:trPr>
          <w:cantSplit/>
          <w:trHeight w:hRule="exact" w:val="851"/>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52</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Байкаловское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МК (подгот.)</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нефть</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нефтяная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 xml:space="preserve">нефть –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2</w:t>
            </w:r>
            <w:r w:rsidRPr="00AA1F0B">
              <w:rPr>
                <w:rFonts w:ascii="Arial Narrow" w:eastAsia="Times New Roman" w:hAnsi="Arial Narrow" w:cs="Times New Roman"/>
                <w:color w:val="000000"/>
                <w:lang w:eastAsia="ru-RU"/>
              </w:rPr>
              <w:t xml:space="preserve"> – 53,1 млн. т</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 – 28,2 млрд. м</w:t>
            </w:r>
            <w:r w:rsidRPr="00AA1F0B">
              <w:rPr>
                <w:rFonts w:ascii="Arial Narrow" w:eastAsia="Times New Roman" w:hAnsi="Arial Narrow" w:cs="Times New Roman"/>
                <w:color w:val="000000"/>
                <w:vertAlign w:val="superscript"/>
                <w:lang w:eastAsia="ru-RU"/>
              </w:rPr>
              <w:t>3</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hRule="exact" w:val="284"/>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54</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Северо-Пайяхское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МК (подгот.)</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нефть</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нефтяная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+C</w:t>
            </w:r>
            <w:r w:rsidRPr="00AA1F0B">
              <w:rPr>
                <w:rFonts w:ascii="Arial Narrow" w:eastAsia="Times New Roman" w:hAnsi="Arial Narrow" w:cs="Times New Roman"/>
                <w:color w:val="000000"/>
                <w:vertAlign w:val="subscript"/>
                <w:lang w:eastAsia="ru-RU"/>
              </w:rPr>
              <w:t>2</w:t>
            </w:r>
            <w:r w:rsidRPr="00AA1F0B">
              <w:rPr>
                <w:rFonts w:ascii="Arial Narrow" w:eastAsia="Times New Roman" w:hAnsi="Arial Narrow" w:cs="Times New Roman"/>
                <w:color w:val="000000"/>
                <w:lang w:eastAsia="ru-RU"/>
              </w:rPr>
              <w:t xml:space="preserve"> – 47,7 млн. т</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hRule="exact" w:val="567"/>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56</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Пайяхское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МС (подгот)</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нефть</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нефтяная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+C</w:t>
            </w:r>
            <w:r w:rsidRPr="00AA1F0B">
              <w:rPr>
                <w:rFonts w:ascii="Arial Narrow" w:eastAsia="Times New Roman" w:hAnsi="Arial Narrow" w:cs="Times New Roman"/>
                <w:color w:val="000000"/>
                <w:vertAlign w:val="subscript"/>
                <w:lang w:eastAsia="ru-RU"/>
              </w:rPr>
              <w:t>2</w:t>
            </w:r>
            <w:r w:rsidRPr="00AA1F0B">
              <w:rPr>
                <w:rFonts w:ascii="Arial Narrow" w:eastAsia="Times New Roman" w:hAnsi="Arial Narrow" w:cs="Times New Roman"/>
                <w:color w:val="000000"/>
                <w:lang w:eastAsia="ru-RU"/>
              </w:rPr>
              <w:t xml:space="preserve"> – 33,58 млн.т</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val="en-US" w:eastAsia="ru-RU"/>
              </w:rPr>
              <w:t>C</w:t>
            </w:r>
            <w:r w:rsidRPr="00AA1F0B">
              <w:rPr>
                <w:rFonts w:ascii="Arial Narrow" w:eastAsia="Times New Roman" w:hAnsi="Arial Narrow" w:cs="Times New Roman"/>
                <w:color w:val="000000"/>
                <w:vertAlign w:val="subscript"/>
                <w:lang w:eastAsia="ru-RU"/>
              </w:rPr>
              <w:t>3</w:t>
            </w:r>
            <w:r w:rsidRPr="00AA1F0B">
              <w:rPr>
                <w:rFonts w:ascii="Arial Narrow" w:eastAsia="Times New Roman" w:hAnsi="Arial Narrow" w:cs="Times New Roman"/>
                <w:color w:val="000000"/>
                <w:lang w:eastAsia="ru-RU"/>
              </w:rPr>
              <w:t xml:space="preserve"> – 80 млн. т</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hRule="exact" w:val="1134"/>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95</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Горчинское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ММ (бесперсп.)</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нефть</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нефтегазовая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 xml:space="preserve">дебит нефти –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до 1,23 м</w:t>
            </w:r>
            <w:r w:rsidRPr="00AA1F0B">
              <w:rPr>
                <w:rFonts w:ascii="Arial Narrow" w:eastAsia="Times New Roman" w:hAnsi="Arial Narrow" w:cs="Times New Roman"/>
                <w:color w:val="000000"/>
                <w:vertAlign w:val="superscript"/>
                <w:lang w:eastAsia="ru-RU"/>
              </w:rPr>
              <w:t>3</w:t>
            </w:r>
            <w:r w:rsidRPr="00AA1F0B">
              <w:rPr>
                <w:rFonts w:ascii="Arial Narrow" w:eastAsia="Times New Roman" w:hAnsi="Arial Narrow" w:cs="Times New Roman"/>
                <w:color w:val="000000"/>
                <w:lang w:eastAsia="ru-RU"/>
              </w:rPr>
              <w:t>/сут;</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 xml:space="preserve">дебит газа – до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40,9 тыс. м</w:t>
            </w:r>
            <w:r w:rsidRPr="00AA1F0B">
              <w:rPr>
                <w:rFonts w:ascii="Arial Narrow" w:eastAsia="Times New Roman" w:hAnsi="Arial Narrow" w:cs="Times New Roman"/>
                <w:color w:val="000000"/>
                <w:vertAlign w:val="superscript"/>
                <w:lang w:eastAsia="ru-RU"/>
              </w:rPr>
              <w:t>3</w:t>
            </w:r>
            <w:r w:rsidRPr="00AA1F0B">
              <w:rPr>
                <w:rFonts w:ascii="Arial Narrow" w:eastAsia="Times New Roman" w:hAnsi="Arial Narrow" w:cs="Times New Roman"/>
                <w:color w:val="000000"/>
                <w:lang w:eastAsia="ru-RU"/>
              </w:rPr>
              <w:t>/сут.</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hRule="exact" w:val="1701"/>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48</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Дерябинское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МК</w:t>
            </w:r>
            <w:r w:rsidRPr="00AA1F0B">
              <w:rPr>
                <w:rFonts w:ascii="Arial Narrow" w:eastAsia="Times New Roman" w:hAnsi="Arial Narrow" w:cs="Times New Roman"/>
                <w:color w:val="000000"/>
                <w:lang w:val="en-US" w:eastAsia="ru-RU"/>
              </w:rPr>
              <w:t xml:space="preserve"> </w:t>
            </w:r>
            <w:r w:rsidRPr="00AA1F0B">
              <w:rPr>
                <w:rFonts w:ascii="Arial Narrow" w:eastAsia="Times New Roman" w:hAnsi="Arial Narrow" w:cs="Times New Roman"/>
                <w:color w:val="000000"/>
                <w:lang w:eastAsia="ru-RU"/>
              </w:rPr>
              <w:t>(гос. резерв)</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конденсат</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газоконденсатная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 xml:space="preserve">газ –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 xml:space="preserve">1 </w:t>
            </w:r>
            <w:r w:rsidRPr="00AA1F0B">
              <w:rPr>
                <w:rFonts w:ascii="Arial Narrow" w:eastAsia="Times New Roman" w:hAnsi="Arial Narrow" w:cs="Times New Roman"/>
                <w:color w:val="000000"/>
                <w:lang w:eastAsia="ru-RU"/>
              </w:rPr>
              <w:t>– 50,6 млрд. м</w:t>
            </w:r>
            <w:r w:rsidRPr="00AA1F0B">
              <w:rPr>
                <w:rFonts w:ascii="Arial Narrow" w:eastAsia="Times New Roman" w:hAnsi="Arial Narrow" w:cs="Times New Roman"/>
                <w:color w:val="000000"/>
                <w:vertAlign w:val="superscript"/>
                <w:lang w:eastAsia="ru-RU"/>
              </w:rPr>
              <w:t>3</w:t>
            </w:r>
          </w:p>
          <w:p w:rsidR="00563D8C" w:rsidRPr="00AA1F0B" w:rsidRDefault="00563D8C" w:rsidP="00563D8C">
            <w:pPr>
              <w:snapToGrid w:val="0"/>
              <w:spacing w:after="0" w:line="240" w:lineRule="auto"/>
              <w:jc w:val="center"/>
              <w:rPr>
                <w:rFonts w:ascii="Arial Narrow" w:eastAsia="Times New Roman" w:hAnsi="Arial Narrow" w:cs="Times New Roman"/>
                <w:color w:val="000000"/>
                <w:vertAlign w:val="superscript"/>
                <w:lang w:eastAsia="ru-RU"/>
              </w:rPr>
            </w:pP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2</w:t>
            </w:r>
            <w:r w:rsidRPr="00AA1F0B">
              <w:rPr>
                <w:rFonts w:ascii="Arial Narrow" w:eastAsia="Times New Roman" w:hAnsi="Arial Narrow" w:cs="Times New Roman"/>
                <w:color w:val="000000"/>
                <w:lang w:eastAsia="ru-RU"/>
              </w:rPr>
              <w:t xml:space="preserve"> – 4,09 млрд.м</w:t>
            </w:r>
            <w:r w:rsidRPr="00AA1F0B">
              <w:rPr>
                <w:rFonts w:ascii="Arial Narrow" w:eastAsia="Times New Roman" w:hAnsi="Arial Narrow" w:cs="Times New Roman"/>
                <w:color w:val="000000"/>
                <w:vertAlign w:val="superscript"/>
                <w:lang w:eastAsia="ru-RU"/>
              </w:rPr>
              <w:t>3</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 xml:space="preserve">конденс. –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 xml:space="preserve"> – 51,37 тыс. т;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2</w:t>
            </w:r>
            <w:r w:rsidRPr="00AA1F0B">
              <w:rPr>
                <w:rFonts w:ascii="Arial Narrow" w:eastAsia="Times New Roman" w:hAnsi="Arial Narrow" w:cs="Times New Roman"/>
                <w:color w:val="000000"/>
                <w:lang w:eastAsia="ru-RU"/>
              </w:rPr>
              <w:t xml:space="preserve"> – 505 тыс. т</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val="567"/>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67</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Нанадянское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ММ (законс.)</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газовая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ind w:left="-57" w:right="-57"/>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А+В+С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 xml:space="preserve"> - 1.2млрд. м</w:t>
            </w:r>
            <w:r w:rsidRPr="00AA1F0B">
              <w:rPr>
                <w:rFonts w:ascii="Arial Narrow" w:eastAsia="Times New Roman" w:hAnsi="Arial Narrow" w:cs="Times New Roman"/>
                <w:color w:val="000000"/>
                <w:vertAlign w:val="superscript"/>
                <w:lang w:eastAsia="ru-RU"/>
              </w:rPr>
              <w:t>3</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2</w:t>
            </w:r>
            <w:r w:rsidRPr="00AA1F0B">
              <w:rPr>
                <w:rFonts w:ascii="Arial Narrow" w:eastAsia="Times New Roman" w:hAnsi="Arial Narrow" w:cs="Times New Roman"/>
                <w:color w:val="000000"/>
                <w:lang w:eastAsia="ru-RU"/>
              </w:rPr>
              <w:t xml:space="preserve"> - 4.8. млрд. м</w:t>
            </w:r>
            <w:r w:rsidRPr="00AA1F0B">
              <w:rPr>
                <w:rFonts w:ascii="Arial Narrow" w:eastAsia="Times New Roman" w:hAnsi="Arial Narrow" w:cs="Times New Roman"/>
                <w:color w:val="000000"/>
                <w:vertAlign w:val="superscript"/>
                <w:lang w:eastAsia="ru-RU"/>
              </w:rPr>
              <w:t>3</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hRule="exact" w:val="1134"/>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81</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Пеляткинское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МК (эксплуатир.)</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конденсат</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газоконденсатная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А+В+С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 xml:space="preserve"> –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237 млрд. м</w:t>
            </w:r>
            <w:r w:rsidRPr="00AA1F0B">
              <w:rPr>
                <w:rFonts w:ascii="Arial Narrow" w:eastAsia="Times New Roman" w:hAnsi="Arial Narrow" w:cs="Times New Roman"/>
                <w:color w:val="000000"/>
                <w:vertAlign w:val="superscript"/>
                <w:lang w:eastAsia="ru-RU"/>
              </w:rPr>
              <w:t>3</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А+В+С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 xml:space="preserve"> –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12347 млрд. м</w:t>
            </w:r>
            <w:r w:rsidRPr="00AA1F0B">
              <w:rPr>
                <w:rFonts w:ascii="Arial Narrow" w:eastAsia="Times New Roman" w:hAnsi="Arial Narrow" w:cs="Times New Roman"/>
                <w:color w:val="000000"/>
                <w:vertAlign w:val="superscript"/>
                <w:lang w:eastAsia="ru-RU"/>
              </w:rPr>
              <w:t>3</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hRule="exact" w:val="1134"/>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lastRenderedPageBreak/>
              <w:t>84</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Северо-Соленинское*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МС (Эксплуатир.)</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конденсат</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газоконденсатная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А+В+С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 xml:space="preserve"> –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52 млрд. м</w:t>
            </w:r>
            <w:r w:rsidRPr="00AA1F0B">
              <w:rPr>
                <w:rFonts w:ascii="Arial Narrow" w:eastAsia="Times New Roman" w:hAnsi="Arial Narrow" w:cs="Times New Roman"/>
                <w:color w:val="000000"/>
                <w:vertAlign w:val="superscript"/>
                <w:lang w:eastAsia="ru-RU"/>
              </w:rPr>
              <w:t>3</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А+В+С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 xml:space="preserve"> –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 xml:space="preserve"> 984 млрд. м</w:t>
            </w:r>
            <w:r w:rsidRPr="00AA1F0B">
              <w:rPr>
                <w:rFonts w:ascii="Arial Narrow" w:eastAsia="Times New Roman" w:hAnsi="Arial Narrow" w:cs="Times New Roman"/>
                <w:color w:val="000000"/>
                <w:vertAlign w:val="superscript"/>
                <w:lang w:eastAsia="ru-RU"/>
              </w:rPr>
              <w:t>3</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val="567"/>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47</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Хабейское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ММ (законс.)</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газовая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–1,1 млрд. м</w:t>
            </w:r>
            <w:r w:rsidRPr="00AA1F0B">
              <w:rPr>
                <w:rFonts w:ascii="Arial Narrow" w:eastAsia="Times New Roman" w:hAnsi="Arial Narrow" w:cs="Times New Roman"/>
                <w:color w:val="000000"/>
                <w:vertAlign w:val="superscript"/>
                <w:lang w:eastAsia="ru-RU"/>
              </w:rPr>
              <w:t>3</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hRule="exact" w:val="284"/>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57</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Озерное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ММ (законс.)</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 газоконденсат</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газоконденсатная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 – 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–1,9 млрд. м</w:t>
            </w:r>
            <w:r w:rsidRPr="00AA1F0B">
              <w:rPr>
                <w:rFonts w:ascii="Arial Narrow" w:eastAsia="Times New Roman" w:hAnsi="Arial Narrow" w:cs="Times New Roman"/>
                <w:color w:val="000000"/>
                <w:vertAlign w:val="superscript"/>
                <w:lang w:eastAsia="ru-RU"/>
              </w:rPr>
              <w:t>3</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hRule="exact" w:val="284"/>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68</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Яровское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ММ (законс.)</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газовая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hRule="exact" w:val="851"/>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82</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Ушаковское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МС (законс.)</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 газоконденсат</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газоконденсатная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 xml:space="preserve"> 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 xml:space="preserve"> – 11,9 млрд. м</w:t>
            </w:r>
            <w:r w:rsidRPr="00AA1F0B">
              <w:rPr>
                <w:rFonts w:ascii="Arial Narrow" w:eastAsia="Times New Roman" w:hAnsi="Arial Narrow" w:cs="Times New Roman"/>
                <w:color w:val="000000"/>
                <w:vertAlign w:val="superscript"/>
                <w:lang w:eastAsia="ru-RU"/>
              </w:rPr>
              <w:t>3</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2</w:t>
            </w:r>
            <w:r w:rsidRPr="00AA1F0B">
              <w:rPr>
                <w:rFonts w:ascii="Arial Narrow" w:eastAsia="Times New Roman" w:hAnsi="Arial Narrow" w:cs="Times New Roman"/>
                <w:color w:val="000000"/>
                <w:lang w:eastAsia="ru-RU"/>
              </w:rPr>
              <w:t xml:space="preserve"> – 20,2 млрд. м</w:t>
            </w:r>
            <w:r w:rsidRPr="00AA1F0B">
              <w:rPr>
                <w:rFonts w:ascii="Arial Narrow" w:eastAsia="Times New Roman" w:hAnsi="Arial Narrow" w:cs="Times New Roman"/>
                <w:color w:val="000000"/>
                <w:vertAlign w:val="superscript"/>
                <w:lang w:eastAsia="ru-RU"/>
              </w:rPr>
              <w:t>3</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val="567"/>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83</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Казанцевское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МС (законс.)</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газовая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ind w:left="-57" w:right="-57"/>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А+В+С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 xml:space="preserve"> – 19 млрд. м</w:t>
            </w:r>
            <w:r w:rsidRPr="00AA1F0B">
              <w:rPr>
                <w:rFonts w:ascii="Arial Narrow" w:eastAsia="Times New Roman" w:hAnsi="Arial Narrow" w:cs="Times New Roman"/>
                <w:color w:val="000000"/>
                <w:vertAlign w:val="superscript"/>
                <w:lang w:eastAsia="ru-RU"/>
              </w:rPr>
              <w:t>3</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val="567"/>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93</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Мессояхское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МС (экспл.)</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газовая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А+В+С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 xml:space="preserve"> – 7млрд. м</w:t>
            </w:r>
            <w:r w:rsidRPr="00AA1F0B">
              <w:rPr>
                <w:rFonts w:ascii="Arial Narrow" w:eastAsia="Times New Roman" w:hAnsi="Arial Narrow" w:cs="Times New Roman"/>
                <w:color w:val="000000"/>
                <w:vertAlign w:val="superscript"/>
                <w:lang w:eastAsia="ru-RU"/>
              </w:rPr>
              <w:t>3</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hRule="exact" w:val="567"/>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94</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Зимнее</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МС (законс.)</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газовая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w:t>
            </w:r>
          </w:p>
        </w:tc>
        <w:tc>
          <w:tcPr>
            <w:tcW w:w="673" w:type="pct"/>
            <w:shd w:val="clear" w:color="auto" w:fill="auto"/>
            <w:vAlign w:val="center"/>
          </w:tcPr>
          <w:p w:rsidR="00563D8C" w:rsidRPr="00AA1F0B" w:rsidRDefault="00563D8C" w:rsidP="00563D8C">
            <w:pPr>
              <w:snapToGrid w:val="0"/>
              <w:spacing w:after="0" w:line="240" w:lineRule="auto"/>
              <w:ind w:left="-57" w:right="-57"/>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газ – С</w:t>
            </w:r>
            <w:r w:rsidRPr="00AA1F0B">
              <w:rPr>
                <w:rFonts w:ascii="Arial Narrow" w:eastAsia="Times New Roman" w:hAnsi="Arial Narrow" w:cs="Times New Roman"/>
                <w:color w:val="000000"/>
                <w:vertAlign w:val="subscript"/>
                <w:lang w:eastAsia="ru-RU"/>
              </w:rPr>
              <w:t>1</w:t>
            </w:r>
            <w:r w:rsidRPr="00AA1F0B">
              <w:rPr>
                <w:rFonts w:ascii="Arial Narrow" w:eastAsia="Times New Roman" w:hAnsi="Arial Narrow" w:cs="Times New Roman"/>
                <w:color w:val="000000"/>
                <w:lang w:eastAsia="ru-RU"/>
              </w:rPr>
              <w:t xml:space="preserve"> – 2 млрд. м</w:t>
            </w:r>
            <w:r w:rsidRPr="00AA1F0B">
              <w:rPr>
                <w:rFonts w:ascii="Arial Narrow" w:eastAsia="Times New Roman" w:hAnsi="Arial Narrow" w:cs="Times New Roman"/>
                <w:color w:val="000000"/>
                <w:vertAlign w:val="superscript"/>
                <w:lang w:eastAsia="ru-RU"/>
              </w:rPr>
              <w:t>3</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w:t>
            </w:r>
            <w:r w:rsidRPr="00AA1F0B">
              <w:rPr>
                <w:rFonts w:ascii="Arial Narrow" w:eastAsia="Times New Roman" w:hAnsi="Arial Narrow" w:cs="Times New Roman"/>
                <w:color w:val="000000"/>
                <w:vertAlign w:val="subscript"/>
                <w:lang w:eastAsia="ru-RU"/>
              </w:rPr>
              <w:t>2</w:t>
            </w:r>
            <w:r w:rsidRPr="00AA1F0B">
              <w:rPr>
                <w:rFonts w:ascii="Arial Narrow" w:eastAsia="Times New Roman" w:hAnsi="Arial Narrow" w:cs="Times New Roman"/>
                <w:color w:val="000000"/>
                <w:lang w:eastAsia="ru-RU"/>
              </w:rPr>
              <w:t>–11 млрд. м</w:t>
            </w:r>
            <w:r w:rsidRPr="00AA1F0B">
              <w:rPr>
                <w:rFonts w:ascii="Arial Narrow" w:eastAsia="Times New Roman" w:hAnsi="Arial Narrow" w:cs="Times New Roman"/>
                <w:color w:val="000000"/>
                <w:vertAlign w:val="superscript"/>
                <w:lang w:eastAsia="ru-RU"/>
              </w:rPr>
              <w:t>3</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r w:rsidR="00563D8C" w:rsidRPr="00AA1F0B" w:rsidTr="00BC5E4E">
        <w:trPr>
          <w:cantSplit/>
          <w:trHeight w:hRule="exact" w:val="284"/>
          <w:jc w:val="center"/>
        </w:trPr>
        <w:tc>
          <w:tcPr>
            <w:tcW w:w="5000" w:type="pct"/>
            <w:gridSpan w:val="8"/>
            <w:vAlign w:val="center"/>
          </w:tcPr>
          <w:p w:rsidR="00563D8C" w:rsidRPr="00AA1F0B" w:rsidRDefault="00563D8C" w:rsidP="00563D8C">
            <w:pPr>
              <w:snapToGrid w:val="0"/>
              <w:spacing w:after="0" w:line="240" w:lineRule="auto"/>
              <w:jc w:val="center"/>
              <w:rPr>
                <w:rFonts w:ascii="Arial Narrow" w:eastAsia="Times New Roman" w:hAnsi="Arial Narrow" w:cs="Times New Roman"/>
                <w:b/>
                <w:color w:val="000000"/>
                <w:lang w:eastAsia="ru-RU"/>
              </w:rPr>
            </w:pPr>
            <w:r w:rsidRPr="00AA1F0B">
              <w:rPr>
                <w:rFonts w:ascii="Arial Narrow" w:eastAsia="Times New Roman" w:hAnsi="Arial Narrow" w:cs="Times New Roman"/>
                <w:b/>
                <w:color w:val="000000"/>
                <w:lang w:eastAsia="ru-RU"/>
              </w:rPr>
              <w:t>Минеральные удобрения</w:t>
            </w:r>
          </w:p>
        </w:tc>
      </w:tr>
      <w:tr w:rsidR="00563D8C" w:rsidRPr="00AA1F0B" w:rsidTr="00BC5E4E">
        <w:trPr>
          <w:cantSplit/>
          <w:trHeight w:hRule="exact" w:val="567"/>
          <w:jc w:val="center"/>
        </w:trPr>
        <w:tc>
          <w:tcPr>
            <w:tcW w:w="276"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55</w:t>
            </w:r>
          </w:p>
        </w:tc>
        <w:tc>
          <w:tcPr>
            <w:tcW w:w="697" w:type="pct"/>
            <w:vAlign w:val="center"/>
          </w:tcPr>
          <w:p w:rsidR="00563D8C" w:rsidRPr="00AA1F0B" w:rsidRDefault="00563D8C" w:rsidP="00563D8C">
            <w:pPr>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без названия</w:t>
            </w:r>
          </w:p>
        </w:tc>
        <w:tc>
          <w:tcPr>
            <w:tcW w:w="592" w:type="pct"/>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МС (законс.)</w:t>
            </w:r>
          </w:p>
        </w:tc>
        <w:tc>
          <w:tcPr>
            <w:tcW w:w="722"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фосфорит</w:t>
            </w:r>
          </w:p>
        </w:tc>
        <w:tc>
          <w:tcPr>
            <w:tcW w:w="828"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осадочная</w:t>
            </w:r>
          </w:p>
        </w:tc>
        <w:tc>
          <w:tcPr>
            <w:tcW w:w="761" w:type="pct"/>
            <w:shd w:val="clear" w:color="auto" w:fill="auto"/>
            <w:noWrap/>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Р</w:t>
            </w:r>
            <w:r w:rsidRPr="00AA1F0B">
              <w:rPr>
                <w:rFonts w:ascii="Arial Narrow" w:eastAsia="Times New Roman" w:hAnsi="Arial Narrow" w:cs="Times New Roman"/>
                <w:color w:val="000000"/>
                <w:vertAlign w:val="subscript"/>
                <w:lang w:eastAsia="ru-RU"/>
              </w:rPr>
              <w:t>2</w:t>
            </w:r>
            <w:r w:rsidRPr="00AA1F0B">
              <w:rPr>
                <w:rFonts w:ascii="Arial Narrow" w:eastAsia="Times New Roman" w:hAnsi="Arial Narrow" w:cs="Times New Roman"/>
                <w:color w:val="000000"/>
                <w:lang w:eastAsia="ru-RU"/>
              </w:rPr>
              <w:t>О</w:t>
            </w:r>
            <w:r w:rsidRPr="00AA1F0B">
              <w:rPr>
                <w:rFonts w:ascii="Arial Narrow" w:eastAsia="Times New Roman" w:hAnsi="Arial Narrow" w:cs="Times New Roman"/>
                <w:color w:val="000000"/>
                <w:vertAlign w:val="subscript"/>
                <w:lang w:eastAsia="ru-RU"/>
              </w:rPr>
              <w:t xml:space="preserve">5 – </w:t>
            </w:r>
            <w:r w:rsidRPr="00AA1F0B">
              <w:rPr>
                <w:rFonts w:ascii="Arial Narrow" w:eastAsia="Times New Roman" w:hAnsi="Arial Narrow" w:cs="Times New Roman"/>
                <w:color w:val="000000"/>
                <w:lang w:eastAsia="ru-RU"/>
              </w:rPr>
              <w:t>8,57-21,76%,</w:t>
            </w:r>
          </w:p>
        </w:tc>
        <w:tc>
          <w:tcPr>
            <w:tcW w:w="673"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Р</w:t>
            </w:r>
            <w:r w:rsidRPr="00AA1F0B">
              <w:rPr>
                <w:rFonts w:ascii="Arial Narrow" w:eastAsia="Times New Roman" w:hAnsi="Arial Narrow" w:cs="Times New Roman"/>
                <w:color w:val="000000"/>
                <w:vertAlign w:val="subscript"/>
                <w:lang w:eastAsia="ru-RU"/>
              </w:rPr>
              <w:t>2</w:t>
            </w:r>
            <w:r w:rsidRPr="00AA1F0B">
              <w:rPr>
                <w:rFonts w:ascii="Arial Narrow" w:eastAsia="Times New Roman" w:hAnsi="Arial Narrow" w:cs="Times New Roman"/>
                <w:color w:val="000000"/>
                <w:lang w:eastAsia="ru-RU"/>
              </w:rPr>
              <w:t>О</w:t>
            </w:r>
            <w:r w:rsidRPr="00AA1F0B">
              <w:rPr>
                <w:rFonts w:ascii="Arial Narrow" w:eastAsia="Times New Roman" w:hAnsi="Arial Narrow" w:cs="Times New Roman"/>
                <w:color w:val="000000"/>
                <w:vertAlign w:val="subscript"/>
                <w:lang w:eastAsia="ru-RU"/>
              </w:rPr>
              <w:t>5</w:t>
            </w:r>
            <w:r w:rsidRPr="00AA1F0B">
              <w:rPr>
                <w:rFonts w:ascii="Arial Narrow" w:eastAsia="Times New Roman" w:hAnsi="Arial Narrow" w:cs="Times New Roman"/>
                <w:color w:val="000000"/>
                <w:lang w:eastAsia="ru-RU"/>
              </w:rPr>
              <w:t xml:space="preserve"> </w:t>
            </w:r>
          </w:p>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(Р</w:t>
            </w:r>
            <w:r w:rsidRPr="00AA1F0B">
              <w:rPr>
                <w:rFonts w:ascii="Arial Narrow" w:eastAsia="Times New Roman" w:hAnsi="Arial Narrow" w:cs="Times New Roman"/>
                <w:color w:val="000000"/>
                <w:vertAlign w:val="subscript"/>
                <w:lang w:eastAsia="ru-RU"/>
              </w:rPr>
              <w:t>2</w:t>
            </w:r>
            <w:r w:rsidRPr="00AA1F0B">
              <w:rPr>
                <w:rFonts w:ascii="Arial Narrow" w:eastAsia="Times New Roman" w:hAnsi="Arial Narrow" w:cs="Times New Roman"/>
                <w:color w:val="000000"/>
                <w:lang w:eastAsia="ru-RU"/>
              </w:rPr>
              <w:t xml:space="preserve"> – 200 млн. т)</w:t>
            </w:r>
          </w:p>
        </w:tc>
        <w:tc>
          <w:tcPr>
            <w:tcW w:w="451" w:type="pct"/>
            <w:shd w:val="clear" w:color="auto" w:fill="auto"/>
            <w:vAlign w:val="center"/>
          </w:tcPr>
          <w:p w:rsidR="00563D8C" w:rsidRPr="00AA1F0B" w:rsidRDefault="00563D8C" w:rsidP="00563D8C">
            <w:pPr>
              <w:snapToGrid w:val="0"/>
              <w:spacing w:after="0" w:line="240" w:lineRule="auto"/>
              <w:jc w:val="center"/>
              <w:rPr>
                <w:rFonts w:ascii="Arial Narrow" w:eastAsia="Times New Roman" w:hAnsi="Arial Narrow" w:cs="Times New Roman"/>
                <w:color w:val="000000"/>
                <w:lang w:eastAsia="ru-RU"/>
              </w:rPr>
            </w:pP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 Северо-Соленинское месторождение расположено у границы муниципального района и территориально относится к Тюменской области, но рассматривается здесь, т.к. эксплуатируется совместно с Мессояхским и Пеляткинским газовыми месторождениями для газоснабжения Норильского промышленного район</w:t>
      </w:r>
    </w:p>
    <w:p w:rsidR="00563D8C" w:rsidRPr="00AA1F0B" w:rsidRDefault="00563D8C" w:rsidP="00563D8C">
      <w:pPr>
        <w:spacing w:after="0" w:line="240" w:lineRule="auto"/>
        <w:ind w:firstLine="709"/>
        <w:jc w:val="both"/>
        <w:rPr>
          <w:rFonts w:ascii="Arial Narrow" w:eastAsia="Calibri" w:hAnsi="Arial Narrow" w:cs="Times New Roman"/>
          <w:color w:val="000000"/>
          <w:lang w:eastAsia="ru-RU"/>
        </w:rPr>
        <w:sectPr w:rsidR="00563D8C" w:rsidRPr="00AA1F0B" w:rsidSect="009E6AEF">
          <w:pgSz w:w="16840" w:h="11907" w:orient="landscape" w:code="9"/>
          <w:pgMar w:top="1701" w:right="1134" w:bottom="680" w:left="1134" w:header="567" w:footer="567" w:gutter="0"/>
          <w:cols w:space="708"/>
          <w:docGrid w:linePitch="360"/>
        </w:sectPr>
      </w:pPr>
    </w:p>
    <w:p w:rsidR="00563D8C" w:rsidRPr="00AA1F0B" w:rsidRDefault="00563D8C" w:rsidP="00563D8C">
      <w:pPr>
        <w:keepNext/>
        <w:spacing w:after="60" w:line="240" w:lineRule="auto"/>
        <w:ind w:firstLine="709"/>
        <w:rPr>
          <w:rFonts w:ascii="Arial" w:eastAsia="Calibri" w:hAnsi="Arial" w:cs="Arial"/>
          <w:b/>
          <w:color w:val="000000"/>
          <w:sz w:val="24"/>
          <w:szCs w:val="24"/>
          <w:lang w:eastAsia="ru-RU"/>
        </w:rPr>
      </w:pPr>
      <w:r w:rsidRPr="00AA1F0B">
        <w:rPr>
          <w:rFonts w:ascii="Arial" w:eastAsia="Calibri" w:hAnsi="Arial" w:cs="Arial"/>
          <w:b/>
          <w:color w:val="000000"/>
          <w:sz w:val="24"/>
          <w:szCs w:val="24"/>
          <w:lang w:eastAsia="ru-RU"/>
        </w:rPr>
        <w:lastRenderedPageBreak/>
        <w:t>Гидрогеологические условия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 гидрогеологическому районированию Российской Федерации территория муниципального района располагается на площади Тунгусского, Хатангского, Котуйского, Анабарского артезианских бассейнов и Таймырской складчатой области. Тектоническое строение территории определяет развитие бассейнов подземных вод, приуроченных к региональным прогибам и мульдам.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Распространение, условия питания и разгрузки подземных вод территории в значительной степени определяются мерзлотными условиями. Пресные и солоноватые воды верхней зоны артезианских бассейнов обычно полностью проморожены до глубины 300 - </w:t>
      </w:r>
      <w:smartTag w:uri="urn:schemas-microsoft-com:office:smarttags" w:element="metricconverter">
        <w:smartTagPr>
          <w:attr w:name="ProductID" w:val="400 м"/>
        </w:smartTagPr>
        <w:r w:rsidRPr="00AA1F0B">
          <w:rPr>
            <w:rFonts w:ascii="Arial Narrow" w:eastAsia="Calibri" w:hAnsi="Arial Narrow" w:cs="Times New Roman"/>
            <w:color w:val="000000"/>
            <w:sz w:val="24"/>
            <w:szCs w:val="24"/>
            <w:lang w:eastAsia="ru-RU"/>
          </w:rPr>
          <w:t>400 м</w:t>
        </w:r>
      </w:smartTag>
      <w:r w:rsidRPr="00AA1F0B">
        <w:rPr>
          <w:rFonts w:ascii="Arial Narrow" w:eastAsia="Calibri" w:hAnsi="Arial Narrow" w:cs="Times New Roman"/>
          <w:color w:val="000000"/>
          <w:sz w:val="24"/>
          <w:szCs w:val="24"/>
          <w:lang w:eastAsia="ru-RU"/>
        </w:rPr>
        <w:t>. Надмерзлотные воды зафиксированы лишь в летний период. Подмерзлотные воды, развитые в дочетвертичных, отложениях повсеместно напорные. Величина напора определяется мощностью многолетнемерзлых пород. Она зависит также от расстояния до областей питания и разгрузки и изменяется от нескольких метров до 200 и более. Зоны разгрузки подмерзлотных вод приурочены, в основном, к тектоническим нарушениям, расположенным в районах сочленения складчатой области с платформой. Для подмерзлотных вод характерна пестрота химического состава. Пресные воды с минерализацией до 1 г/дмЗ преимущественно гидрокарбонатные натриевые и натриево-кальцивые отмечены в предгорьях Путорана, хлоридные гидрокарбонатные со смешанными катионами – в районах развития траппов. В районах развития нижне-палеозойских водоносных комплексов минерализация вод увеличивается до 10 г/дмЗ и более.</w:t>
      </w:r>
    </w:p>
    <w:p w:rsidR="00563D8C" w:rsidRPr="00AA1F0B" w:rsidRDefault="00563D8C" w:rsidP="00563D8C">
      <w:pPr>
        <w:keepNext/>
        <w:spacing w:before="360" w:after="60" w:line="240" w:lineRule="auto"/>
        <w:ind w:firstLine="709"/>
        <w:rPr>
          <w:rFonts w:ascii="Arial" w:eastAsia="Calibri" w:hAnsi="Arial" w:cs="Arial"/>
          <w:b/>
          <w:color w:val="000000"/>
          <w:sz w:val="24"/>
          <w:szCs w:val="24"/>
          <w:lang w:eastAsia="ru-RU"/>
        </w:rPr>
      </w:pPr>
      <w:r w:rsidRPr="00AA1F0B">
        <w:rPr>
          <w:rFonts w:ascii="Arial" w:eastAsia="Calibri" w:hAnsi="Arial" w:cs="Arial"/>
          <w:b/>
          <w:color w:val="000000"/>
          <w:sz w:val="24"/>
          <w:szCs w:val="24"/>
          <w:lang w:eastAsia="ru-RU"/>
        </w:rPr>
        <w:t>Месторождения подземных вод. Пресные подземные воды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муниципальном районе и городском округе г. Норильск эксплуатируются 5 месторождений пресных подземных вод. Лодочно-Ванкорское месторождение технических подземных вод и Большехетское месторождение хоз-питьевых вод эксплуатируются для технического водоснабжения нефтегазовых промыслов Ванкорской группы месторождений и для хоз-питьевого водоснабжения промысловой базы. Другие города и поселки района для водоснабжения используют поверхностные воды. Перспективная потребность территории в пресных подземных водах 325 тыс.м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/сутки.</w:t>
      </w:r>
    </w:p>
    <w:p w:rsidR="00563D8C" w:rsidRPr="00AA1F0B" w:rsidRDefault="00563D8C" w:rsidP="00563D8C">
      <w:pPr>
        <w:keepNext/>
        <w:spacing w:before="360" w:after="60" w:line="240" w:lineRule="auto"/>
        <w:ind w:firstLine="709"/>
        <w:rPr>
          <w:rFonts w:ascii="Arial" w:eastAsia="Calibri" w:hAnsi="Arial" w:cs="Arial"/>
          <w:b/>
          <w:color w:val="000000"/>
          <w:sz w:val="24"/>
          <w:szCs w:val="24"/>
          <w:lang w:eastAsia="ru-RU"/>
        </w:rPr>
      </w:pPr>
      <w:r w:rsidRPr="00AA1F0B">
        <w:rPr>
          <w:rFonts w:ascii="Arial" w:eastAsia="Calibri" w:hAnsi="Arial" w:cs="Arial"/>
          <w:b/>
          <w:color w:val="000000"/>
          <w:sz w:val="24"/>
          <w:szCs w:val="24"/>
          <w:lang w:eastAsia="ru-RU"/>
        </w:rPr>
        <w:t>Минеральные подземные воды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муниципального района входит в состав Восточно-Сибирской (Лено-Енисейской) области распространения минеральных вод и характеризуется многообразием их типов, среди которых выделяются: «московский», «кашинский», «казанский», «городокский», «кемпендяйский», «усольский», «оленекский», «нальчинский», «челекенский», «евпаторийский», «чартакский» и др. типы минеральных вод.</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 xml:space="preserve"> «Нальчикский»</w:t>
      </w:r>
      <w:r w:rsidRPr="00AA1F0B">
        <w:rPr>
          <w:rFonts w:ascii="Arial Narrow" w:eastAsia="Calibri" w:hAnsi="Arial Narrow" w:cs="Times New Roman"/>
          <w:color w:val="000000"/>
          <w:sz w:val="24"/>
          <w:szCs w:val="24"/>
          <w:lang w:eastAsia="ru-RU"/>
        </w:rPr>
        <w:t xml:space="preserve"> тип минеральных вод имеет хлоридный натриевый состав и большую, чем «евпаторийский» тип, минерализацию – от 10 до 35 г/дм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В водах содержится бром, йод, бор и другие микрокомпоненты. Удельные дебиты скважин менее 0,1 л/сек. Воды вскрываются рядом скважин на территории «Сельского поселения Караул».</w:t>
      </w:r>
    </w:p>
    <w:p w:rsidR="00563D8C" w:rsidRPr="00AA1F0B" w:rsidRDefault="00563D8C" w:rsidP="00563D8C">
      <w:pPr>
        <w:keepNext/>
        <w:spacing w:before="360" w:after="60" w:line="240" w:lineRule="auto"/>
        <w:ind w:firstLine="709"/>
        <w:rPr>
          <w:rFonts w:ascii="Arial" w:eastAsia="Calibri" w:hAnsi="Arial" w:cs="Arial"/>
          <w:b/>
          <w:color w:val="000000"/>
          <w:sz w:val="24"/>
          <w:szCs w:val="24"/>
          <w:lang w:eastAsia="ru-RU"/>
        </w:rPr>
      </w:pPr>
      <w:r w:rsidRPr="00AA1F0B">
        <w:rPr>
          <w:rFonts w:ascii="Arial" w:eastAsia="Calibri" w:hAnsi="Arial" w:cs="Arial"/>
          <w:b/>
          <w:color w:val="000000"/>
          <w:sz w:val="24"/>
          <w:szCs w:val="24"/>
          <w:lang w:eastAsia="ru-RU"/>
        </w:rPr>
        <w:t>Инженерно-геологические условия. Опасные геологические процессы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характеризуется крайне сложными и неблагоприятными условиями для строительства объектов инженерно-транспортной инфраструктуры, объектов промышленности, жилищного строительства. Определяющее значение имеют такие природные факторы, как сплошное распространение многолетнемерзлых пород и связанные с мерзлотой опасные физико-геологические процессы ограничивающие, затрудняющие устройство и эксплуатацию объектов.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Определяющее значение для сооружения объектов капитального строительства на территории имеет сплошное распространение многолетнемерзлых пород и связанные с мерзлотой опасные физико-геологические процессы. Чрезвычайное многообразие и легкая ранимость многолетнемерзлых пород приводят к значительным затруднениям в устройстве и эксплуатации зданий и сооружений в условиях многолетней мерзлоты.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Из опасных физико-геологических экзогенных процессов распространены термокарст, термоэрозия, нивация, инъекционное морозное пучение и солифлюкция.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Глубина сезонного оттаивания многолетнемерзлых пород различна на разных участках и грунтах. Она варьирует в широких пределах – от </w:t>
      </w:r>
      <w:smartTag w:uri="urn:schemas-microsoft-com:office:smarttags" w:element="metricconverter">
        <w:smartTagPr>
          <w:attr w:name="ProductID" w:val="0,2 м"/>
        </w:smartTagPr>
        <w:r w:rsidRPr="00AA1F0B">
          <w:rPr>
            <w:rFonts w:ascii="Arial Narrow" w:eastAsia="Calibri" w:hAnsi="Arial Narrow" w:cs="Times New Roman"/>
            <w:color w:val="000000"/>
            <w:sz w:val="24"/>
            <w:szCs w:val="24"/>
            <w:lang w:eastAsia="ru-RU"/>
          </w:rPr>
          <w:t>0,2 м</w:t>
        </w:r>
      </w:smartTag>
      <w:r w:rsidRPr="00AA1F0B">
        <w:rPr>
          <w:rFonts w:ascii="Arial Narrow" w:eastAsia="Calibri" w:hAnsi="Arial Narrow" w:cs="Times New Roman"/>
          <w:color w:val="000000"/>
          <w:sz w:val="24"/>
          <w:szCs w:val="24"/>
          <w:lang w:eastAsia="ru-RU"/>
        </w:rPr>
        <w:t xml:space="preserve"> (торфянистые грунты на севере территории) до 2-</w:t>
      </w:r>
      <w:smartTag w:uri="urn:schemas-microsoft-com:office:smarttags" w:element="metricconverter">
        <w:smartTagPr>
          <w:attr w:name="ProductID" w:val="2,5 м"/>
        </w:smartTagPr>
        <w:r w:rsidRPr="00AA1F0B">
          <w:rPr>
            <w:rFonts w:ascii="Arial Narrow" w:eastAsia="Calibri" w:hAnsi="Arial Narrow" w:cs="Times New Roman"/>
            <w:color w:val="000000"/>
            <w:sz w:val="24"/>
            <w:szCs w:val="24"/>
            <w:lang w:eastAsia="ru-RU"/>
          </w:rPr>
          <w:t>2,5 м</w:t>
        </w:r>
      </w:smartTag>
      <w:r w:rsidRPr="00AA1F0B">
        <w:rPr>
          <w:rFonts w:ascii="Arial Narrow" w:eastAsia="Calibri" w:hAnsi="Arial Narrow" w:cs="Times New Roman"/>
          <w:color w:val="000000"/>
          <w:sz w:val="24"/>
          <w:szCs w:val="24"/>
          <w:lang w:eastAsia="ru-RU"/>
        </w:rPr>
        <w:t xml:space="preserve"> (песчаные террасы Енисея на юго-западе).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Мерзлые грунты являются нестабильными, динамичными во времени образованиями, характеризующимися специфическими свойствами: реологическими, просадочными, пучинистыми и др.</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Основания и фундаменты зданий и сооружений, на многолетнемерзлых грунтах следует проектировать на основе результатов специальных инженерно-геокриологических (инженерно-геологических, мерзлотных и гидрогеологических) изысканий с учетом возможных изменений геокриологических условий в результате строительства и эксплуатации сооружений и освоения территории.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качестве основания сооружений и зданий наиболее благоприятны скальные и полускальные грунты.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 прогнозируемом глобальном потеплении климата возможно значительное смещение южной границы распространения сплошной мерзлоты к северу и деградация мерзлых пород в южной части муниципального района, что будет сопровождаться уменьшением несущей способности оснований фундаментов. Это обязывает уже сейчас обеспечивать надежность сохранения мерзлого состояния грунтов оснований при наступлении подобных отрицательных воздействий.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Сейсмическая активность территории МО - 5 баллов по ОСР-97, для всех степеней сейсмической активности (А, В, С).</w:t>
      </w:r>
    </w:p>
    <w:p w:rsidR="00563D8C" w:rsidRPr="00AA1F0B" w:rsidRDefault="00563D8C" w:rsidP="00563D8C">
      <w:pPr>
        <w:autoSpaceDE w:val="0"/>
        <w:autoSpaceDN w:val="0"/>
        <w:adjustRightInd w:val="0"/>
        <w:spacing w:before="120"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before="120" w:after="0" w:line="240" w:lineRule="auto"/>
        <w:ind w:firstLine="709"/>
        <w:jc w:val="both"/>
        <w:rPr>
          <w:rFonts w:ascii="Arial Narrow" w:eastAsia="Calibri" w:hAnsi="Arial Narrow" w:cs="Times New Roman"/>
          <w:color w:val="000000"/>
          <w:sz w:val="24"/>
          <w:szCs w:val="24"/>
          <w:lang w:eastAsia="ru-RU"/>
        </w:rPr>
        <w:sectPr w:rsidR="00563D8C" w:rsidRPr="00AA1F0B" w:rsidSect="004558D8">
          <w:pgSz w:w="11907" w:h="16840" w:code="9"/>
          <w:pgMar w:top="1134" w:right="680" w:bottom="1134" w:left="1701" w:header="567" w:footer="567" w:gutter="0"/>
          <w:cols w:space="708"/>
          <w:docGrid w:linePitch="360"/>
        </w:sectPr>
      </w:pPr>
    </w:p>
    <w:p w:rsidR="00563D8C" w:rsidRPr="00AA1F0B" w:rsidRDefault="00563D8C" w:rsidP="00BF5C61">
      <w:pPr>
        <w:numPr>
          <w:ilvl w:val="0"/>
          <w:numId w:val="116"/>
        </w:numPr>
        <w:tabs>
          <w:tab w:val="left" w:pos="1134"/>
        </w:tabs>
        <w:spacing w:after="60" w:line="240" w:lineRule="auto"/>
        <w:ind w:left="0" w:right="-34" w:firstLine="709"/>
        <w:contextualSpacing/>
        <w:jc w:val="both"/>
        <w:outlineLvl w:val="0"/>
        <w:rPr>
          <w:rFonts w:ascii="Arial" w:eastAsia="Times New Roman" w:hAnsi="Arial" w:cs="Arial"/>
          <w:b/>
          <w:color w:val="000000"/>
          <w:sz w:val="28"/>
          <w:szCs w:val="28"/>
          <w:lang w:eastAsia="ru-RU"/>
        </w:rPr>
      </w:pPr>
      <w:bookmarkStart w:id="390" w:name="_Toc407282478"/>
      <w:r w:rsidRPr="00AA1F0B">
        <w:rPr>
          <w:rFonts w:ascii="Arial" w:eastAsia="Times New Roman" w:hAnsi="Arial" w:cs="Arial"/>
          <w:b/>
          <w:color w:val="000000"/>
          <w:sz w:val="28"/>
          <w:szCs w:val="28"/>
          <w:lang w:eastAsia="ru-RU"/>
        </w:rPr>
        <w:lastRenderedPageBreak/>
        <w:t>Транспортные сооружения и коммуникации</w:t>
      </w:r>
      <w:bookmarkEnd w:id="390"/>
    </w:p>
    <w:p w:rsidR="00563D8C" w:rsidRPr="00AA1F0B" w:rsidRDefault="00563D8C" w:rsidP="00563D8C">
      <w:pPr>
        <w:spacing w:before="240"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Важнейшей составной частью производственной и социальной инфраструктуры «Сельского  поселения Караул» и муниципального района является транспорт. Транспортный комплекс сельского поселения представлен сооружениями и коммуникациями водного (морского и речного), автомобильного, воздушного и трубопроводного транспорта. Подробно существующее положение и проектные предложения изложены в пояснительной записке в главе 3 «Анализ социально-экономических условий», подглаве 3.3 «Существующее инфраструктурное обеспечение»,  пункт 3.3.1 «Транспорт» (том 2  «Материалы по обоснованию проекта»), а также представлены в графическом виде на «Схеме планируемого размещения инженерной и транспортной инфраструктуры»). Объекты транспортной инфраструктуры являются потенциально опасными объектами, возможные техногенные ЧС рассмотрены в подглаве 8.4 «Опасные происшествия на транспорте».</w:t>
      </w:r>
    </w:p>
    <w:p w:rsidR="00563D8C" w:rsidRPr="00AA1F0B" w:rsidRDefault="00563D8C" w:rsidP="00563D8C">
      <w:pPr>
        <w:keepNext/>
        <w:spacing w:before="240" w:after="60" w:line="240" w:lineRule="auto"/>
        <w:ind w:firstLine="709"/>
        <w:jc w:val="both"/>
        <w:outlineLvl w:val="1"/>
        <w:rPr>
          <w:rFonts w:ascii="Arial" w:eastAsia="Calibri" w:hAnsi="Arial" w:cs="Arial"/>
          <w:b/>
          <w:color w:val="000000"/>
          <w:sz w:val="24"/>
          <w:szCs w:val="24"/>
          <w:lang w:eastAsia="ru-RU"/>
        </w:rPr>
      </w:pPr>
      <w:bookmarkStart w:id="391" w:name="_Toc407282479"/>
      <w:r w:rsidRPr="00AA1F0B">
        <w:rPr>
          <w:rFonts w:ascii="Arial" w:eastAsia="Calibri" w:hAnsi="Arial" w:cs="Arial"/>
          <w:b/>
          <w:color w:val="000000"/>
          <w:sz w:val="24"/>
          <w:szCs w:val="24"/>
          <w:lang w:eastAsia="ru-RU"/>
        </w:rPr>
        <w:lastRenderedPageBreak/>
        <w:t>Водный транспорт</w:t>
      </w:r>
      <w:bookmarkEnd w:id="391"/>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сельского поселения представлен сооружениями речного и морского транспорта. Водный транспорт занимает первое место в обеспечении внутренних и внешних транспортных связей поселения, что обусловлено спецификой географического расположения территории и обеспечивает основные объемы перевозки коммерческих и социальных грузов.</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 территории поселения проходит трасса Северного морского пути (СМП). Сообщение по СМП, в рамках муниципального образования, носит преимущественно производственный характер (порт Дудинка – порт Мурманск) и связано с доставкой грузов в интересах ОАО «ГМК «Норникель».</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Сооружения речного транспорта сельского поселения представлены пристанями и причалами в населенных пунктах: Воронцово, Караул, Усть-Порт, Тухард и в ряде других. В остальных населенных пунктах разгрузка осуществляется на необорудованный берег. Большая часть причалов находится в неудовлетворительном состоянии.</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Норильском участке Центра ГИМС МЧС находится на учете 1650 единиц маломерных судов.</w:t>
      </w:r>
    </w:p>
    <w:p w:rsidR="00563D8C" w:rsidRPr="00AA1F0B" w:rsidRDefault="00563D8C" w:rsidP="00563D8C">
      <w:pPr>
        <w:keepNext/>
        <w:keepLine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Обеспечение безопасности судовождения на внутренних акваториях муниципального района и прилегающих к району морских акваториях осуществляется рядом предприятий федерального уровня: ФГУП «Гидрографическое предприятие», ФГУП «Атомфлот», ФБУ «Госморспасслужба России» (см. Главу. 6 Специализированные службы).</w:t>
      </w:r>
    </w:p>
    <w:p w:rsidR="00563D8C" w:rsidRPr="00AA1F0B" w:rsidRDefault="00563D8C" w:rsidP="00563D8C">
      <w:pPr>
        <w:keepNext/>
        <w:keepLines/>
        <w:spacing w:after="0" w:line="240" w:lineRule="auto"/>
        <w:ind w:firstLine="709"/>
        <w:contextualSpacing/>
        <w:jc w:val="both"/>
        <w:rPr>
          <w:rFonts w:ascii="Arial Narrow" w:eastAsia="Calibri" w:hAnsi="Arial Narrow" w:cs="Times New Roman"/>
          <w:color w:val="000000"/>
          <w:sz w:val="24"/>
          <w:szCs w:val="24"/>
          <w:lang w:eastAsia="zh-CN"/>
        </w:rPr>
      </w:pPr>
      <w:r w:rsidRPr="00AA1F0B">
        <w:rPr>
          <w:rFonts w:ascii="Arial Narrow" w:eastAsia="Calibri" w:hAnsi="Arial Narrow" w:cs="Times New Roman"/>
          <w:color w:val="000000"/>
          <w:sz w:val="24"/>
          <w:szCs w:val="24"/>
          <w:lang w:eastAsia="zh-CN"/>
        </w:rPr>
        <w:t>В навигационный период речные перевозки дополнительно осуществляются грузопассажирскими судами внутреннего водного транспорта, принадлежащими ООО «ПХ Енисей» (т/х «СП-4» и «Хансута Яптунэ»).</w:t>
      </w:r>
    </w:p>
    <w:p w:rsidR="00563D8C" w:rsidRPr="00AA1F0B" w:rsidRDefault="00563D8C" w:rsidP="00563D8C">
      <w:pPr>
        <w:keepNext/>
        <w:keepLines/>
        <w:spacing w:before="240" w:after="120" w:line="240" w:lineRule="auto"/>
        <w:ind w:firstLine="709"/>
        <w:outlineLvl w:val="1"/>
        <w:rPr>
          <w:rFonts w:ascii="Arial" w:eastAsia="Calibri" w:hAnsi="Arial" w:cs="Arial"/>
          <w:b/>
          <w:color w:val="000000"/>
          <w:sz w:val="24"/>
          <w:szCs w:val="24"/>
          <w:lang w:eastAsia="ru-RU"/>
        </w:rPr>
      </w:pPr>
      <w:bookmarkStart w:id="392" w:name="_Toc407282480"/>
      <w:r w:rsidRPr="00AA1F0B">
        <w:rPr>
          <w:rFonts w:ascii="Arial" w:eastAsia="Calibri" w:hAnsi="Arial" w:cs="Arial"/>
          <w:b/>
          <w:color w:val="000000"/>
          <w:sz w:val="24"/>
          <w:szCs w:val="24"/>
          <w:lang w:eastAsia="ru-RU"/>
        </w:rPr>
        <w:t>Воздушный транспорт. Вертолетные площадки</w:t>
      </w:r>
      <w:bookmarkEnd w:id="392"/>
    </w:p>
    <w:p w:rsidR="00563D8C" w:rsidRPr="00AA1F0B" w:rsidRDefault="00563D8C" w:rsidP="00563D8C">
      <w:pPr>
        <w:keepNext/>
        <w:keepLines/>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6 - Перечень и характеристика вертолетных площадок на территории поселения</w:t>
      </w:r>
    </w:p>
    <w:p w:rsidR="00563D8C" w:rsidRPr="00AA1F0B" w:rsidRDefault="00563D8C" w:rsidP="00563D8C">
      <w:pPr>
        <w:keepNext/>
        <w:keepLines/>
        <w:spacing w:after="0" w:line="240" w:lineRule="auto"/>
        <w:ind w:left="-57" w:right="-34"/>
        <w:jc w:val="center"/>
        <w:rPr>
          <w:rFonts w:ascii="Arial Narrow" w:eastAsia="Calibri" w:hAnsi="Arial Narrow" w:cs="Times New Roman"/>
          <w:color w:val="000000"/>
          <w:sz w:val="24"/>
          <w:szCs w:val="24"/>
          <w:lang w:eastAsia="ru-RU"/>
        </w:rPr>
      </w:pPr>
    </w:p>
    <w:tbl>
      <w:tblPr>
        <w:tblW w:w="5003" w:type="pct"/>
        <w:tblLayout w:type="fixed"/>
        <w:tblLook w:val="0000" w:firstRow="0" w:lastRow="0" w:firstColumn="0" w:lastColumn="0" w:noHBand="0" w:noVBand="0"/>
      </w:tblPr>
      <w:tblGrid>
        <w:gridCol w:w="453"/>
        <w:gridCol w:w="1922"/>
        <w:gridCol w:w="2371"/>
        <w:gridCol w:w="997"/>
        <w:gridCol w:w="1089"/>
        <w:gridCol w:w="2683"/>
      </w:tblGrid>
      <w:tr w:rsidR="00563D8C" w:rsidRPr="00AA1F0B" w:rsidTr="00BC5E4E">
        <w:trPr>
          <w:trHeight w:val="20"/>
          <w:tblHeader/>
        </w:trPr>
        <w:tc>
          <w:tcPr>
            <w:tcW w:w="238" w:type="pct"/>
            <w:tcBorders>
              <w:top w:val="single" w:sz="6" w:space="0" w:color="auto"/>
              <w:left w:val="single" w:sz="6" w:space="0" w:color="auto"/>
              <w:bottom w:val="single" w:sz="6" w:space="0" w:color="auto"/>
              <w:right w:val="single" w:sz="6" w:space="0" w:color="auto"/>
            </w:tcBorders>
            <w:shd w:val="clear" w:color="auto" w:fill="FFFFFF"/>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 п\п</w:t>
            </w:r>
          </w:p>
        </w:tc>
        <w:tc>
          <w:tcPr>
            <w:tcW w:w="1010" w:type="pct"/>
            <w:tcBorders>
              <w:top w:val="single" w:sz="6" w:space="0" w:color="auto"/>
              <w:left w:val="single" w:sz="6" w:space="0" w:color="auto"/>
              <w:bottom w:val="single" w:sz="6" w:space="0" w:color="auto"/>
              <w:right w:val="single" w:sz="6" w:space="0" w:color="auto"/>
            </w:tcBorders>
            <w:shd w:val="clear" w:color="auto" w:fill="FFFFFF"/>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Название</w:t>
            </w:r>
          </w:p>
        </w:tc>
        <w:tc>
          <w:tcPr>
            <w:tcW w:w="1246" w:type="pct"/>
            <w:tcBorders>
              <w:top w:val="single" w:sz="6" w:space="0" w:color="auto"/>
              <w:left w:val="single" w:sz="6" w:space="0" w:color="auto"/>
              <w:bottom w:val="single" w:sz="6" w:space="0" w:color="auto"/>
              <w:right w:val="single" w:sz="6" w:space="0" w:color="auto"/>
            </w:tcBorders>
            <w:shd w:val="clear" w:color="auto" w:fill="FFFFFF"/>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материал покрытия</w:t>
            </w:r>
          </w:p>
        </w:tc>
        <w:tc>
          <w:tcPr>
            <w:tcW w:w="524" w:type="pct"/>
            <w:tcBorders>
              <w:top w:val="single" w:sz="6" w:space="0" w:color="auto"/>
              <w:left w:val="single" w:sz="6" w:space="0" w:color="auto"/>
              <w:bottom w:val="single" w:sz="6" w:space="0" w:color="auto"/>
              <w:right w:val="single" w:sz="6" w:space="0" w:color="auto"/>
            </w:tcBorders>
            <w:shd w:val="clear" w:color="auto" w:fill="FFFFFF"/>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размер, м</w:t>
            </w:r>
          </w:p>
        </w:tc>
        <w:tc>
          <w:tcPr>
            <w:tcW w:w="572" w:type="pct"/>
            <w:tcBorders>
              <w:top w:val="single" w:sz="6" w:space="0" w:color="auto"/>
              <w:left w:val="single" w:sz="6" w:space="0" w:color="auto"/>
              <w:bottom w:val="single" w:sz="6" w:space="0" w:color="auto"/>
              <w:right w:val="single" w:sz="6" w:space="0" w:color="auto"/>
            </w:tcBorders>
            <w:shd w:val="clear" w:color="auto" w:fill="FFFFFF"/>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нагрузка, т</w:t>
            </w:r>
          </w:p>
        </w:tc>
        <w:tc>
          <w:tcPr>
            <w:tcW w:w="1410" w:type="pct"/>
            <w:tcBorders>
              <w:top w:val="single" w:sz="6" w:space="0" w:color="auto"/>
              <w:left w:val="single" w:sz="6" w:space="0" w:color="auto"/>
              <w:bottom w:val="single" w:sz="6" w:space="0" w:color="auto"/>
              <w:right w:val="single" w:sz="6" w:space="0" w:color="auto"/>
            </w:tcBorders>
            <w:shd w:val="clear" w:color="auto" w:fill="FFFFFF"/>
            <w:vAlign w:val="center"/>
          </w:tcPr>
          <w:p w:rsidR="00563D8C" w:rsidRPr="00AA1F0B" w:rsidRDefault="00563D8C" w:rsidP="00563D8C">
            <w:pPr>
              <w:keepNext/>
              <w:keepLines/>
              <w:snapToGrid w:val="0"/>
              <w:spacing w:after="0" w:line="240" w:lineRule="auto"/>
              <w:ind w:left="-113" w:right="-113"/>
              <w:jc w:val="center"/>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Принадлежность</w:t>
            </w:r>
          </w:p>
        </w:tc>
      </w:tr>
      <w:tr w:rsidR="00563D8C"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1</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Воронцово</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Деревянный настил</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25x25</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Муниципальное образование «Сельское поселение Караул»</w:t>
            </w:r>
          </w:p>
        </w:tc>
      </w:tr>
      <w:tr w:rsidR="00563D8C"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2</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Караул</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Деревянный настил</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20x20</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Муниципальное образование «Сельское поселение Караул»</w:t>
            </w:r>
          </w:p>
        </w:tc>
      </w:tr>
      <w:tr w:rsidR="00563D8C"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3</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Мессояха</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Бетон</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20x20</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ООО «Норильскгазпром»</w:t>
            </w:r>
          </w:p>
        </w:tc>
      </w:tr>
      <w:tr w:rsidR="00563D8C"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4</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Носок</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Бетон</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20x20</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Муниципальное образование «Сельское поселение Караул»</w:t>
            </w:r>
          </w:p>
        </w:tc>
      </w:tr>
      <w:tr w:rsidR="00563D8C"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5</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Пелятка пл. 1,2,3</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Бетон</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50x50</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56т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ОАО «Таймыргаз»</w:t>
            </w:r>
          </w:p>
        </w:tc>
      </w:tr>
      <w:tr w:rsidR="00563D8C"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6</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Усть-Порт</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Деревянный настил</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15x15</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Муниципальное образование «Сельское поселение Караул»</w:t>
            </w:r>
          </w:p>
        </w:tc>
      </w:tr>
      <w:tr w:rsidR="00563D8C"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7</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Факел пл. 3,4,5 (Тухард)</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Бетон</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48x55</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56т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ООО «Норильскгазпром»</w:t>
            </w:r>
          </w:p>
        </w:tc>
      </w:tr>
      <w:tr w:rsidR="00563D8C" w:rsidRPr="00AA1F0B" w:rsidTr="00BC5E4E">
        <w:trPr>
          <w:trHeight w:val="20"/>
        </w:trPr>
        <w:tc>
          <w:tcPr>
            <w:tcW w:w="238"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8</w:t>
            </w:r>
          </w:p>
        </w:tc>
        <w:tc>
          <w:tcPr>
            <w:tcW w:w="10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Байкаловск</w:t>
            </w:r>
          </w:p>
        </w:tc>
        <w:tc>
          <w:tcPr>
            <w:tcW w:w="1246"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Деревянный настил</w:t>
            </w:r>
          </w:p>
        </w:tc>
        <w:tc>
          <w:tcPr>
            <w:tcW w:w="524"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13,5x13, 5</w:t>
            </w:r>
          </w:p>
        </w:tc>
        <w:tc>
          <w:tcPr>
            <w:tcW w:w="572"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13т</w:t>
            </w:r>
          </w:p>
        </w:tc>
        <w:tc>
          <w:tcPr>
            <w:tcW w:w="1410" w:type="pct"/>
            <w:tcBorders>
              <w:top w:val="single" w:sz="6" w:space="0" w:color="auto"/>
              <w:left w:val="single" w:sz="6" w:space="0" w:color="auto"/>
              <w:bottom w:val="single" w:sz="6" w:space="0" w:color="auto"/>
              <w:right w:val="single" w:sz="6" w:space="0" w:color="auto"/>
            </w:tcBorders>
            <w:shd w:val="clear" w:color="auto" w:fill="FFFFFF"/>
          </w:tcPr>
          <w:p w:rsidR="00563D8C" w:rsidRPr="00AA1F0B" w:rsidRDefault="00563D8C" w:rsidP="00563D8C">
            <w:pPr>
              <w:keepNext/>
              <w:keepLines/>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Муниципальное образование «Сельское поселение Караул»</w:t>
            </w:r>
          </w:p>
        </w:tc>
      </w:tr>
    </w:tbl>
    <w:p w:rsidR="00563D8C" w:rsidRPr="00AA1F0B" w:rsidRDefault="00563D8C" w:rsidP="00563D8C">
      <w:pPr>
        <w:keepNext/>
        <w:keepLines/>
        <w:spacing w:after="0" w:line="240" w:lineRule="auto"/>
        <w:ind w:firstLine="709"/>
        <w:contextualSpacing/>
        <w:jc w:val="both"/>
        <w:rPr>
          <w:rFonts w:ascii="Arial Narrow" w:eastAsia="Calibri" w:hAnsi="Arial Narrow" w:cs="Times New Roman"/>
          <w:color w:val="000000"/>
          <w:sz w:val="24"/>
          <w:szCs w:val="24"/>
          <w:lang w:eastAsia="zh-CN"/>
        </w:rPr>
      </w:pPr>
    </w:p>
    <w:p w:rsidR="00563D8C" w:rsidRPr="00AA1F0B" w:rsidRDefault="00563D8C" w:rsidP="00563D8C">
      <w:pPr>
        <w:keepNext/>
        <w:spacing w:before="240" w:after="120" w:line="240" w:lineRule="auto"/>
        <w:ind w:firstLine="709"/>
        <w:outlineLvl w:val="1"/>
        <w:rPr>
          <w:rFonts w:ascii="Arial" w:eastAsia="Calibri" w:hAnsi="Arial" w:cs="Arial"/>
          <w:b/>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Инфраструктура воздушного транспорта «Сельского поселения Караул» представлена сетью вертодромов и вертолетных площадок.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В аэротории сельского поселения и муниципального района проходят международные и внутренние воздушные трассы. Осуществляется эпизодическое воздушное сообщение с научно-исследовательскими станциями, экспедициями и пр.</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Для обеспечения выполнения регулярных и эпизодических грузопассажирских рейсов воздушным транспортом в сельских населенных пунктах сельского поселения оборудованы посадочные площадки для вертолетов, которые принимают ВС типа Ми-8МТВ, Ми-8, AW-119Ke и др. Рабочие площади посадочных площадок в некоторых населенных пунктах находятся в ветхом состоянии.</w:t>
      </w:r>
    </w:p>
    <w:p w:rsidR="00563D8C" w:rsidRPr="00AA1F0B" w:rsidRDefault="00563D8C" w:rsidP="00563D8C">
      <w:pPr>
        <w:keepNext/>
        <w:spacing w:before="240" w:after="60" w:line="240" w:lineRule="auto"/>
        <w:ind w:firstLine="709"/>
        <w:jc w:val="both"/>
        <w:outlineLvl w:val="1"/>
        <w:rPr>
          <w:rFonts w:ascii="Arial Narrow" w:eastAsia="Calibri" w:hAnsi="Arial Narrow" w:cs="Times New Roman"/>
          <w:color w:val="000000"/>
          <w:sz w:val="24"/>
          <w:szCs w:val="24"/>
          <w:lang w:eastAsia="ru-RU"/>
        </w:rPr>
      </w:pPr>
      <w:bookmarkStart w:id="393" w:name="_Toc407282481"/>
      <w:r w:rsidRPr="00AA1F0B">
        <w:rPr>
          <w:rFonts w:ascii="Arial" w:eastAsia="Calibri" w:hAnsi="Arial" w:cs="Arial"/>
          <w:b/>
          <w:color w:val="000000"/>
          <w:sz w:val="24"/>
          <w:szCs w:val="24"/>
          <w:lang w:eastAsia="ru-RU"/>
        </w:rPr>
        <w:t>Автомобильные дороги</w:t>
      </w:r>
      <w:bookmarkEnd w:id="393"/>
    </w:p>
    <w:p w:rsidR="00563D8C" w:rsidRPr="00AA1F0B" w:rsidRDefault="00563D8C" w:rsidP="00563D8C">
      <w:pPr>
        <w:widowControl w:val="0"/>
        <w:autoSpaceDE w:val="0"/>
        <w:autoSpaceDN w:val="0"/>
        <w:adjustRightInd w:val="0"/>
        <w:spacing w:after="0" w:line="240" w:lineRule="auto"/>
        <w:ind w:firstLine="709"/>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Таблица 7  Автомобильные дороги общего пользования сельского поселения</w:t>
      </w:r>
    </w:p>
    <w:tbl>
      <w:tblPr>
        <w:tblStyle w:val="3e"/>
        <w:tblW w:w="10150" w:type="dxa"/>
        <w:jc w:val="center"/>
        <w:tblLayout w:type="fixed"/>
        <w:tblLook w:val="04A0" w:firstRow="1" w:lastRow="0" w:firstColumn="1" w:lastColumn="0" w:noHBand="0" w:noVBand="1"/>
      </w:tblPr>
      <w:tblGrid>
        <w:gridCol w:w="1290"/>
        <w:gridCol w:w="2126"/>
        <w:gridCol w:w="866"/>
        <w:gridCol w:w="993"/>
        <w:gridCol w:w="992"/>
        <w:gridCol w:w="992"/>
        <w:gridCol w:w="851"/>
        <w:gridCol w:w="1134"/>
        <w:gridCol w:w="906"/>
      </w:tblGrid>
      <w:tr w:rsidR="00563D8C" w:rsidRPr="00AA1F0B" w:rsidTr="00BC5E4E">
        <w:trPr>
          <w:cantSplit/>
          <w:trHeight w:hRule="exact" w:val="619"/>
          <w:jc w:val="center"/>
        </w:trPr>
        <w:tc>
          <w:tcPr>
            <w:tcW w:w="1290" w:type="dxa"/>
            <w:vMerge w:val="restart"/>
            <w:textDirection w:val="btLr"/>
            <w:vAlign w:val="center"/>
          </w:tcPr>
          <w:p w:rsidR="00563D8C" w:rsidRPr="00AA1F0B" w:rsidRDefault="00563D8C" w:rsidP="00563D8C">
            <w:pPr>
              <w:autoSpaceDE w:val="0"/>
              <w:autoSpaceDN w:val="0"/>
              <w:adjustRightInd w:val="0"/>
              <w:ind w:left="113" w:right="113"/>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Идентификационные</w:t>
            </w:r>
          </w:p>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номера автомобильных</w:t>
            </w:r>
          </w:p>
          <w:p w:rsidR="00563D8C" w:rsidRPr="00AA1F0B" w:rsidRDefault="00563D8C" w:rsidP="00563D8C">
            <w:pPr>
              <w:autoSpaceDE w:val="0"/>
              <w:autoSpaceDN w:val="0"/>
              <w:adjustRightInd w:val="0"/>
              <w:ind w:left="113" w:right="113"/>
              <w:rPr>
                <w:rFonts w:ascii="Arial Narrow" w:eastAsia="Times New Roman" w:hAnsi="Arial Narrow" w:cs="Arial Narrow"/>
                <w:b/>
                <w:color w:val="000000"/>
              </w:rPr>
            </w:pPr>
            <w:r w:rsidRPr="00AA1F0B">
              <w:rPr>
                <w:rFonts w:ascii="Arial Narrow" w:eastAsia="Times New Roman" w:hAnsi="Arial Narrow" w:cs="Arial Narrow"/>
                <w:b/>
                <w:color w:val="000000"/>
                <w:sz w:val="22"/>
                <w:szCs w:val="22"/>
              </w:rPr>
              <w:t>дорог</w:t>
            </w:r>
          </w:p>
        </w:tc>
        <w:tc>
          <w:tcPr>
            <w:tcW w:w="2126" w:type="dxa"/>
            <w:vMerge w:val="restart"/>
            <w:vAlign w:val="center"/>
          </w:tcPr>
          <w:p w:rsidR="00563D8C" w:rsidRPr="00AA1F0B" w:rsidRDefault="00563D8C" w:rsidP="00563D8C">
            <w:pPr>
              <w:widowControl w:val="0"/>
              <w:autoSpaceDE w:val="0"/>
              <w:autoSpaceDN w:val="0"/>
              <w:adjustRightInd w:val="0"/>
              <w:ind w:left="0"/>
              <w:rPr>
                <w:rFonts w:ascii="Arial Narrow" w:eastAsia="Times New Roman" w:hAnsi="Arial Narrow"/>
                <w:b/>
                <w:bCs/>
                <w:color w:val="000000"/>
                <w:sz w:val="22"/>
                <w:szCs w:val="22"/>
              </w:rPr>
            </w:pPr>
            <w:r w:rsidRPr="00AA1F0B">
              <w:rPr>
                <w:rFonts w:ascii="Arial Narrow" w:eastAsia="Times New Roman" w:hAnsi="Arial Narrow"/>
                <w:b/>
                <w:bCs/>
                <w:color w:val="000000"/>
                <w:sz w:val="22"/>
                <w:szCs w:val="22"/>
              </w:rPr>
              <w:t>Наименование</w:t>
            </w:r>
          </w:p>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автомобильной</w:t>
            </w:r>
          </w:p>
          <w:p w:rsidR="00563D8C" w:rsidRPr="00AA1F0B" w:rsidRDefault="00563D8C" w:rsidP="00563D8C">
            <w:pPr>
              <w:autoSpaceDE w:val="0"/>
              <w:autoSpaceDN w:val="0"/>
              <w:adjustRightInd w:val="0"/>
              <w:ind w:left="0"/>
              <w:rPr>
                <w:rFonts w:ascii="Arial Narrow" w:eastAsia="Times New Roman" w:hAnsi="Arial Narrow" w:cs="Arial Narrow"/>
                <w:b/>
                <w:bCs/>
                <w:color w:val="000000"/>
              </w:rPr>
            </w:pPr>
            <w:r w:rsidRPr="00AA1F0B">
              <w:rPr>
                <w:rFonts w:ascii="Arial Narrow" w:eastAsia="Times New Roman" w:hAnsi="Arial Narrow" w:cs="Arial Narrow"/>
                <w:b/>
                <w:color w:val="000000"/>
                <w:sz w:val="22"/>
                <w:szCs w:val="22"/>
              </w:rPr>
              <w:t>дороги</w:t>
            </w:r>
          </w:p>
        </w:tc>
        <w:tc>
          <w:tcPr>
            <w:tcW w:w="1859" w:type="dxa"/>
            <w:gridSpan w:val="2"/>
            <w:tcBorders>
              <w:bottom w:val="single" w:sz="4" w:space="0" w:color="auto"/>
            </w:tcBorders>
            <w:vAlign w:val="center"/>
          </w:tcPr>
          <w:p w:rsidR="00563D8C" w:rsidRPr="00AA1F0B" w:rsidRDefault="00563D8C" w:rsidP="00563D8C">
            <w:pPr>
              <w:ind w:left="0"/>
              <w:jc w:val="left"/>
              <w:rPr>
                <w:rFonts w:ascii="Arial Narrow" w:eastAsia="Times New Roman" w:hAnsi="Arial Narrow"/>
                <w:b/>
                <w:bCs/>
                <w:color w:val="000000"/>
                <w:sz w:val="22"/>
                <w:szCs w:val="22"/>
              </w:rPr>
            </w:pPr>
            <w:r w:rsidRPr="00AA1F0B">
              <w:rPr>
                <w:rFonts w:ascii="Arial Narrow" w:eastAsia="Times New Roman" w:hAnsi="Arial Narrow"/>
                <w:b/>
                <w:bCs/>
                <w:color w:val="000000"/>
                <w:sz w:val="22"/>
                <w:szCs w:val="22"/>
              </w:rPr>
              <w:t>Общая протяжённость, км</w:t>
            </w:r>
          </w:p>
          <w:p w:rsidR="00563D8C" w:rsidRPr="00AA1F0B" w:rsidRDefault="00563D8C" w:rsidP="00563D8C">
            <w:pPr>
              <w:autoSpaceDE w:val="0"/>
              <w:autoSpaceDN w:val="0"/>
              <w:adjustRightInd w:val="0"/>
              <w:rPr>
                <w:rFonts w:ascii="Arial Narrow" w:eastAsia="Times New Roman" w:hAnsi="Arial Narrow" w:cs="Arial Narrow"/>
                <w:b/>
                <w:color w:val="000000"/>
                <w:sz w:val="22"/>
                <w:szCs w:val="22"/>
              </w:rPr>
            </w:pPr>
          </w:p>
        </w:tc>
        <w:tc>
          <w:tcPr>
            <w:tcW w:w="3969" w:type="dxa"/>
            <w:gridSpan w:val="4"/>
            <w:vAlign w:val="center"/>
          </w:tcPr>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в том числе, по видам покрытия</w:t>
            </w:r>
          </w:p>
        </w:tc>
        <w:tc>
          <w:tcPr>
            <w:tcW w:w="906" w:type="dxa"/>
            <w:vMerge w:val="restart"/>
            <w:textDirection w:val="btLr"/>
            <w:vAlign w:val="center"/>
          </w:tcPr>
          <w:p w:rsidR="00563D8C" w:rsidRPr="00AA1F0B" w:rsidRDefault="00563D8C" w:rsidP="00563D8C">
            <w:pPr>
              <w:widowControl w:val="0"/>
              <w:autoSpaceDE w:val="0"/>
              <w:autoSpaceDN w:val="0"/>
              <w:adjustRightInd w:val="0"/>
              <w:ind w:left="0"/>
              <w:rPr>
                <w:rFonts w:ascii="Arial Narrow" w:eastAsia="Times New Roman" w:hAnsi="Arial Narrow"/>
                <w:b/>
                <w:bCs/>
                <w:color w:val="000000"/>
                <w:sz w:val="22"/>
                <w:szCs w:val="22"/>
              </w:rPr>
            </w:pPr>
            <w:r w:rsidRPr="00AA1F0B">
              <w:rPr>
                <w:rFonts w:ascii="Arial Narrow" w:eastAsia="Times New Roman" w:hAnsi="Arial Narrow"/>
                <w:b/>
                <w:bCs/>
                <w:color w:val="000000"/>
                <w:sz w:val="22"/>
                <w:szCs w:val="22"/>
              </w:rPr>
              <w:t xml:space="preserve">год ввода </w:t>
            </w:r>
          </w:p>
          <w:p w:rsidR="00563D8C" w:rsidRPr="00AA1F0B" w:rsidRDefault="00563D8C" w:rsidP="00563D8C">
            <w:pPr>
              <w:widowControl w:val="0"/>
              <w:autoSpaceDE w:val="0"/>
              <w:autoSpaceDN w:val="0"/>
              <w:adjustRightInd w:val="0"/>
              <w:ind w:left="113" w:right="113"/>
              <w:rPr>
                <w:rFonts w:ascii="Arial Narrow" w:eastAsia="Times New Roman" w:hAnsi="Arial Narrow"/>
                <w:b/>
                <w:bCs/>
                <w:color w:val="000000"/>
              </w:rPr>
            </w:pPr>
            <w:r w:rsidRPr="00AA1F0B">
              <w:rPr>
                <w:rFonts w:ascii="Arial Narrow" w:eastAsia="Times New Roman" w:hAnsi="Arial Narrow"/>
                <w:b/>
                <w:bCs/>
                <w:color w:val="000000"/>
                <w:sz w:val="22"/>
                <w:szCs w:val="22"/>
              </w:rPr>
              <w:t>в эксплуатацию</w:t>
            </w:r>
          </w:p>
        </w:tc>
      </w:tr>
      <w:tr w:rsidR="00563D8C" w:rsidRPr="00AA1F0B" w:rsidTr="00BC5E4E">
        <w:trPr>
          <w:cantSplit/>
          <w:trHeight w:hRule="exact" w:val="2242"/>
          <w:jc w:val="center"/>
        </w:trPr>
        <w:tc>
          <w:tcPr>
            <w:tcW w:w="1290" w:type="dxa"/>
            <w:vMerge/>
            <w:textDirection w:val="btLr"/>
            <w:vAlign w:val="center"/>
          </w:tcPr>
          <w:p w:rsidR="00563D8C" w:rsidRPr="00AA1F0B" w:rsidRDefault="00563D8C" w:rsidP="00563D8C">
            <w:pPr>
              <w:autoSpaceDE w:val="0"/>
              <w:autoSpaceDN w:val="0"/>
              <w:adjustRightInd w:val="0"/>
              <w:ind w:left="113" w:right="113"/>
              <w:rPr>
                <w:rFonts w:ascii="Arial Narrow" w:eastAsia="Times New Roman" w:hAnsi="Arial Narrow" w:cs="Arial Narrow"/>
                <w:b/>
                <w:color w:val="000000"/>
              </w:rPr>
            </w:pPr>
          </w:p>
        </w:tc>
        <w:tc>
          <w:tcPr>
            <w:tcW w:w="2126" w:type="dxa"/>
            <w:vMerge/>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rPr>
            </w:pPr>
          </w:p>
        </w:tc>
        <w:tc>
          <w:tcPr>
            <w:tcW w:w="866" w:type="dxa"/>
            <w:tcBorders>
              <w:top w:val="single" w:sz="4" w:space="0" w:color="auto"/>
            </w:tcBorders>
            <w:textDirection w:val="btLr"/>
            <w:vAlign w:val="center"/>
          </w:tcPr>
          <w:p w:rsidR="00563D8C" w:rsidRPr="00AA1F0B" w:rsidRDefault="00563D8C" w:rsidP="00563D8C">
            <w:pPr>
              <w:widowControl w:val="0"/>
              <w:autoSpaceDE w:val="0"/>
              <w:autoSpaceDN w:val="0"/>
              <w:adjustRightInd w:val="0"/>
              <w:ind w:left="113" w:right="113"/>
              <w:rPr>
                <w:rFonts w:ascii="Arial Narrow" w:eastAsia="Times New Roman" w:hAnsi="Arial Narrow"/>
                <w:b/>
                <w:bCs/>
                <w:color w:val="000000"/>
                <w:sz w:val="22"/>
                <w:szCs w:val="22"/>
              </w:rPr>
            </w:pPr>
            <w:r w:rsidRPr="00AA1F0B">
              <w:rPr>
                <w:rFonts w:ascii="Arial Narrow" w:eastAsia="Times New Roman" w:hAnsi="Arial Narrow"/>
                <w:b/>
                <w:bCs/>
                <w:color w:val="000000"/>
                <w:sz w:val="22"/>
                <w:szCs w:val="22"/>
              </w:rPr>
              <w:t>Автомобильной дороги, участка</w:t>
            </w:r>
          </w:p>
        </w:tc>
        <w:tc>
          <w:tcPr>
            <w:tcW w:w="993" w:type="dxa"/>
            <w:textDirection w:val="btLr"/>
            <w:vAlign w:val="center"/>
          </w:tcPr>
          <w:p w:rsidR="00563D8C" w:rsidRPr="00AA1F0B" w:rsidRDefault="00563D8C" w:rsidP="00563D8C">
            <w:pPr>
              <w:widowControl w:val="0"/>
              <w:autoSpaceDE w:val="0"/>
              <w:autoSpaceDN w:val="0"/>
              <w:adjustRightInd w:val="0"/>
              <w:rPr>
                <w:rFonts w:ascii="Arial Narrow" w:eastAsia="Times New Roman" w:hAnsi="Arial Narrow"/>
                <w:b/>
                <w:color w:val="000000"/>
                <w:sz w:val="22"/>
                <w:szCs w:val="22"/>
              </w:rPr>
            </w:pPr>
            <w:r w:rsidRPr="00AA1F0B">
              <w:rPr>
                <w:rFonts w:ascii="Arial Narrow" w:eastAsia="Times New Roman" w:hAnsi="Arial Narrow"/>
                <w:b/>
                <w:color w:val="000000"/>
                <w:sz w:val="22"/>
                <w:szCs w:val="22"/>
              </w:rPr>
              <w:t>асфальто</w:t>
            </w:r>
          </w:p>
        </w:tc>
        <w:tc>
          <w:tcPr>
            <w:tcW w:w="992" w:type="dxa"/>
            <w:textDirection w:val="btLr"/>
            <w:vAlign w:val="center"/>
          </w:tcPr>
          <w:p w:rsidR="00563D8C" w:rsidRPr="00AA1F0B" w:rsidRDefault="00563D8C" w:rsidP="00563D8C">
            <w:pPr>
              <w:widowControl w:val="0"/>
              <w:autoSpaceDE w:val="0"/>
              <w:autoSpaceDN w:val="0"/>
              <w:adjustRightInd w:val="0"/>
              <w:ind w:left="0"/>
              <w:rPr>
                <w:rFonts w:ascii="Arial Narrow" w:eastAsia="Times New Roman" w:hAnsi="Arial Narrow"/>
                <w:b/>
                <w:color w:val="000000"/>
                <w:sz w:val="22"/>
                <w:szCs w:val="22"/>
              </w:rPr>
            </w:pPr>
            <w:r w:rsidRPr="00AA1F0B">
              <w:rPr>
                <w:rFonts w:ascii="Arial Narrow" w:eastAsia="Times New Roman" w:hAnsi="Arial Narrow"/>
                <w:b/>
                <w:color w:val="000000"/>
                <w:sz w:val="22"/>
                <w:szCs w:val="22"/>
              </w:rPr>
              <w:t>асфальтобетонное</w:t>
            </w:r>
          </w:p>
        </w:tc>
        <w:tc>
          <w:tcPr>
            <w:tcW w:w="992" w:type="dxa"/>
            <w:textDirection w:val="btLr"/>
            <w:vAlign w:val="center"/>
          </w:tcPr>
          <w:p w:rsidR="00563D8C" w:rsidRPr="00AA1F0B" w:rsidRDefault="00563D8C" w:rsidP="00563D8C">
            <w:pPr>
              <w:widowControl w:val="0"/>
              <w:autoSpaceDE w:val="0"/>
              <w:autoSpaceDN w:val="0"/>
              <w:adjustRightInd w:val="0"/>
              <w:ind w:left="0"/>
              <w:rPr>
                <w:rFonts w:ascii="Arial Narrow" w:eastAsia="Times New Roman" w:hAnsi="Arial Narrow"/>
                <w:b/>
                <w:color w:val="000000"/>
                <w:sz w:val="22"/>
                <w:szCs w:val="22"/>
              </w:rPr>
            </w:pPr>
            <w:r w:rsidRPr="00AA1F0B">
              <w:rPr>
                <w:rFonts w:ascii="Arial Narrow" w:eastAsia="Times New Roman" w:hAnsi="Arial Narrow"/>
                <w:b/>
                <w:color w:val="000000"/>
                <w:sz w:val="22"/>
                <w:szCs w:val="22"/>
              </w:rPr>
              <w:t>щебеночное</w:t>
            </w:r>
          </w:p>
        </w:tc>
        <w:tc>
          <w:tcPr>
            <w:tcW w:w="851" w:type="dxa"/>
            <w:textDirection w:val="btLr"/>
            <w:vAlign w:val="center"/>
          </w:tcPr>
          <w:p w:rsidR="00563D8C" w:rsidRPr="00AA1F0B" w:rsidRDefault="00563D8C" w:rsidP="00563D8C">
            <w:pPr>
              <w:widowControl w:val="0"/>
              <w:autoSpaceDE w:val="0"/>
              <w:autoSpaceDN w:val="0"/>
              <w:adjustRightInd w:val="0"/>
              <w:ind w:left="0"/>
              <w:rPr>
                <w:rFonts w:ascii="Arial Narrow" w:eastAsia="Times New Roman" w:hAnsi="Arial Narrow"/>
                <w:b/>
                <w:color w:val="000000"/>
                <w:sz w:val="22"/>
                <w:szCs w:val="22"/>
              </w:rPr>
            </w:pPr>
            <w:r w:rsidRPr="00AA1F0B">
              <w:rPr>
                <w:rFonts w:ascii="Arial Narrow" w:eastAsia="Times New Roman" w:hAnsi="Arial Narrow"/>
                <w:b/>
                <w:color w:val="000000"/>
                <w:sz w:val="22"/>
                <w:szCs w:val="22"/>
              </w:rPr>
              <w:t>грунтовое</w:t>
            </w:r>
          </w:p>
        </w:tc>
        <w:tc>
          <w:tcPr>
            <w:tcW w:w="1134" w:type="dxa"/>
            <w:textDirection w:val="btLr"/>
            <w:vAlign w:val="center"/>
          </w:tcPr>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Зимники,</w:t>
            </w:r>
          </w:p>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 xml:space="preserve">включая переправы </w:t>
            </w:r>
          </w:p>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по льду</w:t>
            </w:r>
          </w:p>
        </w:tc>
        <w:tc>
          <w:tcPr>
            <w:tcW w:w="906" w:type="dxa"/>
            <w:vMerge/>
            <w:vAlign w:val="center"/>
          </w:tcPr>
          <w:p w:rsidR="00563D8C" w:rsidRPr="00AA1F0B" w:rsidRDefault="00563D8C" w:rsidP="00563D8C">
            <w:pPr>
              <w:widowControl w:val="0"/>
              <w:autoSpaceDE w:val="0"/>
              <w:autoSpaceDN w:val="0"/>
              <w:adjustRightInd w:val="0"/>
              <w:ind w:left="0"/>
              <w:rPr>
                <w:rFonts w:ascii="Arial Narrow" w:eastAsia="Times New Roman" w:hAnsi="Arial Narrow"/>
                <w:color w:val="000000"/>
              </w:rPr>
            </w:pPr>
          </w:p>
        </w:tc>
      </w:tr>
      <w:tr w:rsidR="00563D8C" w:rsidRPr="00AA1F0B" w:rsidTr="00BC5E4E">
        <w:trPr>
          <w:trHeight w:hRule="exact" w:val="851"/>
          <w:jc w:val="center"/>
        </w:trPr>
        <w:tc>
          <w:tcPr>
            <w:tcW w:w="1290" w:type="dxa"/>
            <w:vAlign w:val="center"/>
          </w:tcPr>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04-253 ОП</w:t>
            </w:r>
          </w:p>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 xml:space="preserve"> МР 100</w:t>
            </w:r>
          </w:p>
        </w:tc>
        <w:tc>
          <w:tcPr>
            <w:tcW w:w="2126" w:type="dxa"/>
            <w:vAlign w:val="center"/>
          </w:tcPr>
          <w:p w:rsidR="00563D8C" w:rsidRPr="00AA1F0B" w:rsidRDefault="00563D8C" w:rsidP="00563D8C">
            <w:pPr>
              <w:ind w:left="0"/>
              <w:jc w:val="left"/>
              <w:rPr>
                <w:rFonts w:ascii="Arial Narrow" w:hAnsi="Arial Narrow"/>
                <w:color w:val="000000"/>
                <w:sz w:val="22"/>
                <w:szCs w:val="22"/>
              </w:rPr>
            </w:pPr>
            <w:r w:rsidRPr="00AA1F0B">
              <w:rPr>
                <w:rFonts w:ascii="Arial Narrow" w:hAnsi="Arial Narrow"/>
                <w:color w:val="000000"/>
                <w:sz w:val="22"/>
                <w:szCs w:val="22"/>
              </w:rPr>
              <w:t>Дудинка - Воронцово</w:t>
            </w:r>
          </w:p>
          <w:p w:rsidR="00563D8C" w:rsidRPr="00AA1F0B" w:rsidRDefault="00563D8C" w:rsidP="00563D8C">
            <w:pPr>
              <w:ind w:left="0"/>
              <w:jc w:val="left"/>
              <w:rPr>
                <w:rFonts w:ascii="Arial Narrow" w:hAnsi="Arial Narrow"/>
                <w:color w:val="000000"/>
                <w:sz w:val="22"/>
                <w:szCs w:val="22"/>
              </w:rPr>
            </w:pPr>
            <w:r w:rsidRPr="00AA1F0B">
              <w:rPr>
                <w:rFonts w:ascii="Arial Narrow" w:hAnsi="Arial Narrow"/>
                <w:color w:val="000000"/>
                <w:sz w:val="22"/>
                <w:szCs w:val="22"/>
              </w:rPr>
              <w:t>в том числе по участкам:</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318,0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0,00-318,0</w:t>
            </w:r>
          </w:p>
        </w:tc>
        <w:tc>
          <w:tcPr>
            <w:tcW w:w="992"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6,95</w:t>
            </w:r>
          </w:p>
        </w:tc>
        <w:tc>
          <w:tcPr>
            <w:tcW w:w="992"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0,65</w:t>
            </w: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310,40</w:t>
            </w: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567"/>
          <w:jc w:val="center"/>
        </w:trPr>
        <w:tc>
          <w:tcPr>
            <w:tcW w:w="1290" w:type="dxa"/>
            <w:vAlign w:val="center"/>
          </w:tcPr>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04-253 ОП</w:t>
            </w:r>
          </w:p>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МР 101</w:t>
            </w:r>
          </w:p>
        </w:tc>
        <w:tc>
          <w:tcPr>
            <w:tcW w:w="2126" w:type="dxa"/>
            <w:vAlign w:val="center"/>
          </w:tcPr>
          <w:p w:rsidR="00563D8C" w:rsidRPr="00AA1F0B" w:rsidRDefault="00563D8C" w:rsidP="00563D8C">
            <w:pPr>
              <w:ind w:left="0"/>
              <w:jc w:val="left"/>
              <w:rPr>
                <w:rFonts w:ascii="Arial Narrow" w:hAnsi="Arial Narrow"/>
                <w:color w:val="000000"/>
                <w:sz w:val="22"/>
                <w:szCs w:val="22"/>
              </w:rPr>
            </w:pPr>
            <w:r w:rsidRPr="00AA1F0B">
              <w:rPr>
                <w:rFonts w:ascii="Arial Narrow" w:hAnsi="Arial Narrow"/>
                <w:color w:val="000000"/>
                <w:sz w:val="22"/>
                <w:szCs w:val="22"/>
              </w:rPr>
              <w:t>Северный обход -     Дудинка</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2,58</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0,00-2,58</w:t>
            </w:r>
          </w:p>
        </w:tc>
        <w:tc>
          <w:tcPr>
            <w:tcW w:w="992"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2,58</w:t>
            </w: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p>
        </w:tc>
        <w:tc>
          <w:tcPr>
            <w:tcW w:w="90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2005</w:t>
            </w:r>
          </w:p>
        </w:tc>
      </w:tr>
      <w:tr w:rsidR="00563D8C" w:rsidRPr="00AA1F0B" w:rsidTr="00BC5E4E">
        <w:trPr>
          <w:trHeight w:hRule="exact" w:val="851"/>
          <w:jc w:val="center"/>
        </w:trPr>
        <w:tc>
          <w:tcPr>
            <w:tcW w:w="1290"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04-253 ОП</w:t>
            </w:r>
          </w:p>
          <w:p w:rsidR="00563D8C" w:rsidRPr="00AA1F0B" w:rsidRDefault="00563D8C" w:rsidP="00563D8C">
            <w:pPr>
              <w:ind w:left="0"/>
              <w:rPr>
                <w:rFonts w:ascii="Arial Narrow" w:hAnsi="Arial Narrow"/>
                <w:color w:val="000000"/>
              </w:rPr>
            </w:pPr>
            <w:r w:rsidRPr="00AA1F0B">
              <w:rPr>
                <w:rFonts w:ascii="Arial Narrow" w:hAnsi="Arial Narrow"/>
                <w:color w:val="000000"/>
              </w:rPr>
              <w:t>МР 102</w:t>
            </w:r>
          </w:p>
        </w:tc>
        <w:tc>
          <w:tcPr>
            <w:tcW w:w="2126" w:type="dxa"/>
            <w:vAlign w:val="center"/>
          </w:tcPr>
          <w:p w:rsidR="00563D8C" w:rsidRPr="00AA1F0B" w:rsidRDefault="00563D8C" w:rsidP="00563D8C">
            <w:pPr>
              <w:ind w:left="0"/>
              <w:jc w:val="left"/>
              <w:rPr>
                <w:rFonts w:ascii="Arial Narrow" w:hAnsi="Arial Narrow"/>
                <w:color w:val="000000"/>
              </w:rPr>
            </w:pPr>
            <w:r w:rsidRPr="00AA1F0B">
              <w:rPr>
                <w:rFonts w:ascii="Arial Narrow" w:hAnsi="Arial Narrow"/>
                <w:color w:val="000000"/>
              </w:rPr>
              <w:t>Дудинка - Пшеничный ручей</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5,02</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2,58-7,60</w:t>
            </w:r>
          </w:p>
        </w:tc>
        <w:tc>
          <w:tcPr>
            <w:tcW w:w="992"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4,37</w:t>
            </w:r>
          </w:p>
        </w:tc>
        <w:tc>
          <w:tcPr>
            <w:tcW w:w="992"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0,65</w:t>
            </w: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p>
        </w:tc>
        <w:tc>
          <w:tcPr>
            <w:tcW w:w="90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2005</w:t>
            </w:r>
          </w:p>
        </w:tc>
      </w:tr>
      <w:tr w:rsidR="00563D8C" w:rsidRPr="00AA1F0B" w:rsidTr="00BC5E4E">
        <w:trPr>
          <w:trHeight w:hRule="exact" w:val="851"/>
          <w:jc w:val="center"/>
        </w:trPr>
        <w:tc>
          <w:tcPr>
            <w:tcW w:w="1290"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04-253 ОП</w:t>
            </w:r>
          </w:p>
          <w:p w:rsidR="00563D8C" w:rsidRPr="00AA1F0B" w:rsidRDefault="00563D8C" w:rsidP="00563D8C">
            <w:pPr>
              <w:ind w:left="0"/>
              <w:rPr>
                <w:rFonts w:ascii="Arial Narrow" w:hAnsi="Arial Narrow"/>
                <w:color w:val="000000"/>
              </w:rPr>
            </w:pPr>
            <w:r w:rsidRPr="00AA1F0B">
              <w:rPr>
                <w:rFonts w:ascii="Arial Narrow" w:hAnsi="Arial Narrow"/>
                <w:color w:val="000000"/>
              </w:rPr>
              <w:t>МР 103</w:t>
            </w:r>
          </w:p>
        </w:tc>
        <w:tc>
          <w:tcPr>
            <w:tcW w:w="2126" w:type="dxa"/>
            <w:vAlign w:val="center"/>
          </w:tcPr>
          <w:p w:rsidR="00563D8C" w:rsidRPr="00AA1F0B" w:rsidRDefault="00563D8C" w:rsidP="00563D8C">
            <w:pPr>
              <w:ind w:left="0"/>
              <w:jc w:val="left"/>
              <w:rPr>
                <w:rFonts w:ascii="Arial Narrow" w:hAnsi="Arial Narrow"/>
                <w:color w:val="000000"/>
              </w:rPr>
            </w:pPr>
            <w:r w:rsidRPr="00AA1F0B">
              <w:rPr>
                <w:rFonts w:ascii="Arial Narrow" w:hAnsi="Arial Narrow"/>
                <w:color w:val="000000"/>
              </w:rPr>
              <w:t>Участок Пшеничный ручей – до подъезда к Усть-Порту</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76,70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7,6-84,30</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76,70</w:t>
            </w: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818"/>
          <w:jc w:val="center"/>
        </w:trPr>
        <w:tc>
          <w:tcPr>
            <w:tcW w:w="1290"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04-253 ОП</w:t>
            </w:r>
          </w:p>
          <w:p w:rsidR="00563D8C" w:rsidRPr="00AA1F0B" w:rsidRDefault="00563D8C" w:rsidP="00563D8C">
            <w:pPr>
              <w:ind w:left="0"/>
              <w:rPr>
                <w:rFonts w:ascii="Arial Narrow" w:hAnsi="Arial Narrow"/>
                <w:color w:val="000000"/>
              </w:rPr>
            </w:pPr>
            <w:r w:rsidRPr="00AA1F0B">
              <w:rPr>
                <w:rFonts w:ascii="Arial Narrow" w:hAnsi="Arial Narrow"/>
                <w:color w:val="000000"/>
              </w:rPr>
              <w:t>МР 104</w:t>
            </w:r>
          </w:p>
        </w:tc>
        <w:tc>
          <w:tcPr>
            <w:tcW w:w="2126" w:type="dxa"/>
            <w:vAlign w:val="center"/>
          </w:tcPr>
          <w:p w:rsidR="00563D8C" w:rsidRPr="00AA1F0B" w:rsidRDefault="00563D8C" w:rsidP="00563D8C">
            <w:pPr>
              <w:ind w:left="0"/>
              <w:jc w:val="left"/>
              <w:rPr>
                <w:rFonts w:ascii="Arial Narrow" w:hAnsi="Arial Narrow"/>
                <w:color w:val="000000"/>
              </w:rPr>
            </w:pPr>
            <w:r w:rsidRPr="00AA1F0B">
              <w:rPr>
                <w:rFonts w:ascii="Arial Narrow" w:hAnsi="Arial Narrow"/>
                <w:color w:val="000000"/>
              </w:rPr>
              <w:t>Участок от подъезда к Усть-Порту – до</w:t>
            </w:r>
          </w:p>
          <w:p w:rsidR="00563D8C" w:rsidRPr="00AA1F0B" w:rsidRDefault="00563D8C" w:rsidP="00563D8C">
            <w:pPr>
              <w:ind w:left="0"/>
              <w:jc w:val="left"/>
              <w:rPr>
                <w:rFonts w:ascii="Arial Narrow" w:hAnsi="Arial Narrow"/>
                <w:color w:val="000000"/>
              </w:rPr>
            </w:pPr>
            <w:r w:rsidRPr="00AA1F0B">
              <w:rPr>
                <w:rFonts w:ascii="Arial Narrow" w:hAnsi="Arial Narrow"/>
                <w:color w:val="000000"/>
              </w:rPr>
              <w:t>подъезда к Караулу</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65,0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84,3-149,3</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65,0</w:t>
            </w: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986"/>
          <w:jc w:val="center"/>
        </w:trPr>
        <w:tc>
          <w:tcPr>
            <w:tcW w:w="1290"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04-253 ОП</w:t>
            </w:r>
          </w:p>
          <w:p w:rsidR="00563D8C" w:rsidRPr="00AA1F0B" w:rsidRDefault="00563D8C" w:rsidP="00563D8C">
            <w:pPr>
              <w:ind w:left="0"/>
              <w:rPr>
                <w:rFonts w:ascii="Arial Narrow" w:hAnsi="Arial Narrow"/>
                <w:color w:val="000000"/>
              </w:rPr>
            </w:pPr>
            <w:r w:rsidRPr="00AA1F0B">
              <w:rPr>
                <w:rFonts w:ascii="Arial Narrow" w:hAnsi="Arial Narrow"/>
                <w:color w:val="000000"/>
              </w:rPr>
              <w:t>МР 105</w:t>
            </w:r>
          </w:p>
        </w:tc>
        <w:tc>
          <w:tcPr>
            <w:tcW w:w="2126" w:type="dxa"/>
            <w:vAlign w:val="center"/>
          </w:tcPr>
          <w:p w:rsidR="00563D8C" w:rsidRPr="00AA1F0B" w:rsidRDefault="00563D8C" w:rsidP="00563D8C">
            <w:pPr>
              <w:ind w:left="0"/>
              <w:jc w:val="left"/>
              <w:rPr>
                <w:rFonts w:ascii="Arial Narrow" w:hAnsi="Arial Narrow"/>
                <w:color w:val="000000"/>
                <w:sz w:val="22"/>
                <w:szCs w:val="22"/>
              </w:rPr>
            </w:pPr>
            <w:r w:rsidRPr="00AA1F0B">
              <w:rPr>
                <w:rFonts w:ascii="Arial Narrow" w:hAnsi="Arial Narrow"/>
                <w:color w:val="000000"/>
                <w:sz w:val="22"/>
                <w:szCs w:val="22"/>
              </w:rPr>
              <w:t>Участок от подъезда к Караулу – до подъезда к Байкаловску</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42,0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149,3-191,3</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42,0</w:t>
            </w: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845"/>
          <w:jc w:val="center"/>
        </w:trPr>
        <w:tc>
          <w:tcPr>
            <w:tcW w:w="1290"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04-253 ОП</w:t>
            </w:r>
          </w:p>
          <w:p w:rsidR="00563D8C" w:rsidRPr="00AA1F0B" w:rsidRDefault="00563D8C" w:rsidP="00563D8C">
            <w:pPr>
              <w:ind w:left="0"/>
              <w:rPr>
                <w:rFonts w:ascii="Arial Narrow" w:hAnsi="Arial Narrow"/>
                <w:color w:val="000000"/>
              </w:rPr>
            </w:pPr>
            <w:r w:rsidRPr="00AA1F0B">
              <w:rPr>
                <w:rFonts w:ascii="Arial Narrow" w:hAnsi="Arial Narrow"/>
                <w:color w:val="000000"/>
              </w:rPr>
              <w:t>МР 106</w:t>
            </w:r>
          </w:p>
        </w:tc>
        <w:tc>
          <w:tcPr>
            <w:tcW w:w="2126" w:type="dxa"/>
            <w:vAlign w:val="center"/>
          </w:tcPr>
          <w:p w:rsidR="00563D8C" w:rsidRPr="00AA1F0B" w:rsidRDefault="00563D8C" w:rsidP="00563D8C">
            <w:pPr>
              <w:ind w:left="0"/>
              <w:jc w:val="left"/>
              <w:rPr>
                <w:rFonts w:ascii="Arial Narrow" w:hAnsi="Arial Narrow"/>
                <w:color w:val="000000"/>
              </w:rPr>
            </w:pPr>
            <w:r w:rsidRPr="00AA1F0B">
              <w:rPr>
                <w:rFonts w:ascii="Arial Narrow" w:hAnsi="Arial Narrow"/>
                <w:color w:val="000000"/>
              </w:rPr>
              <w:t>Участок от подъезда к Байкаловску – до</w:t>
            </w:r>
          </w:p>
          <w:p w:rsidR="00563D8C" w:rsidRPr="00AA1F0B" w:rsidRDefault="00563D8C" w:rsidP="00563D8C">
            <w:pPr>
              <w:ind w:left="0"/>
              <w:jc w:val="left"/>
              <w:rPr>
                <w:rFonts w:ascii="Arial Narrow" w:hAnsi="Arial Narrow"/>
                <w:color w:val="000000"/>
              </w:rPr>
            </w:pPr>
            <w:r w:rsidRPr="00AA1F0B">
              <w:rPr>
                <w:rFonts w:ascii="Arial Narrow" w:hAnsi="Arial Narrow"/>
                <w:color w:val="000000"/>
              </w:rPr>
              <w:t>Воронцово</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126,70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191,3-318,0</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126,7</w:t>
            </w: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573"/>
          <w:jc w:val="center"/>
        </w:trPr>
        <w:tc>
          <w:tcPr>
            <w:tcW w:w="1290"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04-253 ОП</w:t>
            </w:r>
          </w:p>
          <w:p w:rsidR="00563D8C" w:rsidRPr="00AA1F0B" w:rsidRDefault="00563D8C" w:rsidP="00563D8C">
            <w:pPr>
              <w:ind w:left="0"/>
              <w:rPr>
                <w:rFonts w:ascii="Arial Narrow" w:hAnsi="Arial Narrow"/>
                <w:color w:val="000000"/>
              </w:rPr>
            </w:pPr>
            <w:r w:rsidRPr="00AA1F0B">
              <w:rPr>
                <w:rFonts w:ascii="Arial Narrow" w:hAnsi="Arial Narrow"/>
                <w:color w:val="000000"/>
              </w:rPr>
              <w:t>МР 107</w:t>
            </w:r>
          </w:p>
        </w:tc>
        <w:tc>
          <w:tcPr>
            <w:tcW w:w="2126" w:type="dxa"/>
            <w:vAlign w:val="center"/>
          </w:tcPr>
          <w:p w:rsidR="00563D8C" w:rsidRPr="00AA1F0B" w:rsidRDefault="00563D8C" w:rsidP="00563D8C">
            <w:pPr>
              <w:ind w:left="0"/>
              <w:jc w:val="left"/>
              <w:rPr>
                <w:rFonts w:ascii="Arial Narrow" w:hAnsi="Arial Narrow"/>
                <w:color w:val="000000"/>
              </w:rPr>
            </w:pPr>
            <w:r w:rsidRPr="00AA1F0B">
              <w:rPr>
                <w:rFonts w:ascii="Arial Narrow" w:hAnsi="Arial Narrow"/>
                <w:color w:val="000000"/>
              </w:rPr>
              <w:t>Подъезд к          Усть-Порту</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53,0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0,00-53,0</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53,0</w:t>
            </w: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581"/>
          <w:jc w:val="center"/>
        </w:trPr>
        <w:tc>
          <w:tcPr>
            <w:tcW w:w="1290"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04-253 ОП</w:t>
            </w:r>
          </w:p>
          <w:p w:rsidR="00563D8C" w:rsidRPr="00AA1F0B" w:rsidRDefault="00563D8C" w:rsidP="00563D8C">
            <w:pPr>
              <w:ind w:left="0"/>
              <w:rPr>
                <w:rFonts w:ascii="Arial Narrow" w:hAnsi="Arial Narrow"/>
                <w:color w:val="000000"/>
              </w:rPr>
            </w:pPr>
            <w:r w:rsidRPr="00AA1F0B">
              <w:rPr>
                <w:rFonts w:ascii="Arial Narrow" w:hAnsi="Arial Narrow"/>
                <w:color w:val="000000"/>
              </w:rPr>
              <w:t>МР 108</w:t>
            </w:r>
          </w:p>
        </w:tc>
        <w:tc>
          <w:tcPr>
            <w:tcW w:w="2126" w:type="dxa"/>
            <w:vAlign w:val="center"/>
          </w:tcPr>
          <w:p w:rsidR="00563D8C" w:rsidRPr="00AA1F0B" w:rsidRDefault="00563D8C" w:rsidP="00563D8C">
            <w:pPr>
              <w:ind w:left="0"/>
              <w:jc w:val="left"/>
              <w:rPr>
                <w:rFonts w:ascii="Arial Narrow" w:hAnsi="Arial Narrow"/>
                <w:color w:val="000000"/>
                <w:sz w:val="22"/>
                <w:szCs w:val="22"/>
              </w:rPr>
            </w:pPr>
            <w:r w:rsidRPr="00AA1F0B">
              <w:rPr>
                <w:rFonts w:ascii="Arial Narrow" w:hAnsi="Arial Narrow"/>
                <w:color w:val="000000"/>
                <w:sz w:val="22"/>
                <w:szCs w:val="22"/>
              </w:rPr>
              <w:t>Подъезд к Караулу</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53,50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0,00-53,5</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53,50</w:t>
            </w: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567"/>
          <w:jc w:val="center"/>
        </w:trPr>
        <w:tc>
          <w:tcPr>
            <w:tcW w:w="1290"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04-253 ОП</w:t>
            </w:r>
          </w:p>
          <w:p w:rsidR="00563D8C" w:rsidRPr="00AA1F0B" w:rsidRDefault="00563D8C" w:rsidP="00563D8C">
            <w:pPr>
              <w:ind w:left="0"/>
              <w:rPr>
                <w:rFonts w:ascii="Arial Narrow" w:hAnsi="Arial Narrow"/>
                <w:color w:val="000000"/>
              </w:rPr>
            </w:pPr>
            <w:r w:rsidRPr="00AA1F0B">
              <w:rPr>
                <w:rFonts w:ascii="Arial Narrow" w:hAnsi="Arial Narrow"/>
                <w:color w:val="000000"/>
              </w:rPr>
              <w:t>МР 109</w:t>
            </w:r>
          </w:p>
        </w:tc>
        <w:tc>
          <w:tcPr>
            <w:tcW w:w="2126" w:type="dxa"/>
            <w:vAlign w:val="center"/>
          </w:tcPr>
          <w:p w:rsidR="00563D8C" w:rsidRPr="00AA1F0B" w:rsidRDefault="00563D8C" w:rsidP="00563D8C">
            <w:pPr>
              <w:ind w:left="0"/>
              <w:jc w:val="left"/>
              <w:rPr>
                <w:rFonts w:ascii="Arial Narrow" w:hAnsi="Arial Narrow"/>
                <w:color w:val="000000"/>
                <w:sz w:val="22"/>
                <w:szCs w:val="22"/>
              </w:rPr>
            </w:pPr>
            <w:r w:rsidRPr="00AA1F0B">
              <w:rPr>
                <w:rFonts w:ascii="Arial Narrow" w:hAnsi="Arial Narrow"/>
                <w:color w:val="000000"/>
                <w:sz w:val="22"/>
                <w:szCs w:val="22"/>
              </w:rPr>
              <w:t>Подъезд к                     Байкаловску</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11,50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0,00-11,5</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11,50</w:t>
            </w: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786"/>
          <w:jc w:val="center"/>
        </w:trPr>
        <w:tc>
          <w:tcPr>
            <w:tcW w:w="1290" w:type="dxa"/>
            <w:vAlign w:val="center"/>
          </w:tcPr>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04-253 ОП</w:t>
            </w:r>
          </w:p>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МР 110</w:t>
            </w:r>
          </w:p>
        </w:tc>
        <w:tc>
          <w:tcPr>
            <w:tcW w:w="2126" w:type="dxa"/>
            <w:vAlign w:val="center"/>
          </w:tcPr>
          <w:p w:rsidR="00563D8C" w:rsidRPr="00AA1F0B" w:rsidRDefault="00563D8C" w:rsidP="00563D8C">
            <w:pPr>
              <w:ind w:left="0"/>
              <w:jc w:val="left"/>
              <w:rPr>
                <w:rFonts w:ascii="Arial Narrow" w:hAnsi="Arial Narrow"/>
                <w:color w:val="000000"/>
                <w:sz w:val="22"/>
                <w:szCs w:val="22"/>
              </w:rPr>
            </w:pPr>
            <w:r w:rsidRPr="00AA1F0B">
              <w:rPr>
                <w:rFonts w:ascii="Arial Narrow" w:hAnsi="Arial Narrow"/>
                <w:color w:val="000000"/>
                <w:sz w:val="22"/>
                <w:szCs w:val="22"/>
              </w:rPr>
              <w:t>Дудинка – Караул – Воронцово на участке в с. Караул</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2,51</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0,00-2,51</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2,51</w:t>
            </w: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567"/>
          <w:jc w:val="center"/>
        </w:trPr>
        <w:tc>
          <w:tcPr>
            <w:tcW w:w="1290" w:type="dxa"/>
            <w:vAlign w:val="center"/>
          </w:tcPr>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lastRenderedPageBreak/>
              <w:t>04-253 ОП</w:t>
            </w:r>
          </w:p>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МР 310</w:t>
            </w:r>
          </w:p>
        </w:tc>
        <w:tc>
          <w:tcPr>
            <w:tcW w:w="2126" w:type="dxa"/>
            <w:vAlign w:val="center"/>
          </w:tcPr>
          <w:p w:rsidR="00563D8C" w:rsidRPr="00AA1F0B" w:rsidRDefault="00563D8C" w:rsidP="00563D8C">
            <w:pPr>
              <w:ind w:left="0"/>
              <w:jc w:val="left"/>
              <w:rPr>
                <w:rFonts w:ascii="Arial Narrow" w:hAnsi="Arial Narrow"/>
                <w:color w:val="000000"/>
                <w:sz w:val="22"/>
                <w:szCs w:val="22"/>
              </w:rPr>
            </w:pPr>
            <w:r w:rsidRPr="00AA1F0B">
              <w:rPr>
                <w:rFonts w:ascii="Arial Narrow" w:hAnsi="Arial Narrow"/>
                <w:color w:val="000000"/>
                <w:sz w:val="22"/>
                <w:szCs w:val="22"/>
              </w:rPr>
              <w:t>Дудинка - Носок</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296,70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0,00-296,70</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296,70</w:t>
            </w: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567"/>
          <w:jc w:val="center"/>
        </w:trPr>
        <w:tc>
          <w:tcPr>
            <w:tcW w:w="1290" w:type="dxa"/>
            <w:vAlign w:val="center"/>
          </w:tcPr>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04-253 ОП</w:t>
            </w:r>
          </w:p>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МР 311</w:t>
            </w:r>
          </w:p>
        </w:tc>
        <w:tc>
          <w:tcPr>
            <w:tcW w:w="2126" w:type="dxa"/>
            <w:vAlign w:val="center"/>
          </w:tcPr>
          <w:p w:rsidR="00563D8C" w:rsidRPr="00AA1F0B" w:rsidRDefault="00563D8C" w:rsidP="00563D8C">
            <w:pPr>
              <w:ind w:left="0"/>
              <w:jc w:val="left"/>
              <w:rPr>
                <w:rFonts w:ascii="Arial Narrow" w:hAnsi="Arial Narrow"/>
                <w:color w:val="000000"/>
                <w:sz w:val="22"/>
                <w:szCs w:val="22"/>
              </w:rPr>
            </w:pPr>
            <w:r w:rsidRPr="00AA1F0B">
              <w:rPr>
                <w:rFonts w:ascii="Arial Narrow" w:hAnsi="Arial Narrow"/>
                <w:color w:val="000000"/>
                <w:sz w:val="22"/>
                <w:szCs w:val="22"/>
              </w:rPr>
              <w:t>Дудинка –                Левинские Пески</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18,60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0,00-18,60</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18,60</w:t>
            </w: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567"/>
          <w:jc w:val="center"/>
        </w:trPr>
        <w:tc>
          <w:tcPr>
            <w:tcW w:w="1290" w:type="dxa"/>
            <w:vAlign w:val="center"/>
          </w:tcPr>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04-253 ОП</w:t>
            </w:r>
          </w:p>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МР 312</w:t>
            </w:r>
          </w:p>
        </w:tc>
        <w:tc>
          <w:tcPr>
            <w:tcW w:w="2126" w:type="dxa"/>
            <w:vAlign w:val="center"/>
          </w:tcPr>
          <w:p w:rsidR="00563D8C" w:rsidRPr="00AA1F0B" w:rsidRDefault="00563D8C" w:rsidP="00563D8C">
            <w:pPr>
              <w:ind w:left="0"/>
              <w:jc w:val="left"/>
              <w:rPr>
                <w:rFonts w:ascii="Arial Narrow" w:hAnsi="Arial Narrow"/>
                <w:color w:val="000000"/>
                <w:sz w:val="22"/>
                <w:szCs w:val="22"/>
              </w:rPr>
            </w:pPr>
            <w:r w:rsidRPr="00AA1F0B">
              <w:rPr>
                <w:rFonts w:ascii="Arial Narrow" w:hAnsi="Arial Narrow"/>
                <w:color w:val="000000"/>
                <w:sz w:val="22"/>
                <w:szCs w:val="22"/>
              </w:rPr>
              <w:t>Левинские Пески - Носок</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278,10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18,60-296,70</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278,10</w:t>
            </w:r>
          </w:p>
        </w:tc>
        <w:tc>
          <w:tcPr>
            <w:tcW w:w="906" w:type="dxa"/>
            <w:vAlign w:val="center"/>
          </w:tcPr>
          <w:p w:rsidR="00563D8C" w:rsidRPr="00AA1F0B" w:rsidRDefault="00563D8C" w:rsidP="00563D8C">
            <w:pPr>
              <w:ind w:left="0"/>
              <w:rPr>
                <w:rFonts w:ascii="Arial Narrow" w:hAnsi="Arial Narrow"/>
                <w:color w:val="000000"/>
              </w:rPr>
            </w:pPr>
          </w:p>
        </w:tc>
      </w:tr>
      <w:tr w:rsidR="00563D8C" w:rsidRPr="00AA1F0B" w:rsidTr="00BC5E4E">
        <w:trPr>
          <w:trHeight w:hRule="exact" w:val="567"/>
          <w:jc w:val="center"/>
        </w:trPr>
        <w:tc>
          <w:tcPr>
            <w:tcW w:w="1290" w:type="dxa"/>
            <w:vAlign w:val="center"/>
          </w:tcPr>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04-253 ОП</w:t>
            </w:r>
          </w:p>
          <w:p w:rsidR="00563D8C" w:rsidRPr="00AA1F0B" w:rsidRDefault="00563D8C" w:rsidP="00563D8C">
            <w:pPr>
              <w:ind w:left="0"/>
              <w:rPr>
                <w:rFonts w:ascii="Arial Narrow" w:hAnsi="Arial Narrow"/>
                <w:color w:val="000000"/>
                <w:sz w:val="22"/>
                <w:szCs w:val="22"/>
              </w:rPr>
            </w:pPr>
            <w:r w:rsidRPr="00AA1F0B">
              <w:rPr>
                <w:rFonts w:ascii="Arial Narrow" w:hAnsi="Arial Narrow"/>
                <w:color w:val="000000"/>
                <w:sz w:val="22"/>
                <w:szCs w:val="22"/>
              </w:rPr>
              <w:t>МР 313</w:t>
            </w:r>
          </w:p>
        </w:tc>
        <w:tc>
          <w:tcPr>
            <w:tcW w:w="2126" w:type="dxa"/>
            <w:vAlign w:val="center"/>
          </w:tcPr>
          <w:p w:rsidR="00563D8C" w:rsidRPr="00AA1F0B" w:rsidRDefault="00563D8C" w:rsidP="00563D8C">
            <w:pPr>
              <w:ind w:left="0"/>
              <w:jc w:val="left"/>
              <w:rPr>
                <w:rFonts w:ascii="Arial Narrow" w:hAnsi="Arial Narrow"/>
                <w:color w:val="000000"/>
                <w:sz w:val="22"/>
                <w:szCs w:val="22"/>
              </w:rPr>
            </w:pPr>
            <w:r w:rsidRPr="00AA1F0B">
              <w:rPr>
                <w:rFonts w:ascii="Arial Narrow" w:hAnsi="Arial Narrow"/>
                <w:color w:val="000000"/>
                <w:sz w:val="22"/>
                <w:szCs w:val="22"/>
              </w:rPr>
              <w:t>Левинские Пески - Тухард</w:t>
            </w:r>
          </w:p>
        </w:tc>
        <w:tc>
          <w:tcPr>
            <w:tcW w:w="866"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128,20</w:t>
            </w:r>
          </w:p>
        </w:tc>
        <w:tc>
          <w:tcPr>
            <w:tcW w:w="993"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0,00-128,20</w:t>
            </w:r>
          </w:p>
        </w:tc>
        <w:tc>
          <w:tcPr>
            <w:tcW w:w="992" w:type="dxa"/>
            <w:vAlign w:val="center"/>
          </w:tcPr>
          <w:p w:rsidR="00563D8C" w:rsidRPr="00AA1F0B" w:rsidRDefault="00563D8C" w:rsidP="00563D8C">
            <w:pPr>
              <w:ind w:left="0"/>
              <w:rPr>
                <w:rFonts w:ascii="Arial Narrow" w:hAnsi="Arial Narrow"/>
                <w:color w:val="000000"/>
              </w:rPr>
            </w:pPr>
          </w:p>
        </w:tc>
        <w:tc>
          <w:tcPr>
            <w:tcW w:w="992" w:type="dxa"/>
            <w:vAlign w:val="center"/>
          </w:tcPr>
          <w:p w:rsidR="00563D8C" w:rsidRPr="00AA1F0B" w:rsidRDefault="00563D8C" w:rsidP="00563D8C">
            <w:pPr>
              <w:ind w:left="0"/>
              <w:rPr>
                <w:rFonts w:ascii="Arial Narrow" w:hAnsi="Arial Narrow"/>
                <w:color w:val="000000"/>
              </w:rPr>
            </w:pPr>
          </w:p>
        </w:tc>
        <w:tc>
          <w:tcPr>
            <w:tcW w:w="851" w:type="dxa"/>
            <w:vAlign w:val="center"/>
          </w:tcPr>
          <w:p w:rsidR="00563D8C" w:rsidRPr="00AA1F0B" w:rsidRDefault="00563D8C" w:rsidP="00563D8C">
            <w:pPr>
              <w:ind w:left="0"/>
              <w:rPr>
                <w:rFonts w:ascii="Arial Narrow" w:hAnsi="Arial Narrow"/>
                <w:color w:val="000000"/>
              </w:rPr>
            </w:pPr>
          </w:p>
        </w:tc>
        <w:tc>
          <w:tcPr>
            <w:tcW w:w="1134" w:type="dxa"/>
            <w:vAlign w:val="center"/>
          </w:tcPr>
          <w:p w:rsidR="00563D8C" w:rsidRPr="00AA1F0B" w:rsidRDefault="00563D8C" w:rsidP="00563D8C">
            <w:pPr>
              <w:ind w:left="0"/>
              <w:rPr>
                <w:rFonts w:ascii="Arial Narrow" w:hAnsi="Arial Narrow"/>
                <w:color w:val="000000"/>
              </w:rPr>
            </w:pPr>
            <w:r w:rsidRPr="00AA1F0B">
              <w:rPr>
                <w:rFonts w:ascii="Arial Narrow" w:hAnsi="Arial Narrow"/>
                <w:color w:val="000000"/>
              </w:rPr>
              <w:t>128,20</w:t>
            </w:r>
          </w:p>
        </w:tc>
        <w:tc>
          <w:tcPr>
            <w:tcW w:w="906" w:type="dxa"/>
            <w:vAlign w:val="center"/>
          </w:tcPr>
          <w:p w:rsidR="00563D8C" w:rsidRPr="00AA1F0B" w:rsidRDefault="00563D8C" w:rsidP="00563D8C">
            <w:pPr>
              <w:ind w:left="0"/>
              <w:rPr>
                <w:rFonts w:ascii="Arial Narrow" w:hAnsi="Arial Narrow"/>
                <w:color w:val="000000"/>
              </w:rPr>
            </w:pPr>
          </w:p>
        </w:tc>
      </w:tr>
    </w:tbl>
    <w:p w:rsidR="00563D8C" w:rsidRPr="00AA1F0B" w:rsidRDefault="00563D8C" w:rsidP="00563D8C">
      <w:pPr>
        <w:widowControl w:val="0"/>
        <w:autoSpaceDE w:val="0"/>
        <w:autoSpaceDN w:val="0"/>
        <w:adjustRightInd w:val="0"/>
        <w:spacing w:before="120" w:after="120" w:line="240" w:lineRule="auto"/>
        <w:ind w:firstLine="709"/>
        <w:jc w:val="both"/>
        <w:rPr>
          <w:rFonts w:ascii="Arial Narrow" w:eastAsia="Times New Roman" w:hAnsi="Arial Narrow" w:cs="Arial"/>
          <w:color w:val="000000"/>
          <w:lang w:eastAsia="ru-RU"/>
        </w:rPr>
      </w:pPr>
      <w:r w:rsidRPr="00AA1F0B">
        <w:rPr>
          <w:rFonts w:ascii="Times New Roman" w:eastAsia="Times New Roman" w:hAnsi="Times New Roman" w:cs="Times New Roman"/>
          <w:i/>
          <w:color w:val="000000"/>
          <w:lang w:eastAsia="zh-CN"/>
        </w:rPr>
        <w:t>*Информация приведена из Перечня автомобильных дорог общего пользования Таймырского Долгано-Ненецкого муниципального района вред. Постановления Таймырского Долгано-Ненецкого муниципального района от 05.10.2012 г. № 637</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Сеть автомобильных дорог общего пользования в пределах муниципального района представлена подъездной дорогой Дудинка-аэропорт Алыкель (Постановление Правительства РФ от 17 ноября 2010 г. № 928 «О перечне автомобильных дорог общего пользования федеральног7о значения»), клтлрая не входит в границы сельского поселения Караул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Плотность автомобильных дорог на 1 тыс. кв. км по муниципальному району составляет менее </w:t>
      </w:r>
      <w:smartTag w:uri="urn:schemas-microsoft-com:office:smarttags" w:element="metricconverter">
        <w:smartTagPr>
          <w:attr w:name="ProductID" w:val="0,03 км"/>
        </w:smartTagPr>
        <w:r w:rsidRPr="00AA1F0B">
          <w:rPr>
            <w:rFonts w:ascii="Arial Narrow" w:eastAsia="Calibri" w:hAnsi="Arial Narrow" w:cs="Times New Roman"/>
            <w:color w:val="000000"/>
            <w:sz w:val="24"/>
            <w:szCs w:val="24"/>
            <w:lang w:eastAsia="ru-RU"/>
          </w:rPr>
          <w:t>0,03 км</w:t>
        </w:r>
      </w:smartTag>
      <w:r w:rsidRPr="00AA1F0B">
        <w:rPr>
          <w:rFonts w:ascii="Arial Narrow" w:eastAsia="Calibri" w:hAnsi="Arial Narrow" w:cs="Times New Roman"/>
          <w:color w:val="000000"/>
          <w:sz w:val="24"/>
          <w:szCs w:val="24"/>
          <w:lang w:eastAsia="ru-RU"/>
        </w:rPr>
        <w:t xml:space="preserve">, при средней плотности по Красноярскому краю - </w:t>
      </w:r>
      <w:smartTag w:uri="urn:schemas-microsoft-com:office:smarttags" w:element="metricconverter">
        <w:smartTagPr>
          <w:attr w:name="ProductID" w:val="16,5 км"/>
        </w:smartTagPr>
        <w:r w:rsidRPr="00AA1F0B">
          <w:rPr>
            <w:rFonts w:ascii="Arial Narrow" w:eastAsia="Calibri" w:hAnsi="Arial Narrow" w:cs="Times New Roman"/>
            <w:color w:val="000000"/>
            <w:sz w:val="24"/>
            <w:szCs w:val="24"/>
            <w:lang w:eastAsia="ru-RU"/>
          </w:rPr>
          <w:t>16,5 км</w:t>
        </w:r>
      </w:smartTag>
      <w:r w:rsidRPr="00AA1F0B">
        <w:rPr>
          <w:rFonts w:ascii="Arial Narrow" w:eastAsia="Calibri" w:hAnsi="Arial Narrow" w:cs="Times New Roman"/>
          <w:color w:val="000000"/>
          <w:sz w:val="24"/>
          <w:szCs w:val="24"/>
          <w:lang w:eastAsia="ru-RU"/>
        </w:rPr>
        <w:t>.</w:t>
      </w:r>
    </w:p>
    <w:p w:rsidR="00563D8C" w:rsidRPr="00AA1F0B" w:rsidRDefault="00563D8C" w:rsidP="00563D8C">
      <w:pPr>
        <w:keepNext/>
        <w:spacing w:before="360" w:after="60" w:line="240" w:lineRule="auto"/>
        <w:ind w:firstLine="709"/>
        <w:outlineLvl w:val="1"/>
        <w:rPr>
          <w:rFonts w:ascii="Arial" w:eastAsia="Calibri" w:hAnsi="Arial" w:cs="Arial"/>
          <w:color w:val="000000"/>
          <w:sz w:val="24"/>
          <w:szCs w:val="24"/>
          <w:lang w:eastAsia="ru-RU"/>
        </w:rPr>
      </w:pPr>
      <w:bookmarkStart w:id="394" w:name="_Toc407282482"/>
      <w:r w:rsidRPr="00AA1F0B">
        <w:rPr>
          <w:rFonts w:ascii="Arial" w:eastAsia="Calibri" w:hAnsi="Arial" w:cs="Arial"/>
          <w:b/>
          <w:color w:val="000000"/>
          <w:sz w:val="24"/>
          <w:szCs w:val="24"/>
          <w:lang w:eastAsia="ru-RU"/>
        </w:rPr>
        <w:t>Трубопроводный транспорт</w:t>
      </w:r>
      <w:bookmarkEnd w:id="394"/>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настоящее время в промышленной разработке находятся: Мессояхское газовое месторождение, Пеляткинское газоконденсатное месторождение. Добываемый природный газ и газовый конденсат направляется по трубопроводной инфраструктуре в Норильский промышленный район. Перечень магистральных газопроводов приведен в подглаве 8.1 «Пожаровзрывоопасные объекты».</w:t>
      </w:r>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395" w:name="_Toc402972637"/>
      <w:bookmarkStart w:id="396" w:name="_Toc407282483"/>
      <w:r w:rsidRPr="00AA1F0B">
        <w:rPr>
          <w:rFonts w:ascii="Arial" w:eastAsia="Calibri" w:hAnsi="Arial" w:cs="Arial"/>
          <w:b/>
          <w:color w:val="000000"/>
          <w:sz w:val="24"/>
          <w:szCs w:val="24"/>
          <w:lang w:eastAsia="ru-RU"/>
        </w:rPr>
        <w:t>Проектные предложения</w:t>
      </w:r>
      <w:bookmarkEnd w:id="395"/>
      <w:bookmarkEnd w:id="396"/>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Проектом «Разработка генерального плана и внесение изменений в правила землепользования и застройки (ПЗиЗ) муниципального образования «Сельское поселение Караул» Таймырского Долгано-Ненецкого муниципального района» намечено развитие транспортной инфраструктуры с учетом решений стратегической документации федерального и регионального уровня, которые в общем виде сводятся к следующим направлениям: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Строительство новых объектов (нефтеналивной терминал в п. Байкаловск).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Обеспечение безопасности на морских и речных коммуникациях (см. главу 10 «Специализированные службы»), развитие систем связи и навигации, в том числе системы «ГЛОНАС и «ЕСИМО».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Модернизация существующих объектов воздушного транспорта.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Строительство объектов инфраструктуры речного транспорта для обеспечения безопасной посадки / высадки пассажиров в населенных пунктах сельского поселения и района (мобильные причалы понтонного типа).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Укрепление материально-технической части и обновление парка муниципального транспорта.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Строительство автомобильных дорог и автозимников. Формирование устойчивой транспортной связи населенных пунктов  с административным центром района.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Формирование сети магистральных трубопроводов от объектов добычи.</w:t>
      </w:r>
    </w:p>
    <w:p w:rsidR="00563D8C" w:rsidRPr="00AA1F0B" w:rsidRDefault="00563D8C" w:rsidP="00563D8C">
      <w:pPr>
        <w:spacing w:before="120"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before="120"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BF5C61">
      <w:pPr>
        <w:pageBreakBefore/>
        <w:numPr>
          <w:ilvl w:val="0"/>
          <w:numId w:val="116"/>
        </w:numPr>
        <w:tabs>
          <w:tab w:val="left" w:pos="1134"/>
        </w:tabs>
        <w:spacing w:after="60" w:line="240" w:lineRule="auto"/>
        <w:ind w:left="0" w:right="-34" w:firstLine="709"/>
        <w:contextualSpacing/>
        <w:jc w:val="both"/>
        <w:outlineLvl w:val="0"/>
        <w:rPr>
          <w:rFonts w:ascii="Arial" w:eastAsia="Times New Roman" w:hAnsi="Arial" w:cs="Arial"/>
          <w:b/>
          <w:color w:val="000000"/>
          <w:sz w:val="28"/>
          <w:szCs w:val="28"/>
          <w:lang w:eastAsia="ru-RU"/>
        </w:rPr>
      </w:pPr>
      <w:bookmarkStart w:id="397" w:name="_Toc407282484"/>
      <w:r w:rsidRPr="00AA1F0B">
        <w:rPr>
          <w:rFonts w:ascii="Arial" w:eastAsia="Times New Roman" w:hAnsi="Arial" w:cs="Arial"/>
          <w:b/>
          <w:color w:val="000000"/>
          <w:sz w:val="28"/>
          <w:szCs w:val="28"/>
          <w:lang w:eastAsia="ru-RU"/>
        </w:rPr>
        <w:lastRenderedPageBreak/>
        <w:t>Системы жизнеобеспечения</w:t>
      </w:r>
      <w:bookmarkEnd w:id="397"/>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п. 2.10. приложения к письму ГУ МЧС по Красноярскому краю от 29.10.14 №3-4-20-16274 в материалах раздела приводятся данные по существующему положению и принятых проектных решениях в целях обеспечения рационального развития территории и повышения устойчивости функционирования ключевых систем жизнеобеспечения. Подробно обоснование вариантов размещения и принятых проектных разделов рассматриваются в соответствующих тематических разделах обосновывающих материалов (глава 3.3 и 4.5, том 2 «Материалы по обоснованию»).</w:t>
      </w:r>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398" w:name="_Toc407282485"/>
      <w:r w:rsidRPr="00AA1F0B">
        <w:rPr>
          <w:rFonts w:ascii="Arial" w:eastAsia="Calibri" w:hAnsi="Arial" w:cs="Arial"/>
          <w:b/>
          <w:color w:val="000000"/>
          <w:sz w:val="24"/>
          <w:szCs w:val="24"/>
          <w:lang w:eastAsia="ru-RU"/>
        </w:rPr>
        <w:t>7.1  Водоснабжение</w:t>
      </w:r>
      <w:bookmarkEnd w:id="398"/>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399" w:name="_Toc407282486"/>
      <w:r w:rsidRPr="00AA1F0B">
        <w:rPr>
          <w:rFonts w:ascii="Arial" w:eastAsia="Calibri" w:hAnsi="Arial" w:cs="Arial"/>
          <w:b/>
          <w:color w:val="000000"/>
          <w:sz w:val="24"/>
          <w:szCs w:val="24"/>
          <w:lang w:eastAsia="ru-RU"/>
        </w:rPr>
        <w:t>Современное состояние</w:t>
      </w:r>
      <w:bookmarkEnd w:id="399"/>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bookmarkStart w:id="400" w:name="_Toc402972641"/>
      <w:bookmarkStart w:id="401" w:name="_Toc403055505"/>
      <w:r w:rsidRPr="00AA1F0B">
        <w:rPr>
          <w:rFonts w:ascii="Arial Narrow" w:eastAsia="Calibri" w:hAnsi="Arial Narrow" w:cs="Times New Roman"/>
          <w:color w:val="000000"/>
          <w:sz w:val="24"/>
          <w:szCs w:val="24"/>
          <w:lang w:eastAsia="ru-RU"/>
        </w:rPr>
        <w:t xml:space="preserve">На территории сельского поселения Караул система централизованного водоснабжения существует в п. Носок, в п. Тухард и вахтовом поселке Мессояха. Источником водоснабжения служат поверхностные воды р. Енисей и р. Большая Хета. В остальных населенных пунктах и вахтовом поселке Пелятка система централизованного водоснабжения отсутствует. </w:t>
      </w:r>
      <w:bookmarkEnd w:id="400"/>
      <w:bookmarkEnd w:id="401"/>
      <w:r w:rsidRPr="00AA1F0B">
        <w:rPr>
          <w:rFonts w:ascii="Arial Narrow" w:eastAsia="Calibri" w:hAnsi="Arial Narrow" w:cs="Times New Roman"/>
          <w:color w:val="000000"/>
          <w:sz w:val="24"/>
          <w:szCs w:val="24"/>
          <w:lang w:eastAsia="ru-RU"/>
        </w:rPr>
        <w:t>Водоснабжение их осуществляется из местных поверхностных источников,- из реки Енисей и её притоков в индивидуальном порядке. В зимнее время для хозяйственно – питьевых нужд используется лёд и вода из проруби.</w:t>
      </w:r>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02" w:name="_Toc407282487"/>
      <w:r w:rsidRPr="00AA1F0B">
        <w:rPr>
          <w:rFonts w:ascii="Arial" w:eastAsia="Calibri" w:hAnsi="Arial" w:cs="Arial"/>
          <w:b/>
          <w:color w:val="000000"/>
          <w:sz w:val="24"/>
          <w:szCs w:val="24"/>
          <w:lang w:eastAsia="ru-RU"/>
        </w:rPr>
        <w:t>Проектные предложения</w:t>
      </w:r>
      <w:bookmarkEnd w:id="402"/>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На I очередь строительства централизованным водоснабжением обеспечиваются с. Караул, п. Носок, п. Тухард и вахтовый поселок Мессояха. Существующие сети водоснабжения подлежат реконструкции. Система горячего водоснабжения проектируется от водяных подогревателей в зданиях (теплообменниках) или для удаленной части жилых домов от индивидуальных водонагревателей. На расчетный срок строительства горячее водоснабжение предусматривается централизованное от котельной. </w:t>
      </w:r>
    </w:p>
    <w:p w:rsidR="00563D8C" w:rsidRPr="00AA1F0B" w:rsidRDefault="00563D8C" w:rsidP="00563D8C">
      <w:pPr>
        <w:tabs>
          <w:tab w:val="left" w:pos="708"/>
          <w:tab w:val="center" w:pos="4153"/>
          <w:tab w:val="right" w:pos="8306"/>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На расчетный срок строительства проектируется централизованное водоснабжение в п. Байкаловск, п. Воронцово, п. Усть-Порт и п. Поликарповск. На расчетный срок строительства рекомендуется централизованное водоснабжение в вахтовых поселках Пелятка и Дерябино. Реализация этих рекомендаций предполагается за счет частных инвесторов.Горячее водоснабжение предусматривается централизованное от котельной.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Источником водоснабжения населенных пунктов сельского поселения Караул приняты поверхностные и подрусловые воды р. Енисей и её притоков. Водозаборы проектируются открытыми и береговыми по индивидуальной разработке с устройством сооружений водоподготовки и обеззараживания воды бактерицидными установками. Запас воды для пожаротушения хранится в 2-х резервуарах воды, разработанных с обогревом для северных условий, на территории водозаборных сооружений. Водозаборные сооружения обеспечены зоной санитарной охраны согласно требованиям СанПиН 2.1.4.1110-02 «Зоны санитарной охраны …». Качество воды, подаваемой потребителю, соответствует требованиям СанПиН 2.1.4.1074-01’’Питьевая вода”.</w:t>
      </w:r>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03" w:name="_Toc407282488"/>
      <w:r w:rsidRPr="00AA1F0B">
        <w:rPr>
          <w:rFonts w:ascii="Arial" w:eastAsia="Calibri" w:hAnsi="Arial" w:cs="Arial"/>
          <w:b/>
          <w:color w:val="000000"/>
          <w:sz w:val="24"/>
          <w:szCs w:val="24"/>
          <w:lang w:eastAsia="ru-RU"/>
        </w:rPr>
        <w:t>7.2  Водоотведение</w:t>
      </w:r>
      <w:bookmarkEnd w:id="403"/>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04" w:name="_Toc407282489"/>
      <w:r w:rsidRPr="00AA1F0B">
        <w:rPr>
          <w:rFonts w:ascii="Arial" w:eastAsia="Calibri" w:hAnsi="Arial" w:cs="Arial"/>
          <w:b/>
          <w:color w:val="000000"/>
          <w:sz w:val="24"/>
          <w:szCs w:val="24"/>
          <w:lang w:eastAsia="ru-RU"/>
        </w:rPr>
        <w:t>Современное состояние</w:t>
      </w:r>
      <w:bookmarkEnd w:id="404"/>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сельского поселения Караул существует система централизованной хозяйственно – бытовой канализации на промбазе «Норильскгазпром» в  п. Тухард, в вахтовом поселке Мессояха и канализационный комплекс в п. Носок. Во всех остальных населенных пунктах сельского поселения централизованные сети хозяйственно – бытовой канализации отсутствуют.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 xml:space="preserve">Канализация жилой застройки, не обеспеченной централизованным водоснабжением, осуществляется в надворные уборные. Стоки из надворных уборных вывозятся ассенизационными машинами в места, согласованные с местными органами СЭН. </w:t>
      </w:r>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05" w:name="_Toc407282490"/>
      <w:r w:rsidRPr="00AA1F0B">
        <w:rPr>
          <w:rFonts w:ascii="Arial" w:eastAsia="Calibri" w:hAnsi="Arial" w:cs="Arial"/>
          <w:b/>
          <w:color w:val="000000"/>
          <w:sz w:val="24"/>
          <w:szCs w:val="24"/>
          <w:lang w:eastAsia="ru-RU"/>
        </w:rPr>
        <w:t>Проектные предложения</w:t>
      </w:r>
      <w:bookmarkEnd w:id="405"/>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I очередь строительства централизованной канализацией обеспечиваются с. Караул, п. Носок, п. Тухард и вахтовый поселок Мессояха. Существующие сети канализации подлежат реконструкции.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На расчетный срок строительства проектируется централизованная канализация в п. Байкаловск, п. Воронцово, п. Усть-Порт и п. Поликарповск. На расчетный срок строительства рекомендуется централизованная канализация в вахтовых поселках Пелятка и Дерябино.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Хозяйственно - бытовые стоки по самотечным трубопроводам поступают в приемный резервуар проектируемых канализационных насосных станций индивидуальной разработки для строительства в районах Севера, а затем перекачиваются по напорному коллектору в две нитки на очистные сооружения. По ранее выданному генеральному плану в п. Тухард стоки по напорному коллектору поступают в колодец – гаситель и далее самотечным трубопроводом подключаются к существующим сетям промбазы «Норильскгазпром».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Во всех сельских населенных пунктах предусмотрены очистные сооружения малой мощности глубокой биологической очистки индивидуальной разработки. При проектировании систем канализации, как правило, применяются сооружения и установки в комплектно-блочном исполнении заводского изготовления. В п. Поликарповск предусмотрены очистные сооружения малой мощности физико-химической очистки сточных вод.</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Выпуск сточных вод предлагается организовывать ниже по течению реки населенных пунктов и по возможности на проточных непромерзаемых местах водоема.</w:t>
      </w:r>
    </w:p>
    <w:p w:rsidR="00563D8C" w:rsidRPr="00AA1F0B" w:rsidRDefault="00563D8C" w:rsidP="00563D8C">
      <w:pPr>
        <w:tabs>
          <w:tab w:val="center" w:pos="-3686"/>
          <w:tab w:val="left" w:pos="-3544"/>
        </w:tabs>
        <w:spacing w:after="0" w:line="240" w:lineRule="auto"/>
        <w:ind w:firstLine="709"/>
        <w:jc w:val="center"/>
        <w:rPr>
          <w:rFonts w:ascii="Arial Narrow" w:eastAsia="Calibri" w:hAnsi="Arial Narrow" w:cs="Times New Roman"/>
          <w:color w:val="000000"/>
          <w:sz w:val="24"/>
          <w:szCs w:val="24"/>
          <w:lang w:eastAsia="ru-RU"/>
        </w:rPr>
      </w:pPr>
      <w:bookmarkStart w:id="406" w:name="_Ref311889820"/>
    </w:p>
    <w:p w:rsidR="00563D8C" w:rsidRPr="00AA1F0B" w:rsidRDefault="00563D8C" w:rsidP="00563D8C">
      <w:pPr>
        <w:tabs>
          <w:tab w:val="left" w:pos="-3544"/>
          <w:tab w:val="center" w:pos="-3402"/>
        </w:tabs>
        <w:spacing w:after="0" w:line="240" w:lineRule="auto"/>
        <w:ind w:left="-57" w:right="-34" w:firstLine="709"/>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Таблица  8  Сводная таблица водопотребления и водоотведения </w:t>
      </w:r>
      <w:r w:rsidRPr="00AA1F0B">
        <w:rPr>
          <w:rFonts w:ascii="Arial Narrow" w:eastAsia="Calibri" w:hAnsi="Arial Narrow" w:cs="Times New Roman"/>
          <w:bCs/>
          <w:color w:val="000000"/>
          <w:sz w:val="24"/>
          <w:szCs w:val="24"/>
          <w:lang w:eastAsia="ru-RU"/>
        </w:rPr>
        <w:t xml:space="preserve">МО </w:t>
      </w:r>
      <w:r w:rsidRPr="00AA1F0B">
        <w:rPr>
          <w:rFonts w:ascii="Arial Narrow" w:eastAsia="Calibri" w:hAnsi="Arial Narrow" w:cs="Times New Roman"/>
          <w:color w:val="000000"/>
          <w:sz w:val="24"/>
          <w:szCs w:val="24"/>
          <w:lang w:eastAsia="ru-RU"/>
        </w:rPr>
        <w:t xml:space="preserve">с. </w:t>
      </w:r>
      <w:r w:rsidRPr="00AA1F0B">
        <w:rPr>
          <w:rFonts w:ascii="Arial Narrow" w:eastAsia="Calibri" w:hAnsi="Arial Narrow" w:cs="Times New Roman"/>
          <w:bCs/>
          <w:color w:val="000000"/>
          <w:sz w:val="24"/>
          <w:szCs w:val="24"/>
          <w:lang w:eastAsia="ru-RU"/>
        </w:rPr>
        <w:t xml:space="preserve">п. </w:t>
      </w:r>
      <w:r w:rsidRPr="00AA1F0B">
        <w:rPr>
          <w:rFonts w:ascii="Arial Narrow" w:eastAsia="Calibri" w:hAnsi="Arial Narrow" w:cs="Times New Roman"/>
          <w:color w:val="000000"/>
          <w:sz w:val="24"/>
          <w:szCs w:val="24"/>
          <w:lang w:eastAsia="ru-RU"/>
        </w:rPr>
        <w:t>Караул</w:t>
      </w: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9"/>
        <w:gridCol w:w="1274"/>
        <w:gridCol w:w="1278"/>
        <w:gridCol w:w="1404"/>
        <w:gridCol w:w="1146"/>
        <w:gridCol w:w="1277"/>
        <w:gridCol w:w="1517"/>
      </w:tblGrid>
      <w:tr w:rsidR="00563D8C" w:rsidRPr="00AA1F0B" w:rsidTr="00BC5E4E">
        <w:trPr>
          <w:trHeight w:hRule="exact" w:val="284"/>
          <w:jc w:val="center"/>
        </w:trPr>
        <w:tc>
          <w:tcPr>
            <w:tcW w:w="1729" w:type="dxa"/>
            <w:vMerge w:val="restart"/>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tabs>
                <w:tab w:val="left" w:pos="-2248"/>
                <w:tab w:val="center" w:pos="-2106"/>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Населенный пункт</w:t>
            </w:r>
          </w:p>
          <w:p w:rsidR="00563D8C" w:rsidRPr="00AA1F0B" w:rsidRDefault="00563D8C" w:rsidP="00563D8C">
            <w:pPr>
              <w:tabs>
                <w:tab w:val="left" w:pos="-2248"/>
                <w:tab w:val="right" w:pos="-2106"/>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потребителей</w:t>
            </w:r>
          </w:p>
        </w:tc>
        <w:tc>
          <w:tcPr>
            <w:tcW w:w="3956" w:type="dxa"/>
            <w:gridSpan w:val="3"/>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tabs>
                <w:tab w:val="right" w:pos="-3794"/>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Водопотребление, м</w:t>
            </w:r>
            <w:r w:rsidRPr="00AA1F0B">
              <w:rPr>
                <w:rFonts w:ascii="Arial Narrow" w:eastAsia="Calibri" w:hAnsi="Arial Narrow" w:cs="Times New Roman"/>
                <w:color w:val="000000"/>
                <w:vertAlign w:val="superscript"/>
                <w:lang w:eastAsia="ru-RU"/>
              </w:rPr>
              <w:t>3</w:t>
            </w:r>
            <w:r w:rsidRPr="00AA1F0B">
              <w:rPr>
                <w:rFonts w:ascii="Arial Narrow" w:eastAsia="Calibri" w:hAnsi="Arial Narrow" w:cs="Times New Roman"/>
                <w:color w:val="000000"/>
                <w:lang w:eastAsia="ru-RU"/>
              </w:rPr>
              <w:t xml:space="preserve"> / сут.</w:t>
            </w:r>
          </w:p>
        </w:tc>
        <w:tc>
          <w:tcPr>
            <w:tcW w:w="3940" w:type="dxa"/>
            <w:gridSpan w:val="3"/>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tabs>
                <w:tab w:val="left" w:pos="-7478"/>
                <w:tab w:val="right" w:pos="8306"/>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Водоотведение, м</w:t>
            </w:r>
            <w:r w:rsidRPr="00AA1F0B">
              <w:rPr>
                <w:rFonts w:ascii="Arial Narrow" w:eastAsia="Calibri" w:hAnsi="Arial Narrow" w:cs="Times New Roman"/>
                <w:color w:val="000000"/>
                <w:vertAlign w:val="superscript"/>
                <w:lang w:eastAsia="ru-RU"/>
              </w:rPr>
              <w:t>3</w:t>
            </w:r>
            <w:r w:rsidRPr="00AA1F0B">
              <w:rPr>
                <w:rFonts w:ascii="Arial Narrow" w:eastAsia="Calibri" w:hAnsi="Arial Narrow" w:cs="Times New Roman"/>
                <w:color w:val="000000"/>
                <w:lang w:eastAsia="ru-RU"/>
              </w:rPr>
              <w:t xml:space="preserve"> / сут.</w:t>
            </w:r>
          </w:p>
        </w:tc>
      </w:tr>
      <w:tr w:rsidR="00563D8C" w:rsidRPr="00AA1F0B" w:rsidTr="00BC5E4E">
        <w:trPr>
          <w:trHeight w:hRule="exact" w:val="851"/>
          <w:jc w:val="center"/>
        </w:trPr>
        <w:tc>
          <w:tcPr>
            <w:tcW w:w="1729" w:type="dxa"/>
            <w:vMerge/>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tabs>
                <w:tab w:val="left" w:pos="-3888"/>
                <w:tab w:val="right" w:pos="8306"/>
              </w:tabs>
              <w:spacing w:after="0" w:line="240" w:lineRule="auto"/>
              <w:ind w:left="-57" w:right="-57"/>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Современ</w:t>
            </w:r>
          </w:p>
          <w:p w:rsidR="00563D8C" w:rsidRPr="00AA1F0B" w:rsidRDefault="00563D8C" w:rsidP="00563D8C">
            <w:pPr>
              <w:tabs>
                <w:tab w:val="left" w:pos="-3888"/>
                <w:tab w:val="right" w:pos="8306"/>
              </w:tabs>
              <w:spacing w:after="0" w:line="240" w:lineRule="auto"/>
              <w:ind w:left="-57" w:right="-57"/>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ное</w:t>
            </w:r>
          </w:p>
          <w:p w:rsidR="00563D8C" w:rsidRPr="00AA1F0B" w:rsidRDefault="00563D8C" w:rsidP="00563D8C">
            <w:pPr>
              <w:tabs>
                <w:tab w:val="center" w:pos="-3794"/>
                <w:tab w:val="left" w:pos="-3652"/>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состояние</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tabs>
                <w:tab w:val="center" w:pos="-5068"/>
                <w:tab w:val="right" w:pos="8306"/>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val="en-US" w:eastAsia="ru-RU"/>
              </w:rPr>
              <w:t>I</w:t>
            </w:r>
            <w:r w:rsidRPr="00AA1F0B">
              <w:rPr>
                <w:rFonts w:ascii="Arial Narrow" w:eastAsia="Calibri" w:hAnsi="Arial Narrow" w:cs="Times New Roman"/>
                <w:color w:val="000000"/>
                <w:lang w:eastAsia="ru-RU"/>
              </w:rPr>
              <w:t xml:space="preserve"> очередь  стр –ва</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tabs>
                <w:tab w:val="left" w:pos="708"/>
                <w:tab w:val="center" w:pos="4153"/>
                <w:tab w:val="right" w:pos="8306"/>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Расчетный срок</w:t>
            </w:r>
          </w:p>
          <w:p w:rsidR="00563D8C" w:rsidRPr="00AA1F0B" w:rsidRDefault="00563D8C" w:rsidP="00563D8C">
            <w:pPr>
              <w:tabs>
                <w:tab w:val="left" w:pos="-6346"/>
                <w:tab w:val="center" w:pos="-6204"/>
                <w:tab w:val="right" w:pos="8306"/>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стр - ва</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tabs>
                <w:tab w:val="left" w:pos="-7480"/>
                <w:tab w:val="center" w:pos="4153"/>
                <w:tab w:val="right" w:pos="8306"/>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Современное</w:t>
            </w:r>
          </w:p>
          <w:p w:rsidR="00563D8C" w:rsidRPr="00AA1F0B" w:rsidRDefault="00563D8C" w:rsidP="00563D8C">
            <w:pPr>
              <w:tabs>
                <w:tab w:val="center" w:pos="-7478"/>
                <w:tab w:val="right" w:pos="8306"/>
              </w:tabs>
              <w:spacing w:after="0" w:line="240" w:lineRule="auto"/>
              <w:ind w:left="-57" w:right="-57"/>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состояние</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tabs>
                <w:tab w:val="center" w:pos="4153"/>
                <w:tab w:val="right" w:pos="8306"/>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val="en-US" w:eastAsia="ru-RU"/>
              </w:rPr>
              <w:t>I</w:t>
            </w:r>
            <w:r w:rsidRPr="00AA1F0B">
              <w:rPr>
                <w:rFonts w:ascii="Arial Narrow" w:eastAsia="Calibri" w:hAnsi="Arial Narrow" w:cs="Times New Roman"/>
                <w:color w:val="000000"/>
                <w:lang w:eastAsia="ru-RU"/>
              </w:rPr>
              <w:t xml:space="preserve"> очередь строи -тельства</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tabs>
                <w:tab w:val="left" w:pos="708"/>
                <w:tab w:val="center" w:pos="4153"/>
                <w:tab w:val="right" w:pos="8306"/>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Расчетный срок</w:t>
            </w:r>
          </w:p>
          <w:p w:rsidR="00563D8C" w:rsidRPr="00AA1F0B" w:rsidRDefault="00563D8C" w:rsidP="00563D8C">
            <w:pPr>
              <w:tabs>
                <w:tab w:val="left" w:pos="-10031"/>
                <w:tab w:val="center" w:pos="4153"/>
                <w:tab w:val="right" w:pos="8306"/>
              </w:tabs>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стр - ва</w:t>
            </w:r>
          </w:p>
        </w:tc>
      </w:tr>
      <w:tr w:rsidR="00563D8C" w:rsidRPr="00AA1F0B" w:rsidTr="00BC5E4E">
        <w:trPr>
          <w:trHeight w:hRule="exact" w:val="284"/>
          <w:jc w:val="center"/>
        </w:trPr>
        <w:tc>
          <w:tcPr>
            <w:tcW w:w="1729" w:type="dxa"/>
            <w:tcBorders>
              <w:top w:val="single" w:sz="4" w:space="0" w:color="auto"/>
              <w:left w:val="single" w:sz="4" w:space="0" w:color="auto"/>
              <w:bottom w:val="single" w:sz="4" w:space="0" w:color="auto"/>
              <w:right w:val="single" w:sz="4" w:space="0" w:color="auto"/>
            </w:tcBorders>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 Караул</w:t>
            </w: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148,65</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319,60</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418,40</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205,24</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262,54</w:t>
            </w:r>
          </w:p>
        </w:tc>
      </w:tr>
      <w:tr w:rsidR="00563D8C" w:rsidRPr="00AA1F0B" w:rsidTr="00BC5E4E">
        <w:trPr>
          <w:trHeight w:hRule="exact" w:val="284"/>
          <w:jc w:val="center"/>
        </w:trPr>
        <w:tc>
          <w:tcPr>
            <w:tcW w:w="1729" w:type="dxa"/>
            <w:tcBorders>
              <w:top w:val="single" w:sz="4" w:space="0" w:color="auto"/>
              <w:left w:val="single" w:sz="4" w:space="0" w:color="auto"/>
              <w:bottom w:val="single" w:sz="4" w:space="0" w:color="auto"/>
              <w:right w:val="single" w:sz="4" w:space="0" w:color="auto"/>
            </w:tcBorders>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 Носок</w:t>
            </w: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299,57</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639,64</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896,82</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285,88</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410,75</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575,91</w:t>
            </w:r>
          </w:p>
        </w:tc>
      </w:tr>
      <w:tr w:rsidR="00563D8C" w:rsidRPr="00AA1F0B" w:rsidTr="00BC5E4E">
        <w:trPr>
          <w:trHeight w:hRule="exact" w:val="284"/>
          <w:jc w:val="center"/>
        </w:trPr>
        <w:tc>
          <w:tcPr>
            <w:tcW w:w="1729" w:type="dxa"/>
            <w:tcBorders>
              <w:top w:val="single" w:sz="4" w:space="0" w:color="auto"/>
              <w:left w:val="single" w:sz="4" w:space="0" w:color="auto"/>
              <w:bottom w:val="single" w:sz="4" w:space="0" w:color="auto"/>
              <w:right w:val="single" w:sz="4" w:space="0" w:color="auto"/>
            </w:tcBorders>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 Тухард</w:t>
            </w: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196,99</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324,34</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443,25</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128,79</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211,52</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289,62</w:t>
            </w:r>
          </w:p>
        </w:tc>
      </w:tr>
      <w:tr w:rsidR="00563D8C" w:rsidRPr="00AA1F0B" w:rsidTr="00BC5E4E">
        <w:trPr>
          <w:trHeight w:hRule="exact" w:val="284"/>
          <w:jc w:val="center"/>
        </w:trPr>
        <w:tc>
          <w:tcPr>
            <w:tcW w:w="1729" w:type="dxa"/>
            <w:tcBorders>
              <w:top w:val="single" w:sz="4" w:space="0" w:color="auto"/>
              <w:left w:val="single" w:sz="4" w:space="0" w:color="auto"/>
              <w:bottom w:val="single" w:sz="4" w:space="0" w:color="auto"/>
              <w:right w:val="single" w:sz="4" w:space="0" w:color="auto"/>
            </w:tcBorders>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 Усть-Порт</w:t>
            </w: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25,11</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35,34</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126,49</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81,22</w:t>
            </w:r>
          </w:p>
        </w:tc>
      </w:tr>
      <w:tr w:rsidR="00563D8C" w:rsidRPr="00AA1F0B" w:rsidTr="00BC5E4E">
        <w:trPr>
          <w:trHeight w:hRule="exact" w:val="284"/>
          <w:jc w:val="center"/>
        </w:trPr>
        <w:tc>
          <w:tcPr>
            <w:tcW w:w="1729" w:type="dxa"/>
            <w:tcBorders>
              <w:top w:val="single" w:sz="4" w:space="0" w:color="auto"/>
              <w:left w:val="single" w:sz="4" w:space="0" w:color="auto"/>
              <w:bottom w:val="single" w:sz="4" w:space="0" w:color="auto"/>
              <w:right w:val="single" w:sz="4" w:space="0" w:color="auto"/>
            </w:tcBorders>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 Байкаловск</w:t>
            </w: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9,64</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13,32</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61,88</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39,73</w:t>
            </w:r>
          </w:p>
        </w:tc>
      </w:tr>
      <w:tr w:rsidR="00563D8C" w:rsidRPr="00AA1F0B" w:rsidTr="00BC5E4E">
        <w:trPr>
          <w:trHeight w:hRule="exact" w:val="284"/>
          <w:jc w:val="center"/>
        </w:trPr>
        <w:tc>
          <w:tcPr>
            <w:tcW w:w="1729" w:type="dxa"/>
            <w:tcBorders>
              <w:top w:val="single" w:sz="4" w:space="0" w:color="auto"/>
              <w:left w:val="single" w:sz="4" w:space="0" w:color="auto"/>
              <w:bottom w:val="single" w:sz="4" w:space="0" w:color="auto"/>
              <w:right w:val="single" w:sz="4" w:space="0" w:color="auto"/>
            </w:tcBorders>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 Воронцово</w:t>
            </w: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18,30</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25,17</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111,72</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71,74</w:t>
            </w:r>
          </w:p>
        </w:tc>
      </w:tr>
      <w:tr w:rsidR="00563D8C" w:rsidRPr="00AA1F0B" w:rsidTr="00BC5E4E">
        <w:trPr>
          <w:trHeight w:hRule="exact" w:val="284"/>
          <w:jc w:val="center"/>
        </w:trPr>
        <w:tc>
          <w:tcPr>
            <w:tcW w:w="1729" w:type="dxa"/>
            <w:tcBorders>
              <w:top w:val="single" w:sz="4" w:space="0" w:color="auto"/>
              <w:left w:val="single" w:sz="4" w:space="0" w:color="auto"/>
              <w:bottom w:val="single" w:sz="4" w:space="0" w:color="auto"/>
              <w:right w:val="single" w:sz="4" w:space="0" w:color="auto"/>
            </w:tcBorders>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 Казанцево</w:t>
            </w: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0,66</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0,55</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0,00</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r>
      <w:tr w:rsidR="00563D8C" w:rsidRPr="00AA1F0B" w:rsidTr="00BC5E4E">
        <w:trPr>
          <w:trHeight w:hRule="exact" w:val="284"/>
          <w:jc w:val="center"/>
        </w:trPr>
        <w:tc>
          <w:tcPr>
            <w:tcW w:w="1729" w:type="dxa"/>
            <w:tcBorders>
              <w:top w:val="single" w:sz="4" w:space="0" w:color="auto"/>
              <w:left w:val="single" w:sz="4" w:space="0" w:color="auto"/>
              <w:bottom w:val="single" w:sz="4" w:space="0" w:color="auto"/>
              <w:right w:val="single" w:sz="4" w:space="0" w:color="auto"/>
            </w:tcBorders>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 Кареповск</w:t>
            </w: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0,00</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0,00</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0,00</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r>
      <w:tr w:rsidR="00563D8C" w:rsidRPr="00AA1F0B" w:rsidTr="00BC5E4E">
        <w:trPr>
          <w:trHeight w:hRule="exact" w:val="284"/>
          <w:jc w:val="center"/>
        </w:trPr>
        <w:tc>
          <w:tcPr>
            <w:tcW w:w="1729" w:type="dxa"/>
            <w:tcBorders>
              <w:top w:val="single" w:sz="4" w:space="0" w:color="auto"/>
              <w:left w:val="single" w:sz="4" w:space="0" w:color="auto"/>
              <w:bottom w:val="single" w:sz="4" w:space="0" w:color="auto"/>
              <w:right w:val="single" w:sz="4" w:space="0" w:color="auto"/>
            </w:tcBorders>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 Поликарповск</w:t>
            </w: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1,92</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1,65</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1,93</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1,93</w:t>
            </w:r>
          </w:p>
        </w:tc>
      </w:tr>
      <w:tr w:rsidR="00563D8C" w:rsidRPr="00AA1F0B" w:rsidTr="00BC5E4E">
        <w:trPr>
          <w:trHeight w:hRule="exact" w:val="284"/>
          <w:jc w:val="center"/>
        </w:trPr>
        <w:tc>
          <w:tcPr>
            <w:tcW w:w="1729" w:type="dxa"/>
            <w:tcBorders>
              <w:top w:val="single" w:sz="4" w:space="0" w:color="auto"/>
              <w:left w:val="single" w:sz="4" w:space="0" w:color="auto"/>
              <w:bottom w:val="single" w:sz="4" w:space="0" w:color="auto"/>
              <w:right w:val="single" w:sz="4" w:space="0" w:color="auto"/>
            </w:tcBorders>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 Мунгуй</w:t>
            </w: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0,66</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0,55</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0,00</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r>
      <w:tr w:rsidR="00563D8C" w:rsidRPr="00AA1F0B" w:rsidTr="00BC5E4E">
        <w:trPr>
          <w:trHeight w:hRule="exact" w:val="567"/>
          <w:jc w:val="center"/>
        </w:trPr>
        <w:tc>
          <w:tcPr>
            <w:tcW w:w="1729"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Всего, МО </w:t>
            </w:r>
          </w:p>
          <w:p w:rsidR="00563D8C" w:rsidRPr="00AA1F0B" w:rsidRDefault="00563D8C" w:rsidP="00563D8C">
            <w:pPr>
              <w:spacing w:after="0" w:line="240" w:lineRule="auto"/>
              <w:ind w:left="-57" w:right="-34"/>
              <w:jc w:val="center"/>
              <w:rPr>
                <w:rFonts w:ascii="Arial Narrow" w:eastAsia="Calibri" w:hAnsi="Arial Narrow" w:cs="Times New Roman"/>
                <w:b/>
                <w:bCs/>
                <w:color w:val="000000"/>
                <w:lang w:eastAsia="ru-RU"/>
              </w:rPr>
            </w:pPr>
            <w:r w:rsidRPr="00AA1F0B">
              <w:rPr>
                <w:rFonts w:ascii="Arial Narrow" w:eastAsia="Calibri" w:hAnsi="Arial Narrow" w:cs="Times New Roman"/>
                <w:b/>
                <w:color w:val="000000"/>
                <w:lang w:eastAsia="ru-RU"/>
              </w:rPr>
              <w:t xml:space="preserve">с. </w:t>
            </w:r>
            <w:r w:rsidRPr="00AA1F0B">
              <w:rPr>
                <w:rFonts w:ascii="Arial Narrow" w:eastAsia="Calibri" w:hAnsi="Arial Narrow" w:cs="Times New Roman"/>
                <w:b/>
                <w:bCs/>
                <w:color w:val="000000"/>
                <w:lang w:eastAsia="ru-RU"/>
              </w:rPr>
              <w:t xml:space="preserve">п. </w:t>
            </w:r>
            <w:r w:rsidRPr="00AA1F0B">
              <w:rPr>
                <w:rFonts w:ascii="Arial Narrow" w:eastAsia="Calibri" w:hAnsi="Arial Narrow" w:cs="Times New Roman"/>
                <w:b/>
                <w:color w:val="000000"/>
                <w:lang w:eastAsia="ru-RU"/>
              </w:rPr>
              <w:t>Караул:</w:t>
            </w:r>
          </w:p>
        </w:tc>
        <w:tc>
          <w:tcPr>
            <w:tcW w:w="127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b/>
                <w:bCs/>
                <w:color w:val="000000"/>
                <w:lang w:eastAsia="ru-RU"/>
              </w:rPr>
            </w:pPr>
            <w:r w:rsidRPr="00AA1F0B">
              <w:rPr>
                <w:rFonts w:ascii="Arial Narrow" w:eastAsia="Calibri" w:hAnsi="Arial Narrow" w:cs="Times New Roman"/>
                <w:b/>
                <w:color w:val="000000"/>
                <w:lang w:eastAsia="ru-RU"/>
              </w:rPr>
              <w:t>701,50</w:t>
            </w:r>
          </w:p>
        </w:tc>
        <w:tc>
          <w:tcPr>
            <w:tcW w:w="1278"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1360,16</w:t>
            </w:r>
          </w:p>
        </w:tc>
        <w:tc>
          <w:tcPr>
            <w:tcW w:w="1404"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2060,49</w:t>
            </w:r>
          </w:p>
        </w:tc>
        <w:tc>
          <w:tcPr>
            <w:tcW w:w="1146"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414,67</w:t>
            </w:r>
          </w:p>
        </w:tc>
        <w:tc>
          <w:tcPr>
            <w:tcW w:w="127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827,51</w:t>
            </w:r>
          </w:p>
        </w:tc>
        <w:tc>
          <w:tcPr>
            <w:tcW w:w="1517" w:type="dxa"/>
            <w:tcBorders>
              <w:top w:val="single" w:sz="4" w:space="0" w:color="auto"/>
              <w:left w:val="single" w:sz="4" w:space="0" w:color="auto"/>
              <w:bottom w:val="single" w:sz="4" w:space="0" w:color="auto"/>
              <w:right w:val="sing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1322,69</w:t>
            </w:r>
          </w:p>
        </w:tc>
      </w:tr>
      <w:bookmarkEnd w:id="380"/>
      <w:bookmarkEnd w:id="406"/>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Санитарно-защитные зоны от канализационных сооружений до границ жилой застройки, участков общественных зданий принимаются согласно требованиям СП 32.13330.2012 (актуализированная редакция СНиП 2.04.03-85).</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Предложения по обеспечению канализацией вахтовых поселков носит рекомендательный характер. Реализация этих рекомендаций предполагается за счет частных инвесторов.</w:t>
      </w:r>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07" w:name="_Toc407282491"/>
      <w:r w:rsidRPr="00AA1F0B">
        <w:rPr>
          <w:rFonts w:ascii="Arial" w:eastAsia="Calibri" w:hAnsi="Arial" w:cs="Arial"/>
          <w:b/>
          <w:color w:val="000000"/>
          <w:sz w:val="24"/>
          <w:szCs w:val="24"/>
          <w:lang w:eastAsia="ru-RU"/>
        </w:rPr>
        <w:lastRenderedPageBreak/>
        <w:t>7.3  Электроснабжение</w:t>
      </w:r>
      <w:bookmarkEnd w:id="407"/>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08" w:name="_Toc407282492"/>
      <w:r w:rsidRPr="00AA1F0B">
        <w:rPr>
          <w:rFonts w:ascii="Arial" w:eastAsia="Calibri" w:hAnsi="Arial" w:cs="Arial"/>
          <w:b/>
          <w:color w:val="000000"/>
          <w:sz w:val="24"/>
          <w:szCs w:val="24"/>
          <w:lang w:eastAsia="ru-RU"/>
        </w:rPr>
        <w:t>Современное состояние</w:t>
      </w:r>
      <w:bookmarkEnd w:id="408"/>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Электроснабжение населенных пунктов имеет локальный характер. Электроснабжение поселков осуществляется от 5 автономных дизельных электростанций (ДЭС), в которых установлено 25   дизельных генераторов различных марок. Из действующих дизельных установок более 40% полностью выработали свой ресурс и требуют срочной замены. Высокий износ и режим эксплуатации обуславливает повышенный расход топлива, - до 500-600 гр. условного топлива на 1 кВт*ч. Потери электроэнергии происходят главным образом из-за устаревшего оборудования и специфики его эксплуатации в условиях Крайнего Севера.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сельского поселения нет единой энергетической системы. В пределах каждого населенного пункта находится собственный источник электроэнергии, от которого проложены распределительные сети непосредственно к потребителям. Объекты электрической генерации управляются компанией МУП «Коммунальщик».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Электрические распределительные сети 10 кВ выполнены воздушными высоковольтными  линиями (ВЛ). Распределение электроэнергии на низкое напряжение в с. Караул осуществляется от 3-х трансформаторных подстанций  (ТП)  напряжением 10/0,4 кВ общей мощностью 900 кВА, повышение напряжения осуществляется от одной трансформаторной подстанции мощностью 1000 кВА. Общая протяженность линий электропередач на территории сельского поселения Караул составляет 29,1 км.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bookmarkStart w:id="409" w:name="_Ref311890022"/>
      <w:r w:rsidRPr="00AA1F0B">
        <w:rPr>
          <w:rFonts w:ascii="Arial Narrow" w:eastAsia="Calibri" w:hAnsi="Arial Narrow" w:cs="Times New Roman"/>
          <w:color w:val="000000"/>
          <w:sz w:val="24"/>
          <w:szCs w:val="24"/>
          <w:lang w:eastAsia="ru-RU"/>
        </w:rPr>
        <w:t>Таблица 9  Характеристика автономных систем электроснабжения</w:t>
      </w:r>
      <w:bookmarkEnd w:id="409"/>
    </w:p>
    <w:tbl>
      <w:tblPr>
        <w:tblW w:w="510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
        <w:gridCol w:w="369"/>
        <w:gridCol w:w="3847"/>
        <w:gridCol w:w="68"/>
        <w:gridCol w:w="1553"/>
        <w:gridCol w:w="66"/>
        <w:gridCol w:w="3680"/>
        <w:gridCol w:w="66"/>
      </w:tblGrid>
      <w:tr w:rsidR="00563D8C" w:rsidRPr="00AA1F0B" w:rsidTr="00BC5E4E">
        <w:trPr>
          <w:gridAfter w:val="1"/>
          <w:wAfter w:w="35" w:type="pct"/>
          <w:trHeight w:val="20"/>
          <w:tblHeader/>
        </w:trPr>
        <w:tc>
          <w:tcPr>
            <w:tcW w:w="226" w:type="pct"/>
            <w:gridSpan w:val="2"/>
            <w:tcBorders>
              <w:bottom w:val="doub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 п/п</w:t>
            </w:r>
          </w:p>
        </w:tc>
        <w:tc>
          <w:tcPr>
            <w:tcW w:w="1979" w:type="pct"/>
            <w:tcBorders>
              <w:bottom w:val="doub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Населенный пункт, собственник ДЭС, обслуживаемые объекты</w:t>
            </w:r>
          </w:p>
        </w:tc>
        <w:tc>
          <w:tcPr>
            <w:tcW w:w="834" w:type="pct"/>
            <w:gridSpan w:val="2"/>
            <w:tcBorders>
              <w:bottom w:val="double" w:sz="4" w:space="0" w:color="auto"/>
            </w:tcBorders>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Количество ДУ (в скобках – в резерве)</w:t>
            </w:r>
          </w:p>
        </w:tc>
        <w:tc>
          <w:tcPr>
            <w:tcW w:w="1927" w:type="pct"/>
            <w:gridSpan w:val="2"/>
            <w:tcBorders>
              <w:bottom w:val="doub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Марка дизель-генератора, мощность источников, производство электроэнергии</w:t>
            </w:r>
          </w:p>
        </w:tc>
      </w:tr>
      <w:tr w:rsidR="00563D8C" w:rsidRPr="00AA1F0B" w:rsidTr="00BC5E4E">
        <w:trPr>
          <w:gridAfter w:val="1"/>
          <w:wAfter w:w="35" w:type="pct"/>
          <w:trHeight w:val="20"/>
        </w:trPr>
        <w:tc>
          <w:tcPr>
            <w:tcW w:w="226" w:type="pct"/>
            <w:gridSpan w:val="2"/>
            <w:tcBorders>
              <w:top w:val="double" w:sz="4" w:space="0" w:color="auto"/>
              <w:left w:val="double" w:sz="4" w:space="0" w:color="auto"/>
              <w:bottom w:val="double" w:sz="4" w:space="0" w:color="auto"/>
            </w:tcBorders>
            <w:shd w:val="clear" w:color="auto" w:fill="auto"/>
          </w:tcPr>
          <w:p w:rsidR="00563D8C" w:rsidRPr="00AA1F0B" w:rsidRDefault="00563D8C" w:rsidP="00563D8C">
            <w:pPr>
              <w:snapToGrid w:val="0"/>
              <w:spacing w:after="0" w:line="240" w:lineRule="auto"/>
              <w:ind w:left="-57" w:right="-34"/>
              <w:jc w:val="center"/>
              <w:rPr>
                <w:rFonts w:ascii="Times New Roman" w:eastAsia="Calibri" w:hAnsi="Times New Roman" w:cs="Times New Roman"/>
                <w:color w:val="000000"/>
                <w:sz w:val="20"/>
                <w:lang w:eastAsia="ru-RU"/>
              </w:rPr>
            </w:pPr>
          </w:p>
        </w:tc>
        <w:tc>
          <w:tcPr>
            <w:tcW w:w="4739" w:type="pct"/>
            <w:gridSpan w:val="5"/>
            <w:tcBorders>
              <w:top w:val="double" w:sz="4" w:space="0" w:color="auto"/>
              <w:bottom w:val="double" w:sz="4" w:space="0" w:color="auto"/>
              <w:right w:val="doub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Сельское поселение Караул</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Мощность ДЭС: 5490 кВт. Производство электроэнергии: 8 040 280 кВт*ч/год</w:t>
            </w:r>
          </w:p>
        </w:tc>
      </w:tr>
      <w:tr w:rsidR="00563D8C" w:rsidRPr="00AA1F0B" w:rsidTr="00BC5E4E">
        <w:trPr>
          <w:gridAfter w:val="1"/>
          <w:wAfter w:w="35" w:type="pct"/>
          <w:trHeight w:val="20"/>
        </w:trPr>
        <w:tc>
          <w:tcPr>
            <w:tcW w:w="226" w:type="pct"/>
            <w:gridSpan w:val="2"/>
            <w:vMerge w:val="restart"/>
            <w:tcBorders>
              <w:top w:val="double" w:sz="4" w:space="0" w:color="auto"/>
            </w:tcBorders>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1</w:t>
            </w:r>
          </w:p>
        </w:tc>
        <w:tc>
          <w:tcPr>
            <w:tcW w:w="1979" w:type="pct"/>
            <w:tcBorders>
              <w:top w:val="double" w:sz="4" w:space="0" w:color="auto"/>
            </w:tcBorders>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с.</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Караул</w:t>
            </w:r>
          </w:p>
        </w:tc>
        <w:tc>
          <w:tcPr>
            <w:tcW w:w="834" w:type="pct"/>
            <w:gridSpan w:val="2"/>
            <w:vMerge w:val="restart"/>
            <w:tcBorders>
              <w:top w:val="double" w:sz="4" w:space="0" w:color="auto"/>
            </w:tcBorders>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5</w:t>
            </w:r>
            <w:r w:rsidRPr="00AA1F0B">
              <w:rPr>
                <w:rFonts w:ascii="Arial Narrow" w:eastAsia="Calibri" w:hAnsi="Arial Narrow" w:cs="Times New Roman"/>
                <w:color w:val="000000"/>
                <w:sz w:val="24"/>
                <w:szCs w:val="24"/>
                <w:lang w:eastAsia="ru-RU"/>
              </w:rPr>
              <w:t>(3)</w:t>
            </w:r>
          </w:p>
        </w:tc>
        <w:tc>
          <w:tcPr>
            <w:tcW w:w="1927" w:type="pct"/>
            <w:gridSpan w:val="2"/>
            <w:vMerge w:val="restart"/>
            <w:tcBorders>
              <w:top w:val="double" w:sz="4" w:space="0" w:color="auto"/>
            </w:tcBorders>
            <w:shd w:val="clear" w:color="auto" w:fill="auto"/>
            <w:vAlign w:val="center"/>
          </w:tcPr>
          <w:p w:rsidR="00563D8C" w:rsidRPr="00AA1F0B" w:rsidRDefault="00563D8C" w:rsidP="00563D8C">
            <w:pPr>
              <w:spacing w:after="0" w:line="240" w:lineRule="auto"/>
              <w:ind w:left="-108" w:right="-34" w:firstLine="142"/>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 xml:space="preserve">1. Volvo penta TAD1640GE (500 </w:t>
            </w:r>
            <w:r w:rsidRPr="00AA1F0B">
              <w:rPr>
                <w:rFonts w:ascii="Arial Narrow" w:eastAsia="Calibri" w:hAnsi="Arial Narrow" w:cs="Times New Roman"/>
                <w:color w:val="000000"/>
                <w:sz w:val="24"/>
                <w:szCs w:val="24"/>
                <w:lang w:eastAsia="ru-RU"/>
              </w:rPr>
              <w:t>кВт</w:t>
            </w:r>
            <w:r w:rsidRPr="00AA1F0B">
              <w:rPr>
                <w:rFonts w:ascii="Arial Narrow" w:eastAsia="Calibri" w:hAnsi="Arial Narrow" w:cs="Times New Roman"/>
                <w:color w:val="000000"/>
                <w:sz w:val="24"/>
                <w:szCs w:val="24"/>
                <w:lang w:val="en-US" w:eastAsia="ru-RU"/>
              </w:rPr>
              <w:t xml:space="preserve">) </w:t>
            </w:r>
            <w:r w:rsidRPr="00AA1F0B">
              <w:rPr>
                <w:rFonts w:ascii="Arial Narrow" w:eastAsia="Calibri" w:hAnsi="Arial Narrow" w:cs="Times New Roman"/>
                <w:color w:val="000000"/>
                <w:sz w:val="24"/>
                <w:szCs w:val="24"/>
                <w:lang w:eastAsia="ru-RU"/>
              </w:rPr>
              <w:t>х</w:t>
            </w:r>
            <w:r w:rsidRPr="00AA1F0B">
              <w:rPr>
                <w:rFonts w:ascii="Arial Narrow" w:eastAsia="Calibri" w:hAnsi="Arial Narrow" w:cs="Times New Roman"/>
                <w:color w:val="000000"/>
                <w:sz w:val="24"/>
                <w:szCs w:val="24"/>
                <w:lang w:val="en-US" w:eastAsia="ru-RU"/>
              </w:rPr>
              <w:t xml:space="preserve"> 3.</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 ЯМЗ 7511 (200 кВт) х 2.</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Общая мощность:1900 кВт.</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Произведено: 3040068 кВт*ч/год</w:t>
            </w:r>
          </w:p>
        </w:tc>
      </w:tr>
      <w:tr w:rsidR="00563D8C" w:rsidRPr="00AA1F0B" w:rsidTr="00BC5E4E">
        <w:trPr>
          <w:gridAfter w:val="1"/>
          <w:wAfter w:w="35" w:type="pct"/>
          <w:trHeight w:val="777"/>
        </w:trPr>
        <w:tc>
          <w:tcPr>
            <w:tcW w:w="226" w:type="pct"/>
            <w:gridSpan w:val="2"/>
            <w:vMerge/>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79" w:type="pct"/>
            <w:tcBorders>
              <w:top w:val="single" w:sz="4" w:space="0" w:color="auto"/>
            </w:tcBorders>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МУП «Коммунальщик»</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Жилые дома – 118 ед.</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Соц. объекты –</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4 ед.</w:t>
            </w:r>
          </w:p>
        </w:tc>
        <w:tc>
          <w:tcPr>
            <w:tcW w:w="834" w:type="pct"/>
            <w:gridSpan w:val="2"/>
            <w:vMerge/>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27" w:type="pct"/>
            <w:gridSpan w:val="2"/>
            <w:vMerge/>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r>
      <w:tr w:rsidR="00563D8C" w:rsidRPr="00AA1F0B" w:rsidTr="00BC5E4E">
        <w:trPr>
          <w:gridAfter w:val="1"/>
          <w:wAfter w:w="35" w:type="pct"/>
          <w:trHeight w:val="20"/>
        </w:trPr>
        <w:tc>
          <w:tcPr>
            <w:tcW w:w="226" w:type="pct"/>
            <w:gridSpan w:val="2"/>
            <w:vMerge w:val="restar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p>
        </w:tc>
        <w:tc>
          <w:tcPr>
            <w:tcW w:w="1979"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Носок</w:t>
            </w:r>
          </w:p>
        </w:tc>
        <w:tc>
          <w:tcPr>
            <w:tcW w:w="834" w:type="pct"/>
            <w:gridSpan w:val="2"/>
            <w:vMerge w:val="restar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5</w:t>
            </w:r>
            <w:r w:rsidRPr="00AA1F0B">
              <w:rPr>
                <w:rFonts w:ascii="Arial Narrow" w:eastAsia="Calibri" w:hAnsi="Arial Narrow" w:cs="Times New Roman"/>
                <w:color w:val="000000"/>
                <w:sz w:val="24"/>
                <w:szCs w:val="24"/>
                <w:lang w:eastAsia="ru-RU"/>
              </w:rPr>
              <w:t>(3)</w:t>
            </w:r>
          </w:p>
        </w:tc>
        <w:tc>
          <w:tcPr>
            <w:tcW w:w="1927" w:type="pct"/>
            <w:gridSpan w:val="2"/>
            <w:vMerge w:val="restart"/>
            <w:shd w:val="clear" w:color="auto" w:fill="auto"/>
            <w:vAlign w:val="center"/>
          </w:tcPr>
          <w:p w:rsidR="00563D8C" w:rsidRPr="00AA1F0B" w:rsidRDefault="00563D8C" w:rsidP="00563D8C">
            <w:pPr>
              <w:spacing w:after="0" w:line="240" w:lineRule="auto"/>
              <w:ind w:left="-108" w:right="-34" w:firstLine="142"/>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 xml:space="preserve">1. Volvo penta TAD1640GE (500 </w:t>
            </w:r>
            <w:r w:rsidRPr="00AA1F0B">
              <w:rPr>
                <w:rFonts w:ascii="Arial Narrow" w:eastAsia="Calibri" w:hAnsi="Arial Narrow" w:cs="Times New Roman"/>
                <w:color w:val="000000"/>
                <w:sz w:val="24"/>
                <w:szCs w:val="24"/>
                <w:lang w:eastAsia="ru-RU"/>
              </w:rPr>
              <w:t>кВт</w:t>
            </w:r>
            <w:r w:rsidRPr="00AA1F0B">
              <w:rPr>
                <w:rFonts w:ascii="Arial Narrow" w:eastAsia="Calibri" w:hAnsi="Arial Narrow" w:cs="Times New Roman"/>
                <w:color w:val="000000"/>
                <w:sz w:val="24"/>
                <w:szCs w:val="24"/>
                <w:lang w:val="en-US" w:eastAsia="ru-RU"/>
              </w:rPr>
              <w:t xml:space="preserve">) </w:t>
            </w:r>
            <w:r w:rsidRPr="00AA1F0B">
              <w:rPr>
                <w:rFonts w:ascii="Arial Narrow" w:eastAsia="Calibri" w:hAnsi="Arial Narrow" w:cs="Times New Roman"/>
                <w:color w:val="000000"/>
                <w:sz w:val="24"/>
                <w:szCs w:val="24"/>
                <w:lang w:eastAsia="ru-RU"/>
              </w:rPr>
              <w:t>х</w:t>
            </w:r>
            <w:r w:rsidRPr="00AA1F0B">
              <w:rPr>
                <w:rFonts w:ascii="Arial Narrow" w:eastAsia="Calibri" w:hAnsi="Arial Narrow" w:cs="Times New Roman"/>
                <w:color w:val="000000"/>
                <w:sz w:val="24"/>
                <w:szCs w:val="24"/>
                <w:lang w:val="en-US" w:eastAsia="ru-RU"/>
              </w:rPr>
              <w:t xml:space="preserve"> 3.</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 ЯМЗ 7511 (200 кВт) х 2.</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Общая мощность:1900 кВт.</w:t>
            </w:r>
          </w:p>
          <w:p w:rsidR="00563D8C" w:rsidRPr="00AA1F0B" w:rsidRDefault="00563D8C" w:rsidP="00563D8C">
            <w:pPr>
              <w:spacing w:after="0" w:line="240" w:lineRule="auto"/>
              <w:ind w:left="-108" w:right="-34" w:firstLine="142"/>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Произведено: 2755839 кВт*ч/год</w:t>
            </w:r>
          </w:p>
        </w:tc>
      </w:tr>
      <w:tr w:rsidR="00563D8C" w:rsidRPr="00AA1F0B" w:rsidTr="00BC5E4E">
        <w:trPr>
          <w:gridAfter w:val="1"/>
          <w:wAfter w:w="35" w:type="pct"/>
          <w:trHeight w:val="20"/>
        </w:trPr>
        <w:tc>
          <w:tcPr>
            <w:tcW w:w="226" w:type="pct"/>
            <w:gridSpan w:val="2"/>
            <w:vMerge/>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79"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МУП «Коммунальщик».</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Жилые дома – 69 ед.</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Соц. объекты – 4 ед.</w:t>
            </w:r>
          </w:p>
        </w:tc>
        <w:tc>
          <w:tcPr>
            <w:tcW w:w="834" w:type="pct"/>
            <w:gridSpan w:val="2"/>
            <w:vMerge/>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p>
        </w:tc>
        <w:tc>
          <w:tcPr>
            <w:tcW w:w="1927" w:type="pct"/>
            <w:gridSpan w:val="2"/>
            <w:vMerge/>
            <w:shd w:val="clear" w:color="auto" w:fill="auto"/>
            <w:vAlign w:val="center"/>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val="en-US" w:eastAsia="ru-RU"/>
              </w:rPr>
            </w:pPr>
          </w:p>
        </w:tc>
      </w:tr>
      <w:tr w:rsidR="00563D8C" w:rsidRPr="00AA1F0B" w:rsidTr="00BC5E4E">
        <w:trPr>
          <w:gridAfter w:val="1"/>
          <w:wAfter w:w="35" w:type="pct"/>
          <w:trHeight w:val="20"/>
        </w:trPr>
        <w:tc>
          <w:tcPr>
            <w:tcW w:w="226" w:type="pct"/>
            <w:gridSpan w:val="2"/>
            <w:vMerge w:val="restar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p>
        </w:tc>
        <w:tc>
          <w:tcPr>
            <w:tcW w:w="1979"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п.</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Усть-Порт</w:t>
            </w:r>
          </w:p>
        </w:tc>
        <w:tc>
          <w:tcPr>
            <w:tcW w:w="834" w:type="pct"/>
            <w:gridSpan w:val="2"/>
            <w:vMerge w:val="restar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4</w:t>
            </w:r>
            <w:r w:rsidRPr="00AA1F0B">
              <w:rPr>
                <w:rFonts w:ascii="Arial Narrow" w:eastAsia="Calibri" w:hAnsi="Arial Narrow" w:cs="Times New Roman"/>
                <w:color w:val="000000"/>
                <w:sz w:val="24"/>
                <w:szCs w:val="24"/>
                <w:lang w:val="en-US" w:eastAsia="ru-RU"/>
              </w:rPr>
              <w:t>(2)</w:t>
            </w:r>
          </w:p>
        </w:tc>
        <w:tc>
          <w:tcPr>
            <w:tcW w:w="1927" w:type="pct"/>
            <w:gridSpan w:val="2"/>
            <w:vMerge w:val="restart"/>
            <w:shd w:val="clear" w:color="auto" w:fill="auto"/>
            <w:vAlign w:val="center"/>
          </w:tcPr>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 ЯМЗ 200 (200 кВт) х 1.</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 ЯМЗ 238  (100 кВт) х 1.</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 ЯМЗ 100  (100 кВт) х 1.</w:t>
            </w:r>
          </w:p>
          <w:p w:rsidR="00563D8C" w:rsidRPr="00AA1F0B" w:rsidRDefault="00563D8C" w:rsidP="00563D8C">
            <w:pPr>
              <w:spacing w:after="0" w:line="240" w:lineRule="auto"/>
              <w:ind w:left="-107" w:right="-34" w:firstLine="14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 ТМЗ 7514 (200 кВт) х 1</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Общая мощность: 600 кВт.</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Произведено: 321060 кВт*ч/год</w:t>
            </w:r>
          </w:p>
        </w:tc>
      </w:tr>
      <w:tr w:rsidR="00563D8C" w:rsidRPr="00AA1F0B" w:rsidTr="00BC5E4E">
        <w:trPr>
          <w:gridAfter w:val="1"/>
          <w:wAfter w:w="35" w:type="pct"/>
          <w:trHeight w:val="20"/>
        </w:trPr>
        <w:tc>
          <w:tcPr>
            <w:tcW w:w="226" w:type="pct"/>
            <w:gridSpan w:val="2"/>
            <w:vMerge/>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79"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МУП «Коммунальщик»</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Жилые дома – 64 ед.</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Соц. объекты –</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4 ед.</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Прочие</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5 ед.</w:t>
            </w:r>
          </w:p>
        </w:tc>
        <w:tc>
          <w:tcPr>
            <w:tcW w:w="834" w:type="pct"/>
            <w:gridSpan w:val="2"/>
            <w:vMerge/>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27" w:type="pct"/>
            <w:gridSpan w:val="2"/>
            <w:vMerge/>
            <w:shd w:val="clear" w:color="auto" w:fill="auto"/>
            <w:vAlign w:val="center"/>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p>
        </w:tc>
      </w:tr>
      <w:tr w:rsidR="00563D8C" w:rsidRPr="00AA1F0B" w:rsidTr="00BC5E4E">
        <w:trPr>
          <w:gridAfter w:val="1"/>
          <w:wAfter w:w="35" w:type="pct"/>
          <w:trHeight w:val="20"/>
        </w:trPr>
        <w:tc>
          <w:tcPr>
            <w:tcW w:w="226" w:type="pct"/>
            <w:gridSpan w:val="2"/>
            <w:vMerge w:val="restar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w:t>
            </w:r>
          </w:p>
        </w:tc>
        <w:tc>
          <w:tcPr>
            <w:tcW w:w="1979"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Воронцово</w:t>
            </w:r>
          </w:p>
        </w:tc>
        <w:tc>
          <w:tcPr>
            <w:tcW w:w="834" w:type="pct"/>
            <w:gridSpan w:val="2"/>
            <w:vMerge w:val="restar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5(3)</w:t>
            </w:r>
          </w:p>
        </w:tc>
        <w:tc>
          <w:tcPr>
            <w:tcW w:w="1927" w:type="pct"/>
            <w:gridSpan w:val="2"/>
            <w:vMerge w:val="restart"/>
            <w:shd w:val="clear" w:color="auto" w:fill="auto"/>
            <w:vAlign w:val="center"/>
          </w:tcPr>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 ЯМЗ 238 (100 кВт) х 1.</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 ЯМЗ 238 (100 кВт) х 1.</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 ЯМЗ 238 (100 кВт) х 1.</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 ЯМЗ 240 (200 кВт) х 1.</w:t>
            </w:r>
          </w:p>
          <w:p w:rsidR="00563D8C" w:rsidRPr="00AA1F0B" w:rsidRDefault="00563D8C" w:rsidP="00563D8C">
            <w:pPr>
              <w:spacing w:after="0" w:line="240" w:lineRule="auto"/>
              <w:ind w:left="-107" w:right="-34" w:firstLine="14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5. ТМЗ 7514 (200 кВт) х 1</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Общая мощность: 900 кВт.</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Произведено: 1055053 кВт*ч/год</w:t>
            </w:r>
          </w:p>
        </w:tc>
      </w:tr>
      <w:tr w:rsidR="00563D8C" w:rsidRPr="00AA1F0B" w:rsidTr="00BC5E4E">
        <w:trPr>
          <w:gridAfter w:val="1"/>
          <w:wAfter w:w="35" w:type="pct"/>
          <w:trHeight w:val="20"/>
        </w:trPr>
        <w:tc>
          <w:tcPr>
            <w:tcW w:w="226" w:type="pct"/>
            <w:gridSpan w:val="2"/>
            <w:vMerge/>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79"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МУП «Коммунальщик»</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Жилые дома – 25 ед.</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Соц. объекты –</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3 ед.</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Прочие</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2 ед.</w:t>
            </w:r>
          </w:p>
        </w:tc>
        <w:tc>
          <w:tcPr>
            <w:tcW w:w="834" w:type="pct"/>
            <w:gridSpan w:val="2"/>
            <w:vMerge/>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27" w:type="pct"/>
            <w:gridSpan w:val="2"/>
            <w:vMerge/>
            <w:shd w:val="clear" w:color="auto" w:fill="auto"/>
            <w:vAlign w:val="center"/>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p>
        </w:tc>
      </w:tr>
      <w:tr w:rsidR="00563D8C" w:rsidRPr="00AA1F0B" w:rsidTr="00BC5E4E">
        <w:trPr>
          <w:gridAfter w:val="1"/>
          <w:wAfter w:w="35" w:type="pct"/>
          <w:trHeight w:val="20"/>
        </w:trPr>
        <w:tc>
          <w:tcPr>
            <w:tcW w:w="226" w:type="pct"/>
            <w:gridSpan w:val="2"/>
            <w:vMerge w:val="restar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5</w:t>
            </w:r>
          </w:p>
        </w:tc>
        <w:tc>
          <w:tcPr>
            <w:tcW w:w="1979" w:type="pct"/>
            <w:tcBorders>
              <w:bottom w:val="single" w:sz="4" w:space="0" w:color="auto"/>
            </w:tcBorders>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п.</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Байкаловск</w:t>
            </w:r>
          </w:p>
        </w:tc>
        <w:tc>
          <w:tcPr>
            <w:tcW w:w="834" w:type="pct"/>
            <w:gridSpan w:val="2"/>
            <w:vMerge w:val="restar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3(1)</w:t>
            </w:r>
          </w:p>
        </w:tc>
        <w:tc>
          <w:tcPr>
            <w:tcW w:w="1927" w:type="pct"/>
            <w:gridSpan w:val="2"/>
            <w:vMerge w:val="restart"/>
            <w:shd w:val="clear" w:color="auto" w:fill="auto"/>
            <w:vAlign w:val="center"/>
          </w:tcPr>
          <w:p w:rsidR="00563D8C" w:rsidRPr="00AA1F0B" w:rsidRDefault="00563D8C" w:rsidP="00563D8C">
            <w:pPr>
              <w:spacing w:after="0" w:line="240" w:lineRule="auto"/>
              <w:ind w:left="-108" w:right="-34" w:firstLine="142"/>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1. </w:t>
            </w:r>
            <w:r w:rsidRPr="00AA1F0B">
              <w:rPr>
                <w:rFonts w:ascii="Arial Narrow" w:eastAsia="Calibri" w:hAnsi="Arial Narrow" w:cs="Times New Roman"/>
                <w:color w:val="000000"/>
                <w:sz w:val="24"/>
                <w:szCs w:val="24"/>
                <w:lang w:val="en-US" w:eastAsia="ru-RU"/>
              </w:rPr>
              <w:t>D</w:t>
            </w:r>
            <w:r w:rsidRPr="00AA1F0B">
              <w:rPr>
                <w:rFonts w:ascii="Arial Narrow" w:eastAsia="Calibri" w:hAnsi="Arial Narrow" w:cs="Times New Roman"/>
                <w:color w:val="000000"/>
                <w:sz w:val="24"/>
                <w:szCs w:val="24"/>
                <w:lang w:eastAsia="ru-RU"/>
              </w:rPr>
              <w:t>246 (30 кВт) х 1.</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2. ЯМЗ 236 (60 кВт) х 1.</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 ЯМЗ 238 (100 кВт) х 1.</w:t>
            </w:r>
          </w:p>
          <w:p w:rsidR="00563D8C" w:rsidRPr="00AA1F0B" w:rsidRDefault="00563D8C" w:rsidP="00563D8C">
            <w:pPr>
              <w:spacing w:after="0" w:line="240" w:lineRule="auto"/>
              <w:ind w:left="-57" w:right="-34" w:firstLine="9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Общая мощность: 190 кВт.</w:t>
            </w:r>
          </w:p>
          <w:p w:rsidR="00563D8C" w:rsidRPr="00AA1F0B" w:rsidRDefault="00563D8C" w:rsidP="00563D8C">
            <w:pPr>
              <w:spacing w:after="0" w:line="240" w:lineRule="auto"/>
              <w:ind w:left="-107" w:right="-34" w:firstLine="141"/>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Произведено: 868260 кВт*ч/год</w:t>
            </w:r>
          </w:p>
        </w:tc>
      </w:tr>
      <w:tr w:rsidR="00563D8C" w:rsidRPr="00AA1F0B" w:rsidTr="00BC5E4E">
        <w:trPr>
          <w:gridAfter w:val="1"/>
          <w:wAfter w:w="35" w:type="pct"/>
          <w:trHeight w:val="20"/>
        </w:trPr>
        <w:tc>
          <w:tcPr>
            <w:tcW w:w="226" w:type="pct"/>
            <w:gridSpan w:val="2"/>
            <w:vMerge/>
            <w:tcBorders>
              <w:bottom w:val="double" w:sz="4" w:space="0" w:color="auto"/>
            </w:tcBorders>
            <w:shd w:val="clear" w:color="auto" w:fill="auto"/>
          </w:tcPr>
          <w:p w:rsidR="00563D8C" w:rsidRPr="00AA1F0B" w:rsidRDefault="00563D8C" w:rsidP="00563D8C">
            <w:pPr>
              <w:snapToGrid w:val="0"/>
              <w:spacing w:after="0" w:line="240" w:lineRule="auto"/>
              <w:ind w:left="-57" w:right="-34"/>
              <w:jc w:val="center"/>
              <w:rPr>
                <w:rFonts w:ascii="Times New Roman" w:eastAsia="Calibri" w:hAnsi="Times New Roman" w:cs="Times New Roman"/>
                <w:color w:val="000000"/>
                <w:sz w:val="20"/>
                <w:szCs w:val="20"/>
                <w:lang w:eastAsia="ru-RU"/>
              </w:rPr>
            </w:pPr>
          </w:p>
        </w:tc>
        <w:tc>
          <w:tcPr>
            <w:tcW w:w="1979" w:type="pct"/>
            <w:tcBorders>
              <w:bottom w:val="double" w:sz="4" w:space="0" w:color="auto"/>
            </w:tcBorders>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МУП «Коммунальщик»</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Жилые дома – 12 ед.</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Соц. объекты –</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3 ед.</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Прочие</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5 ед.</w:t>
            </w:r>
          </w:p>
        </w:tc>
        <w:tc>
          <w:tcPr>
            <w:tcW w:w="834" w:type="pct"/>
            <w:gridSpan w:val="2"/>
            <w:vMerge/>
            <w:tcBorders>
              <w:bottom w:val="double" w:sz="4" w:space="0" w:color="auto"/>
            </w:tcBorders>
            <w:shd w:val="clear" w:color="auto" w:fill="auto"/>
          </w:tcPr>
          <w:p w:rsidR="00563D8C" w:rsidRPr="00AA1F0B" w:rsidRDefault="00563D8C" w:rsidP="00563D8C">
            <w:pPr>
              <w:snapToGrid w:val="0"/>
              <w:spacing w:after="0" w:line="240" w:lineRule="auto"/>
              <w:ind w:left="-57" w:right="-34"/>
              <w:jc w:val="center"/>
              <w:rPr>
                <w:rFonts w:ascii="Times New Roman" w:eastAsia="Calibri" w:hAnsi="Times New Roman" w:cs="Times New Roman"/>
                <w:color w:val="000000"/>
                <w:sz w:val="20"/>
                <w:szCs w:val="20"/>
                <w:lang w:eastAsia="ru-RU"/>
              </w:rPr>
            </w:pPr>
          </w:p>
        </w:tc>
        <w:tc>
          <w:tcPr>
            <w:tcW w:w="1927" w:type="pct"/>
            <w:gridSpan w:val="2"/>
            <w:vMerge/>
            <w:tcBorders>
              <w:bottom w:val="double" w:sz="4" w:space="0" w:color="auto"/>
            </w:tcBorders>
            <w:shd w:val="clear" w:color="auto" w:fill="auto"/>
          </w:tcPr>
          <w:p w:rsidR="00563D8C" w:rsidRPr="00AA1F0B" w:rsidRDefault="00563D8C" w:rsidP="00563D8C">
            <w:pPr>
              <w:snapToGrid w:val="0"/>
              <w:spacing w:after="0" w:line="240" w:lineRule="auto"/>
              <w:ind w:left="-57" w:right="-34"/>
              <w:rPr>
                <w:rFonts w:ascii="Times New Roman" w:eastAsia="Calibri" w:hAnsi="Times New Roman" w:cs="Times New Roman"/>
                <w:color w:val="000000"/>
                <w:sz w:val="20"/>
                <w:szCs w:val="20"/>
                <w:lang w:eastAsia="ru-RU"/>
              </w:rPr>
            </w:pPr>
          </w:p>
        </w:tc>
      </w:tr>
      <w:tr w:rsidR="00563D8C" w:rsidRPr="00AA1F0B" w:rsidTr="00BC5E4E">
        <w:tblPrEx>
          <w:jc w:val="center"/>
        </w:tblPrEx>
        <w:trPr>
          <w:gridBefore w:val="1"/>
          <w:wBefore w:w="36" w:type="pct"/>
          <w:trHeight w:hRule="exact" w:val="567"/>
          <w:jc w:val="center"/>
        </w:trPr>
        <w:tc>
          <w:tcPr>
            <w:tcW w:w="2204" w:type="pct"/>
            <w:gridSpan w:val="3"/>
            <w:tcBorders>
              <w:top w:val="single" w:sz="12" w:space="0" w:color="auto"/>
              <w:left w:val="single" w:sz="12" w:space="0" w:color="auto"/>
              <w:bottom w:val="single" w:sz="12" w:space="0" w:color="auto"/>
            </w:tcBorders>
            <w:shd w:val="clear" w:color="auto" w:fill="auto"/>
            <w:vAlign w:val="center"/>
          </w:tcPr>
          <w:p w:rsidR="00563D8C" w:rsidRPr="00AA1F0B" w:rsidRDefault="00563D8C" w:rsidP="00563D8C">
            <w:pPr>
              <w:tabs>
                <w:tab w:val="right" w:pos="-5341"/>
              </w:tabs>
              <w:autoSpaceDE w:val="0"/>
              <w:autoSpaceDN w:val="0"/>
              <w:adjustRightInd w:val="0"/>
              <w:snapToGrid w:val="0"/>
              <w:spacing w:after="0" w:line="240" w:lineRule="auto"/>
              <w:jc w:val="center"/>
              <w:rPr>
                <w:rFonts w:ascii="Arial Narrow" w:eastAsia="Times New Roman" w:hAnsi="Arial Narrow" w:cs="Times New Roman"/>
                <w:b/>
                <w:color w:val="000000"/>
                <w:lang w:eastAsia="ru-RU"/>
              </w:rPr>
            </w:pPr>
            <w:r w:rsidRPr="00AA1F0B">
              <w:rPr>
                <w:rFonts w:ascii="Arial Narrow" w:eastAsia="Times New Roman" w:hAnsi="Arial Narrow" w:cs="Times New Roman"/>
                <w:b/>
                <w:color w:val="000000"/>
                <w:lang w:eastAsia="ru-RU"/>
              </w:rPr>
              <w:t>Итого: Сельское поселение Караул</w:t>
            </w:r>
          </w:p>
        </w:tc>
        <w:tc>
          <w:tcPr>
            <w:tcW w:w="833" w:type="pct"/>
            <w:gridSpan w:val="2"/>
            <w:tcBorders>
              <w:top w:val="single" w:sz="12" w:space="0" w:color="auto"/>
              <w:bottom w:val="single" w:sz="12" w:space="0" w:color="auto"/>
            </w:tcBorders>
            <w:shd w:val="clear" w:color="auto" w:fill="auto"/>
            <w:vAlign w:val="center"/>
          </w:tcPr>
          <w:p w:rsidR="00563D8C" w:rsidRPr="00AA1F0B" w:rsidRDefault="00563D8C" w:rsidP="00563D8C">
            <w:pPr>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b/>
                <w:color w:val="000000"/>
                <w:lang w:eastAsia="ru-RU"/>
              </w:rPr>
            </w:pPr>
            <w:r w:rsidRPr="00AA1F0B">
              <w:rPr>
                <w:rFonts w:ascii="Arial Narrow" w:eastAsia="Times New Roman" w:hAnsi="Arial Narrow" w:cs="Times New Roman"/>
                <w:b/>
                <w:color w:val="000000"/>
                <w:lang w:eastAsia="ru-RU"/>
              </w:rPr>
              <w:t>22</w:t>
            </w:r>
          </w:p>
        </w:tc>
        <w:tc>
          <w:tcPr>
            <w:tcW w:w="1927" w:type="pct"/>
            <w:gridSpan w:val="2"/>
            <w:tcBorders>
              <w:top w:val="single" w:sz="12" w:space="0" w:color="auto"/>
              <w:bottom w:val="single" w:sz="12" w:space="0" w:color="auto"/>
              <w:right w:val="single" w:sz="12" w:space="0" w:color="auto"/>
            </w:tcBorders>
            <w:shd w:val="clear" w:color="auto" w:fill="auto"/>
            <w:vAlign w:val="center"/>
          </w:tcPr>
          <w:p w:rsidR="00563D8C" w:rsidRPr="00AA1F0B" w:rsidRDefault="00563D8C" w:rsidP="00563D8C">
            <w:pPr>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b/>
                <w:color w:val="000000"/>
                <w:lang w:eastAsia="ru-RU"/>
              </w:rPr>
            </w:pPr>
            <w:r w:rsidRPr="00AA1F0B">
              <w:rPr>
                <w:rFonts w:ascii="Arial Narrow" w:eastAsia="Times New Roman" w:hAnsi="Arial Narrow" w:cs="Times New Roman"/>
                <w:b/>
                <w:color w:val="000000"/>
                <w:lang w:eastAsia="ru-RU"/>
              </w:rPr>
              <w:t xml:space="preserve">Мощность ДЭС: </w:t>
            </w:r>
            <w:r w:rsidRPr="00AA1F0B">
              <w:rPr>
                <w:rFonts w:ascii="Times New Roman" w:eastAsia="Times New Roman" w:hAnsi="Times New Roman" w:cs="Times New Roman"/>
                <w:b/>
                <w:color w:val="000000"/>
                <w:szCs w:val="20"/>
                <w:lang w:eastAsia="ru-RU"/>
              </w:rPr>
              <w:t>5490</w:t>
            </w:r>
            <w:r w:rsidRPr="00AA1F0B">
              <w:rPr>
                <w:rFonts w:ascii="Arial Narrow" w:eastAsia="Times New Roman" w:hAnsi="Arial Narrow" w:cs="Times New Roman"/>
                <w:b/>
                <w:color w:val="000000"/>
                <w:lang w:eastAsia="ru-RU"/>
              </w:rPr>
              <w:t xml:space="preserve"> кВт</w:t>
            </w:r>
          </w:p>
          <w:p w:rsidR="00563D8C" w:rsidRPr="00AA1F0B" w:rsidRDefault="00563D8C" w:rsidP="00563D8C">
            <w:pPr>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b/>
                <w:color w:val="000000"/>
                <w:lang w:eastAsia="ru-RU"/>
              </w:rPr>
            </w:pPr>
            <w:r w:rsidRPr="00AA1F0B">
              <w:rPr>
                <w:rFonts w:ascii="Arial Narrow" w:eastAsia="Times New Roman" w:hAnsi="Arial Narrow" w:cs="Times New Roman"/>
                <w:b/>
                <w:color w:val="000000"/>
                <w:lang w:eastAsia="ru-RU"/>
              </w:rPr>
              <w:t xml:space="preserve">Произведено: </w:t>
            </w:r>
            <w:r w:rsidRPr="00AA1F0B">
              <w:rPr>
                <w:rFonts w:ascii="Times New Roman" w:eastAsia="Times New Roman" w:hAnsi="Times New Roman" w:cs="Times New Roman"/>
                <w:b/>
                <w:color w:val="000000"/>
                <w:szCs w:val="20"/>
                <w:lang w:eastAsia="ru-RU"/>
              </w:rPr>
              <w:t>8 040 280</w:t>
            </w:r>
            <w:r w:rsidRPr="00AA1F0B">
              <w:rPr>
                <w:rFonts w:ascii="Times New Roman" w:eastAsia="Times New Roman" w:hAnsi="Times New Roman" w:cs="Times New Roman"/>
                <w:color w:val="000000"/>
                <w:szCs w:val="20"/>
                <w:lang w:eastAsia="ru-RU"/>
              </w:rPr>
              <w:t xml:space="preserve"> </w:t>
            </w:r>
            <w:r w:rsidRPr="00AA1F0B">
              <w:rPr>
                <w:rFonts w:ascii="Arial Narrow" w:eastAsia="Times New Roman" w:hAnsi="Arial Narrow" w:cs="Times New Roman"/>
                <w:b/>
                <w:color w:val="000000"/>
                <w:lang w:eastAsia="ru-RU"/>
              </w:rPr>
              <w:t xml:space="preserve"> кВт*ч</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Основным видом используемого топлива является дизельное топливо (арктическое). Природный газ используется в п. Тухард. Также в населенные пункты осуществляется завоз смазочных материалов (масла марок М102к, М10Г2, МС20, М10ДМ, Циатим 201). Обеспечение топливом отдаленных населенных пунктов осуществляется в период навигации в рамках Северного завоза. Существующие объекты энергогенерации имеют высокую степень износа, среднее значение износа по объектам составляет 60%.</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10  Характеристика ЛЭП10 кВ сельского поселения Караул</w:t>
      </w:r>
    </w:p>
    <w:tbl>
      <w:tblPr>
        <w:tblW w:w="4892" w:type="pct"/>
        <w:tblInd w:w="108" w:type="dxa"/>
        <w:tblLayout w:type="fixed"/>
        <w:tblLook w:val="0000" w:firstRow="0" w:lastRow="0" w:firstColumn="0" w:lastColumn="0" w:noHBand="0" w:noVBand="0"/>
      </w:tblPr>
      <w:tblGrid>
        <w:gridCol w:w="3477"/>
        <w:gridCol w:w="1637"/>
        <w:gridCol w:w="2035"/>
        <w:gridCol w:w="2160"/>
      </w:tblGrid>
      <w:tr w:rsidR="00563D8C" w:rsidRPr="00AA1F0B" w:rsidTr="00BC5E4E">
        <w:trPr>
          <w:cantSplit/>
          <w:trHeight w:hRule="exact" w:val="567"/>
          <w:tblHeader/>
        </w:trPr>
        <w:tc>
          <w:tcPr>
            <w:tcW w:w="1868" w:type="pct"/>
            <w:tcBorders>
              <w:top w:val="single" w:sz="4" w:space="0" w:color="auto"/>
              <w:left w:val="single" w:sz="4" w:space="0" w:color="auto"/>
              <w:bottom w:val="double" w:sz="4" w:space="0" w:color="auto"/>
              <w:right w:val="single" w:sz="4" w:space="0" w:color="auto"/>
            </w:tcBorders>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val="en-US" w:eastAsia="ru-RU"/>
              </w:rPr>
            </w:pPr>
            <w:r w:rsidRPr="00AA1F0B">
              <w:rPr>
                <w:rFonts w:ascii="Arial Narrow" w:eastAsia="Calibri" w:hAnsi="Arial Narrow" w:cs="Times New Roman"/>
                <w:b/>
                <w:color w:val="000000"/>
                <w:sz w:val="24"/>
                <w:szCs w:val="24"/>
                <w:lang w:val="en-US" w:eastAsia="ru-RU"/>
              </w:rPr>
              <w:t>Наименование</w:t>
            </w:r>
          </w:p>
        </w:tc>
        <w:tc>
          <w:tcPr>
            <w:tcW w:w="879" w:type="pct"/>
            <w:tcBorders>
              <w:top w:val="single" w:sz="4" w:space="0" w:color="auto"/>
              <w:left w:val="single" w:sz="4" w:space="0" w:color="auto"/>
              <w:bottom w:val="double" w:sz="4" w:space="0" w:color="auto"/>
              <w:right w:val="single" w:sz="4" w:space="0" w:color="auto"/>
            </w:tcBorders>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val="en-US" w:eastAsia="ru-RU"/>
              </w:rPr>
            </w:pPr>
            <w:r w:rsidRPr="00AA1F0B">
              <w:rPr>
                <w:rFonts w:ascii="Arial Narrow" w:eastAsia="Calibri" w:hAnsi="Arial Narrow" w:cs="Times New Roman"/>
                <w:b/>
                <w:color w:val="000000"/>
                <w:sz w:val="24"/>
                <w:szCs w:val="24"/>
                <w:lang w:val="en-US" w:eastAsia="ru-RU"/>
              </w:rPr>
              <w:t xml:space="preserve">Тип </w:t>
            </w:r>
            <w:r w:rsidRPr="00AA1F0B">
              <w:rPr>
                <w:rFonts w:ascii="Arial Narrow" w:eastAsia="Calibri" w:hAnsi="Arial Narrow" w:cs="Times New Roman"/>
                <w:b/>
                <w:color w:val="000000"/>
                <w:sz w:val="24"/>
                <w:szCs w:val="24"/>
                <w:lang w:eastAsia="ru-RU"/>
              </w:rPr>
              <w:t xml:space="preserve">прокладки </w:t>
            </w:r>
            <w:r w:rsidRPr="00AA1F0B">
              <w:rPr>
                <w:rFonts w:ascii="Arial Narrow" w:eastAsia="Calibri" w:hAnsi="Arial Narrow" w:cs="Times New Roman"/>
                <w:b/>
                <w:color w:val="000000"/>
                <w:sz w:val="24"/>
                <w:szCs w:val="24"/>
                <w:lang w:val="en-US" w:eastAsia="ru-RU"/>
              </w:rPr>
              <w:t>ЛЭП</w:t>
            </w:r>
          </w:p>
        </w:tc>
        <w:tc>
          <w:tcPr>
            <w:tcW w:w="1093" w:type="pct"/>
            <w:tcBorders>
              <w:top w:val="single" w:sz="4" w:space="0" w:color="auto"/>
              <w:left w:val="single" w:sz="4" w:space="0" w:color="auto"/>
              <w:bottom w:val="double" w:sz="4" w:space="0" w:color="auto"/>
              <w:right w:val="single" w:sz="4" w:space="0" w:color="auto"/>
            </w:tcBorders>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val="en-US" w:eastAsia="ru-RU"/>
              </w:rPr>
            </w:pPr>
            <w:r w:rsidRPr="00AA1F0B">
              <w:rPr>
                <w:rFonts w:ascii="Arial Narrow" w:eastAsia="Calibri" w:hAnsi="Arial Narrow" w:cs="Times New Roman"/>
                <w:b/>
                <w:color w:val="000000"/>
                <w:sz w:val="24"/>
                <w:szCs w:val="24"/>
                <w:lang w:val="en-US" w:eastAsia="ru-RU"/>
              </w:rPr>
              <w:t>Протяженность, км</w:t>
            </w:r>
          </w:p>
        </w:tc>
        <w:tc>
          <w:tcPr>
            <w:tcW w:w="1160" w:type="pct"/>
            <w:tcBorders>
              <w:top w:val="single" w:sz="4" w:space="0" w:color="auto"/>
              <w:left w:val="single" w:sz="4" w:space="0" w:color="auto"/>
              <w:bottom w:val="double" w:sz="4" w:space="0" w:color="auto"/>
              <w:right w:val="single" w:sz="4" w:space="0" w:color="auto"/>
            </w:tcBorders>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val="en-US" w:eastAsia="ru-RU"/>
              </w:rPr>
            </w:pPr>
            <w:r w:rsidRPr="00AA1F0B">
              <w:rPr>
                <w:rFonts w:ascii="Arial Narrow" w:eastAsia="Calibri" w:hAnsi="Arial Narrow" w:cs="Times New Roman"/>
                <w:b/>
                <w:color w:val="000000"/>
                <w:sz w:val="24"/>
                <w:szCs w:val="24"/>
                <w:lang w:val="en-US" w:eastAsia="ru-RU"/>
              </w:rPr>
              <w:t>Степень износа, %</w:t>
            </w:r>
          </w:p>
        </w:tc>
      </w:tr>
      <w:tr w:rsidR="00563D8C" w:rsidRPr="00AA1F0B" w:rsidTr="00BC5E4E">
        <w:trPr>
          <w:cantSplit/>
          <w:trHeight w:hRule="exact" w:val="284"/>
        </w:trPr>
        <w:tc>
          <w:tcPr>
            <w:tcW w:w="1868" w:type="pct"/>
            <w:tcBorders>
              <w:top w:val="double" w:sz="4" w:space="0" w:color="auto"/>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МО «Сельское поселение Караул»</w:t>
            </w:r>
          </w:p>
        </w:tc>
        <w:tc>
          <w:tcPr>
            <w:tcW w:w="879" w:type="pct"/>
            <w:tcBorders>
              <w:top w:val="doub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кабель, возд</w:t>
            </w:r>
          </w:p>
        </w:tc>
        <w:tc>
          <w:tcPr>
            <w:tcW w:w="1093" w:type="pct"/>
            <w:tcBorders>
              <w:top w:val="doub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40,8</w:t>
            </w:r>
          </w:p>
        </w:tc>
        <w:tc>
          <w:tcPr>
            <w:tcW w:w="1160" w:type="pct"/>
            <w:tcBorders>
              <w:top w:val="doub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Сред. арифм.  21</w:t>
            </w:r>
          </w:p>
        </w:tc>
      </w:tr>
      <w:tr w:rsidR="00563D8C" w:rsidRPr="00AA1F0B" w:rsidTr="00BC5E4E">
        <w:trPr>
          <w:cantSplit/>
          <w:trHeight w:hRule="exact" w:val="284"/>
        </w:trPr>
        <w:tc>
          <w:tcPr>
            <w:tcW w:w="1868" w:type="pct"/>
            <w:tcBorders>
              <w:top w:val="double" w:sz="4" w:space="0" w:color="auto"/>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с.</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Караул</w:t>
            </w:r>
          </w:p>
        </w:tc>
        <w:tc>
          <w:tcPr>
            <w:tcW w:w="879" w:type="pct"/>
            <w:tcBorders>
              <w:top w:val="doub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кабель, возд.</w:t>
            </w:r>
          </w:p>
        </w:tc>
        <w:tc>
          <w:tcPr>
            <w:tcW w:w="1093" w:type="pct"/>
            <w:tcBorders>
              <w:top w:val="doub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12,5</w:t>
            </w:r>
          </w:p>
        </w:tc>
        <w:tc>
          <w:tcPr>
            <w:tcW w:w="1160" w:type="pct"/>
            <w:tcBorders>
              <w:top w:val="doub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15</w:t>
            </w:r>
          </w:p>
        </w:tc>
      </w:tr>
      <w:tr w:rsidR="00563D8C" w:rsidRPr="00AA1F0B" w:rsidTr="00BC5E4E">
        <w:trPr>
          <w:cantSplit/>
          <w:trHeight w:hRule="exact" w:val="284"/>
        </w:trPr>
        <w:tc>
          <w:tcPr>
            <w:tcW w:w="1868" w:type="pct"/>
            <w:tcBorders>
              <w:top w:val="single" w:sz="4" w:space="0" w:color="auto"/>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п.</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Носок</w:t>
            </w:r>
          </w:p>
        </w:tc>
        <w:tc>
          <w:tcPr>
            <w:tcW w:w="879" w:type="pct"/>
            <w:tcBorders>
              <w:top w:val="sing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кабель, возд.</w:t>
            </w:r>
          </w:p>
        </w:tc>
        <w:tc>
          <w:tcPr>
            <w:tcW w:w="1093" w:type="pct"/>
            <w:tcBorders>
              <w:top w:val="sing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4,5</w:t>
            </w:r>
          </w:p>
        </w:tc>
        <w:tc>
          <w:tcPr>
            <w:tcW w:w="1160" w:type="pct"/>
            <w:tcBorders>
              <w:top w:val="sing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15</w:t>
            </w:r>
          </w:p>
        </w:tc>
      </w:tr>
      <w:tr w:rsidR="00563D8C" w:rsidRPr="00AA1F0B" w:rsidTr="00BC5E4E">
        <w:trPr>
          <w:cantSplit/>
          <w:trHeight w:hRule="exact" w:val="284"/>
        </w:trPr>
        <w:tc>
          <w:tcPr>
            <w:tcW w:w="1868" w:type="pct"/>
            <w:tcBorders>
              <w:top w:val="single" w:sz="4" w:space="0" w:color="auto"/>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п.</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Усть-Порт</w:t>
            </w:r>
          </w:p>
        </w:tc>
        <w:tc>
          <w:tcPr>
            <w:tcW w:w="879" w:type="pct"/>
            <w:tcBorders>
              <w:top w:val="sing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кабель, возд.</w:t>
            </w:r>
          </w:p>
        </w:tc>
        <w:tc>
          <w:tcPr>
            <w:tcW w:w="1093" w:type="pct"/>
            <w:tcBorders>
              <w:top w:val="sing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6,3</w:t>
            </w:r>
          </w:p>
        </w:tc>
        <w:tc>
          <w:tcPr>
            <w:tcW w:w="1160" w:type="pct"/>
            <w:tcBorders>
              <w:top w:val="sing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30</w:t>
            </w:r>
          </w:p>
        </w:tc>
      </w:tr>
      <w:tr w:rsidR="00563D8C" w:rsidRPr="00AA1F0B" w:rsidTr="00BC5E4E">
        <w:trPr>
          <w:cantSplit/>
          <w:trHeight w:hRule="exact" w:val="284"/>
        </w:trPr>
        <w:tc>
          <w:tcPr>
            <w:tcW w:w="1868" w:type="pct"/>
            <w:tcBorders>
              <w:top w:val="single" w:sz="4" w:space="0" w:color="auto"/>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п.</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Воронцово</w:t>
            </w:r>
          </w:p>
        </w:tc>
        <w:tc>
          <w:tcPr>
            <w:tcW w:w="879" w:type="pct"/>
            <w:tcBorders>
              <w:top w:val="sing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кабель, возд.</w:t>
            </w:r>
          </w:p>
        </w:tc>
        <w:tc>
          <w:tcPr>
            <w:tcW w:w="1093" w:type="pct"/>
            <w:tcBorders>
              <w:top w:val="sing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1,6</w:t>
            </w:r>
          </w:p>
        </w:tc>
        <w:tc>
          <w:tcPr>
            <w:tcW w:w="1160" w:type="pct"/>
            <w:tcBorders>
              <w:top w:val="single" w:sz="4" w:space="0" w:color="auto"/>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20</w:t>
            </w:r>
          </w:p>
        </w:tc>
      </w:tr>
      <w:tr w:rsidR="00563D8C" w:rsidRPr="00AA1F0B" w:rsidTr="00BC5E4E">
        <w:trPr>
          <w:cantSplit/>
          <w:trHeight w:hRule="exact" w:val="284"/>
        </w:trPr>
        <w:tc>
          <w:tcPr>
            <w:tcW w:w="1868" w:type="pct"/>
            <w:tcBorders>
              <w:top w:val="nil"/>
              <w:left w:val="single" w:sz="4" w:space="0" w:color="auto"/>
              <w:bottom w:val="doub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п.</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Байкаловск</w:t>
            </w:r>
          </w:p>
        </w:tc>
        <w:tc>
          <w:tcPr>
            <w:tcW w:w="879" w:type="pct"/>
            <w:tcBorders>
              <w:top w:val="nil"/>
              <w:left w:val="nil"/>
              <w:bottom w:val="doub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возд.</w:t>
            </w:r>
          </w:p>
        </w:tc>
        <w:tc>
          <w:tcPr>
            <w:tcW w:w="1093" w:type="pct"/>
            <w:tcBorders>
              <w:top w:val="nil"/>
              <w:left w:val="nil"/>
              <w:bottom w:val="doub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1,5</w:t>
            </w:r>
          </w:p>
        </w:tc>
        <w:tc>
          <w:tcPr>
            <w:tcW w:w="1160" w:type="pct"/>
            <w:tcBorders>
              <w:top w:val="nil"/>
              <w:left w:val="nil"/>
              <w:bottom w:val="double" w:sz="4" w:space="0" w:color="auto"/>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25</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Потенциал развития электроэнергетики связан с расширением существующих мощностей объектов энергогенерации, с расширением использования местных видов топлива (природного газа и др.), а также внедрением использования возобновляемых источников энергии.</w:t>
      </w:r>
    </w:p>
    <w:p w:rsidR="00563D8C" w:rsidRPr="00AA1F0B" w:rsidRDefault="00563D8C" w:rsidP="00563D8C">
      <w:pPr>
        <w:keepNext/>
        <w:spacing w:before="360" w:after="60" w:line="240" w:lineRule="auto"/>
        <w:ind w:firstLine="709"/>
        <w:jc w:val="both"/>
        <w:outlineLvl w:val="1"/>
        <w:rPr>
          <w:rFonts w:ascii="Arial" w:eastAsia="Calibri" w:hAnsi="Arial" w:cs="Arial"/>
          <w:b/>
          <w:color w:val="000000"/>
          <w:sz w:val="24"/>
          <w:szCs w:val="24"/>
          <w:lang w:eastAsia="ru-RU"/>
        </w:rPr>
      </w:pPr>
      <w:bookmarkStart w:id="410" w:name="_Toc407282493"/>
      <w:r w:rsidRPr="00AA1F0B">
        <w:rPr>
          <w:rFonts w:ascii="Arial" w:eastAsia="Calibri" w:hAnsi="Arial" w:cs="Arial"/>
          <w:b/>
          <w:color w:val="000000"/>
          <w:sz w:val="24"/>
          <w:szCs w:val="24"/>
          <w:lang w:eastAsia="ru-RU"/>
        </w:rPr>
        <w:t>Проектные предложения</w:t>
      </w:r>
      <w:bookmarkEnd w:id="410"/>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Приоритетными направлениями развития электроэнергетики являются: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формирование электрической генерации на основе внедрения когенерирующих источников для обеспечения покрытия электрических нагрузок в большинстве населенных пунктах;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максимальное увеличение использования местных энергоносителей. Использование местных видов топлива позволит значительно уменьшить транспортные издержки, возникающие при транспортировке энергоносителей, а также снизит возможные риски срыва поставок в рамках Северного завоза;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развитие когенерации, как базового принципа электрогенерации сельского поселения;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плановая замена отработавших моторесурс электрогенерирующих агрегатов;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реконструкция и модернизация существующих энергоустановок в целях повышения КПД оборудования, с учетом намеченного к использованию местного энергоносителя;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модернизация электрического сетевого хозяйства в целях снижения потерь в сетях при передаче электроэнергии.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целях энергосбережения предусматривается создание энергетических паспортов и установка приборов учета на объектах, находящихся в муниципальной собственности, и обеспечение экономии топливных ресурсов. </w:t>
      </w:r>
    </w:p>
    <w:p w:rsidR="00563D8C" w:rsidRPr="00AA1F0B" w:rsidRDefault="00563D8C" w:rsidP="00563D8C">
      <w:pPr>
        <w:spacing w:before="360" w:after="60" w:line="240" w:lineRule="auto"/>
        <w:ind w:firstLine="709"/>
        <w:jc w:val="both"/>
        <w:rPr>
          <w:rFonts w:ascii="Arial" w:eastAsia="Calibri" w:hAnsi="Arial" w:cs="Arial"/>
          <w:b/>
          <w:color w:val="000000"/>
          <w:sz w:val="24"/>
          <w:szCs w:val="24"/>
          <w:lang w:eastAsia="ru-RU"/>
        </w:rPr>
      </w:pPr>
      <w:r w:rsidRPr="00AA1F0B">
        <w:rPr>
          <w:rFonts w:ascii="Arial" w:eastAsia="Calibri" w:hAnsi="Arial" w:cs="Arial"/>
          <w:b/>
          <w:color w:val="000000"/>
          <w:sz w:val="24"/>
          <w:szCs w:val="24"/>
          <w:lang w:eastAsia="ru-RU"/>
        </w:rPr>
        <w:lastRenderedPageBreak/>
        <w:t>Первая очередь</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Проектом предусматривается размещение следующих объектов на первую очередь:</w:t>
      </w:r>
    </w:p>
    <w:p w:rsidR="00563D8C" w:rsidRPr="00AA1F0B" w:rsidRDefault="00563D8C" w:rsidP="00BF5C61">
      <w:pPr>
        <w:numPr>
          <w:ilvl w:val="0"/>
          <w:numId w:val="131"/>
        </w:numPr>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сельском поселении Караул - плановая замена 4 трансформаторных подстанций на когенерирующие источники.</w:t>
      </w:r>
    </w:p>
    <w:p w:rsidR="00563D8C" w:rsidRPr="00AA1F0B" w:rsidRDefault="00563D8C" w:rsidP="00BF5C61">
      <w:pPr>
        <w:numPr>
          <w:ilvl w:val="0"/>
          <w:numId w:val="131"/>
        </w:numPr>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п. Носок - газотурбинный когенерирующий источник на природном газе с Пеляткинского месторождения.</w:t>
      </w:r>
    </w:p>
    <w:p w:rsidR="00563D8C" w:rsidRPr="00AA1F0B" w:rsidRDefault="00563D8C" w:rsidP="00BF5C61">
      <w:pPr>
        <w:numPr>
          <w:ilvl w:val="0"/>
          <w:numId w:val="131"/>
        </w:numPr>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п. Усть-Порт - реконструкция и модернизация объектов электрогенерации.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населенных пунктах с.п. Караул под здания ДЭС используются помещения, не отвечающие стандартам безопасности, поэтому размещение новых агрегатов предлагается в новых зданиях или же реконструируемых, оборудованных в соответствии с требованиями пожарной безопасности. Необходима поэтапная замена выработавших свой моторесурс агрегатов ДЭС.</w:t>
      </w:r>
    </w:p>
    <w:p w:rsidR="00563D8C" w:rsidRPr="00AA1F0B" w:rsidRDefault="00563D8C" w:rsidP="00563D8C">
      <w:pPr>
        <w:spacing w:before="360" w:after="60" w:line="240" w:lineRule="auto"/>
        <w:ind w:firstLine="709"/>
        <w:jc w:val="both"/>
        <w:rPr>
          <w:rFonts w:ascii="Arial" w:eastAsia="Calibri" w:hAnsi="Arial" w:cs="Arial"/>
          <w:b/>
          <w:color w:val="000000"/>
          <w:sz w:val="24"/>
          <w:szCs w:val="24"/>
          <w:lang w:eastAsia="ru-RU"/>
        </w:rPr>
      </w:pPr>
      <w:r w:rsidRPr="00AA1F0B">
        <w:rPr>
          <w:rFonts w:ascii="Arial" w:eastAsia="Calibri" w:hAnsi="Arial" w:cs="Arial"/>
          <w:b/>
          <w:color w:val="000000"/>
          <w:sz w:val="24"/>
          <w:szCs w:val="24"/>
          <w:lang w:eastAsia="ru-RU"/>
        </w:rPr>
        <w:t>Расчетный срок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Проектом предусматривается размещение следующих объектов на расчетный срок:</w:t>
      </w:r>
    </w:p>
    <w:p w:rsidR="00563D8C" w:rsidRPr="00AA1F0B" w:rsidRDefault="00563D8C" w:rsidP="00BF5C61">
      <w:pPr>
        <w:numPr>
          <w:ilvl w:val="0"/>
          <w:numId w:val="132"/>
        </w:numPr>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п. Усть-Порт - когенерирующих источников. Мощности ДЭС предлагается вывести в резерв.</w:t>
      </w:r>
    </w:p>
    <w:p w:rsidR="00563D8C" w:rsidRPr="00AA1F0B" w:rsidRDefault="00563D8C" w:rsidP="00BF5C61">
      <w:pPr>
        <w:numPr>
          <w:ilvl w:val="0"/>
          <w:numId w:val="132"/>
        </w:numPr>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п. Байкаловск - реконструкция и модернизация объектов электрогенерации.</w:t>
      </w:r>
    </w:p>
    <w:p w:rsidR="00563D8C" w:rsidRPr="00AA1F0B" w:rsidRDefault="00563D8C" w:rsidP="00BF5C61">
      <w:pPr>
        <w:numPr>
          <w:ilvl w:val="0"/>
          <w:numId w:val="132"/>
        </w:numPr>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п. Воронцово - реконструкция и модернизация объектов электрогенерации.</w:t>
      </w:r>
    </w:p>
    <w:p w:rsidR="00563D8C" w:rsidRPr="00AA1F0B" w:rsidRDefault="00563D8C" w:rsidP="00BF5C61">
      <w:pPr>
        <w:numPr>
          <w:ilvl w:val="0"/>
          <w:numId w:val="132"/>
        </w:numPr>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На нефтепромыслах и в вахтовых поселках - локальных источников на попутном нефтяном газе, строительство соответствующей инфраструктуры.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bookmarkStart w:id="411" w:name="_Toc402972652"/>
      <w:bookmarkStart w:id="412" w:name="_Toc403055513"/>
      <w:r w:rsidRPr="00AA1F0B">
        <w:rPr>
          <w:rFonts w:ascii="Arial Narrow" w:eastAsia="Calibri" w:hAnsi="Arial Narrow" w:cs="Times New Roman"/>
          <w:color w:val="000000"/>
          <w:sz w:val="24"/>
          <w:szCs w:val="24"/>
          <w:lang w:eastAsia="ru-RU"/>
        </w:rPr>
        <w:t>Проектные электрические нагрузки определены в соответствии с РД 34.20.185-94.</w:t>
      </w:r>
      <w:bookmarkEnd w:id="411"/>
      <w:bookmarkEnd w:id="412"/>
    </w:p>
    <w:p w:rsidR="00563D8C" w:rsidRPr="00AA1F0B" w:rsidRDefault="00563D8C" w:rsidP="00563D8C">
      <w:pPr>
        <w:spacing w:after="0" w:line="240" w:lineRule="auto"/>
        <w:ind w:firstLine="709"/>
        <w:jc w:val="center"/>
        <w:rPr>
          <w:rFonts w:ascii="Arial Narrow" w:eastAsia="Calibri" w:hAnsi="Arial Narrow" w:cs="Times New Roman"/>
          <w:color w:val="000000"/>
          <w:sz w:val="24"/>
          <w:szCs w:val="24"/>
          <w:lang w:eastAsia="ru-RU"/>
        </w:rPr>
      </w:pPr>
    </w:p>
    <w:p w:rsidR="00563D8C" w:rsidRPr="00AA1F0B" w:rsidRDefault="00563D8C" w:rsidP="00563D8C">
      <w:pPr>
        <w:tabs>
          <w:tab w:val="center" w:pos="-2127"/>
          <w:tab w:val="left" w:pos="-1985"/>
        </w:tabs>
        <w:spacing w:after="0" w:line="240" w:lineRule="auto"/>
        <w:ind w:left="-57" w:right="-34" w:firstLine="709"/>
        <w:rPr>
          <w:rFonts w:ascii="Arial Narrow" w:eastAsia="Calibri" w:hAnsi="Arial Narrow" w:cs="Times New Roman"/>
          <w:color w:val="000000"/>
          <w:sz w:val="24"/>
          <w:szCs w:val="24"/>
          <w:lang w:eastAsia="ru-RU"/>
        </w:rPr>
      </w:pPr>
      <w:r w:rsidRPr="00AA1F0B">
        <w:rPr>
          <w:rFonts w:ascii="Arial Narrow" w:eastAsia="Calibri" w:hAnsi="Arial Narrow" w:cs="Arial"/>
          <w:color w:val="000000"/>
          <w:sz w:val="24"/>
          <w:szCs w:val="24"/>
          <w:lang w:eastAsia="ru-RU"/>
        </w:rPr>
        <w:t xml:space="preserve">Таблица 11  </w:t>
      </w:r>
      <w:r w:rsidRPr="00AA1F0B">
        <w:rPr>
          <w:rFonts w:ascii="Arial Narrow" w:eastAsia="Calibri" w:hAnsi="Arial Narrow" w:cs="Times New Roman"/>
          <w:color w:val="000000"/>
          <w:sz w:val="24"/>
          <w:szCs w:val="24"/>
          <w:lang w:eastAsia="ru-RU"/>
        </w:rPr>
        <w:t>Потребляемая электрическая мощность МО с.п. Караул, кВт</w:t>
      </w:r>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96"/>
        <w:gridCol w:w="1674"/>
        <w:gridCol w:w="1115"/>
        <w:gridCol w:w="1257"/>
        <w:gridCol w:w="880"/>
        <w:gridCol w:w="1271"/>
        <w:gridCol w:w="1214"/>
        <w:gridCol w:w="835"/>
      </w:tblGrid>
      <w:tr w:rsidR="00563D8C" w:rsidRPr="00AA1F0B" w:rsidTr="00BC5E4E">
        <w:trPr>
          <w:cantSplit/>
          <w:trHeight w:val="20"/>
          <w:tblHeader/>
          <w:jc w:val="center"/>
        </w:trPr>
        <w:tc>
          <w:tcPr>
            <w:tcW w:w="586" w:type="pct"/>
            <w:vMerge w:val="restart"/>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Поселения</w:t>
            </w:r>
          </w:p>
        </w:tc>
        <w:tc>
          <w:tcPr>
            <w:tcW w:w="896" w:type="pct"/>
            <w:vMerge w:val="restart"/>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Населенные</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пункты</w:t>
            </w:r>
          </w:p>
        </w:tc>
        <w:tc>
          <w:tcPr>
            <w:tcW w:w="1741" w:type="pct"/>
            <w:gridSpan w:val="3"/>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Первая очередь</w:t>
            </w:r>
          </w:p>
        </w:tc>
        <w:tc>
          <w:tcPr>
            <w:tcW w:w="1777" w:type="pct"/>
            <w:gridSpan w:val="3"/>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Расчетный срок</w:t>
            </w:r>
          </w:p>
        </w:tc>
      </w:tr>
      <w:tr w:rsidR="00563D8C" w:rsidRPr="00AA1F0B" w:rsidTr="00BC5E4E">
        <w:trPr>
          <w:cantSplit/>
          <w:trHeight w:hRule="exact" w:val="851"/>
          <w:tblHeader/>
          <w:jc w:val="center"/>
        </w:trPr>
        <w:tc>
          <w:tcPr>
            <w:tcW w:w="586" w:type="pct"/>
            <w:vMerge/>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p>
        </w:tc>
        <w:tc>
          <w:tcPr>
            <w:tcW w:w="896" w:type="pct"/>
            <w:vMerge/>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p>
        </w:tc>
        <w:tc>
          <w:tcPr>
            <w:tcW w:w="597" w:type="pct"/>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Нагрузки жилого фонда</w:t>
            </w:r>
          </w:p>
        </w:tc>
        <w:tc>
          <w:tcPr>
            <w:tcW w:w="673" w:type="pct"/>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Нагрузки социальной сферы</w:t>
            </w:r>
          </w:p>
        </w:tc>
        <w:tc>
          <w:tcPr>
            <w:tcW w:w="471" w:type="pct"/>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Всего</w:t>
            </w:r>
          </w:p>
        </w:tc>
        <w:tc>
          <w:tcPr>
            <w:tcW w:w="680" w:type="pct"/>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 xml:space="preserve">Нагрузки жилого </w:t>
            </w:r>
          </w:p>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фонда</w:t>
            </w:r>
          </w:p>
        </w:tc>
        <w:tc>
          <w:tcPr>
            <w:tcW w:w="650" w:type="pct"/>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Нагрузки социальной сферы</w:t>
            </w:r>
          </w:p>
        </w:tc>
        <w:tc>
          <w:tcPr>
            <w:tcW w:w="447" w:type="pct"/>
            <w:shd w:val="clear" w:color="auto" w:fill="auto"/>
            <w:vAlign w:val="center"/>
          </w:tcPr>
          <w:p w:rsidR="00563D8C" w:rsidRPr="00AA1F0B" w:rsidRDefault="00563D8C" w:rsidP="00563D8C">
            <w:pPr>
              <w:snapToGrid w:val="0"/>
              <w:spacing w:after="0" w:line="240" w:lineRule="auto"/>
              <w:ind w:left="-113" w:right="-113"/>
              <w:jc w:val="center"/>
              <w:rPr>
                <w:rFonts w:ascii="Arial Narrow" w:eastAsia="Calibri" w:hAnsi="Arial Narrow" w:cs="Times New Roman"/>
                <w:b/>
                <w:bCs/>
                <w:color w:val="000000"/>
                <w:lang w:eastAsia="ru-RU"/>
              </w:rPr>
            </w:pPr>
            <w:r w:rsidRPr="00AA1F0B">
              <w:rPr>
                <w:rFonts w:ascii="Arial Narrow" w:eastAsia="Calibri" w:hAnsi="Arial Narrow" w:cs="Times New Roman"/>
                <w:b/>
                <w:bCs/>
                <w:color w:val="000000"/>
                <w:lang w:eastAsia="ru-RU"/>
              </w:rPr>
              <w:t>Всего</w:t>
            </w:r>
          </w:p>
        </w:tc>
      </w:tr>
      <w:tr w:rsidR="00563D8C" w:rsidRPr="00AA1F0B" w:rsidTr="00BC5E4E">
        <w:trPr>
          <w:cantSplit/>
          <w:trHeight w:hRule="exact" w:val="284"/>
          <w:jc w:val="center"/>
        </w:trPr>
        <w:tc>
          <w:tcPr>
            <w:tcW w:w="586" w:type="pct"/>
            <w:vMerge w:val="restart"/>
            <w:shd w:val="clear" w:color="auto" w:fill="auto"/>
            <w:textDirection w:val="btLr"/>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ind w:left="113" w:right="113"/>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с.п. Караул</w:t>
            </w:r>
          </w:p>
        </w:tc>
        <w:tc>
          <w:tcPr>
            <w:tcW w:w="896"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с. Караул</w:t>
            </w:r>
          </w:p>
        </w:tc>
        <w:tc>
          <w:tcPr>
            <w:tcW w:w="59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302</w:t>
            </w:r>
          </w:p>
        </w:tc>
        <w:tc>
          <w:tcPr>
            <w:tcW w:w="673"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42</w:t>
            </w:r>
          </w:p>
        </w:tc>
        <w:tc>
          <w:tcPr>
            <w:tcW w:w="471"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344</w:t>
            </w:r>
          </w:p>
        </w:tc>
        <w:tc>
          <w:tcPr>
            <w:tcW w:w="68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296</w:t>
            </w:r>
          </w:p>
        </w:tc>
        <w:tc>
          <w:tcPr>
            <w:tcW w:w="65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41</w:t>
            </w:r>
          </w:p>
        </w:tc>
        <w:tc>
          <w:tcPr>
            <w:tcW w:w="44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337</w:t>
            </w:r>
          </w:p>
        </w:tc>
      </w:tr>
      <w:tr w:rsidR="00563D8C" w:rsidRPr="00AA1F0B" w:rsidTr="00BC5E4E">
        <w:trPr>
          <w:cantSplit/>
          <w:trHeight w:hRule="exact" w:val="284"/>
          <w:jc w:val="center"/>
        </w:trPr>
        <w:tc>
          <w:tcPr>
            <w:tcW w:w="586" w:type="pct"/>
            <w:vMerge/>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p>
        </w:tc>
        <w:tc>
          <w:tcPr>
            <w:tcW w:w="896"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 Байкаловск</w:t>
            </w:r>
          </w:p>
        </w:tc>
        <w:tc>
          <w:tcPr>
            <w:tcW w:w="59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122</w:t>
            </w:r>
          </w:p>
        </w:tc>
        <w:tc>
          <w:tcPr>
            <w:tcW w:w="673"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7</w:t>
            </w:r>
          </w:p>
        </w:tc>
        <w:tc>
          <w:tcPr>
            <w:tcW w:w="471"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129</w:t>
            </w:r>
          </w:p>
        </w:tc>
        <w:tc>
          <w:tcPr>
            <w:tcW w:w="68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76</w:t>
            </w:r>
          </w:p>
        </w:tc>
        <w:tc>
          <w:tcPr>
            <w:tcW w:w="65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w:t>
            </w:r>
          </w:p>
        </w:tc>
        <w:tc>
          <w:tcPr>
            <w:tcW w:w="44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82</w:t>
            </w:r>
          </w:p>
        </w:tc>
      </w:tr>
      <w:tr w:rsidR="00563D8C" w:rsidRPr="00AA1F0B" w:rsidTr="00BC5E4E">
        <w:trPr>
          <w:cantSplit/>
          <w:trHeight w:hRule="exact" w:val="284"/>
          <w:jc w:val="center"/>
        </w:trPr>
        <w:tc>
          <w:tcPr>
            <w:tcW w:w="586" w:type="pct"/>
            <w:vMerge/>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p>
        </w:tc>
        <w:tc>
          <w:tcPr>
            <w:tcW w:w="896"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 Воронцово</w:t>
            </w:r>
          </w:p>
        </w:tc>
        <w:tc>
          <w:tcPr>
            <w:tcW w:w="59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70</w:t>
            </w:r>
          </w:p>
        </w:tc>
        <w:tc>
          <w:tcPr>
            <w:tcW w:w="673"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13</w:t>
            </w:r>
          </w:p>
        </w:tc>
        <w:tc>
          <w:tcPr>
            <w:tcW w:w="471"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83</w:t>
            </w:r>
          </w:p>
        </w:tc>
        <w:tc>
          <w:tcPr>
            <w:tcW w:w="68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92</w:t>
            </w:r>
          </w:p>
        </w:tc>
        <w:tc>
          <w:tcPr>
            <w:tcW w:w="65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13</w:t>
            </w:r>
          </w:p>
        </w:tc>
        <w:tc>
          <w:tcPr>
            <w:tcW w:w="44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105</w:t>
            </w:r>
          </w:p>
        </w:tc>
      </w:tr>
      <w:tr w:rsidR="00563D8C" w:rsidRPr="00AA1F0B" w:rsidTr="00BC5E4E">
        <w:trPr>
          <w:cantSplit/>
          <w:trHeight w:hRule="exact" w:val="284"/>
          <w:jc w:val="center"/>
        </w:trPr>
        <w:tc>
          <w:tcPr>
            <w:tcW w:w="586" w:type="pct"/>
            <w:vMerge/>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p>
        </w:tc>
        <w:tc>
          <w:tcPr>
            <w:tcW w:w="896" w:type="pct"/>
            <w:shd w:val="clear" w:color="auto" w:fill="auto"/>
            <w:noWrap/>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 Казанцево</w:t>
            </w:r>
          </w:p>
        </w:tc>
        <w:tc>
          <w:tcPr>
            <w:tcW w:w="59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673"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w:t>
            </w:r>
          </w:p>
        </w:tc>
        <w:tc>
          <w:tcPr>
            <w:tcW w:w="471"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w:t>
            </w:r>
          </w:p>
        </w:tc>
        <w:tc>
          <w:tcPr>
            <w:tcW w:w="68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65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44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r>
      <w:tr w:rsidR="00563D8C" w:rsidRPr="00AA1F0B" w:rsidTr="00BC5E4E">
        <w:trPr>
          <w:cantSplit/>
          <w:trHeight w:hRule="exact" w:val="284"/>
          <w:jc w:val="center"/>
        </w:trPr>
        <w:tc>
          <w:tcPr>
            <w:tcW w:w="586" w:type="pct"/>
            <w:vMerge/>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p>
        </w:tc>
        <w:tc>
          <w:tcPr>
            <w:tcW w:w="896" w:type="pct"/>
            <w:shd w:val="clear" w:color="auto" w:fill="auto"/>
            <w:noWrap/>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 Кареповск</w:t>
            </w:r>
          </w:p>
        </w:tc>
        <w:tc>
          <w:tcPr>
            <w:tcW w:w="59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673"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471"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68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65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44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r>
      <w:tr w:rsidR="00563D8C" w:rsidRPr="00AA1F0B" w:rsidTr="00BC5E4E">
        <w:trPr>
          <w:cantSplit/>
          <w:trHeight w:hRule="exact" w:val="284"/>
          <w:jc w:val="center"/>
        </w:trPr>
        <w:tc>
          <w:tcPr>
            <w:tcW w:w="586" w:type="pct"/>
            <w:vMerge/>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p>
        </w:tc>
        <w:tc>
          <w:tcPr>
            <w:tcW w:w="896" w:type="pct"/>
            <w:shd w:val="clear" w:color="auto" w:fill="auto"/>
            <w:noWrap/>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 Мунгуй</w:t>
            </w:r>
          </w:p>
        </w:tc>
        <w:tc>
          <w:tcPr>
            <w:tcW w:w="59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673"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w:t>
            </w:r>
          </w:p>
        </w:tc>
        <w:tc>
          <w:tcPr>
            <w:tcW w:w="471"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w:t>
            </w:r>
          </w:p>
        </w:tc>
        <w:tc>
          <w:tcPr>
            <w:tcW w:w="68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65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44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r>
      <w:tr w:rsidR="00563D8C" w:rsidRPr="00AA1F0B" w:rsidTr="00BC5E4E">
        <w:trPr>
          <w:cantSplit/>
          <w:trHeight w:hRule="exact" w:val="284"/>
          <w:jc w:val="center"/>
        </w:trPr>
        <w:tc>
          <w:tcPr>
            <w:tcW w:w="586" w:type="pct"/>
            <w:vMerge/>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p>
        </w:tc>
        <w:tc>
          <w:tcPr>
            <w:tcW w:w="896"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 Поликарповск</w:t>
            </w:r>
          </w:p>
        </w:tc>
        <w:tc>
          <w:tcPr>
            <w:tcW w:w="59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673"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w:t>
            </w:r>
          </w:p>
        </w:tc>
        <w:tc>
          <w:tcPr>
            <w:tcW w:w="471"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w:t>
            </w:r>
          </w:p>
        </w:tc>
        <w:tc>
          <w:tcPr>
            <w:tcW w:w="68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65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c>
          <w:tcPr>
            <w:tcW w:w="44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0</w:t>
            </w:r>
          </w:p>
        </w:tc>
      </w:tr>
      <w:tr w:rsidR="00563D8C" w:rsidRPr="00AA1F0B" w:rsidTr="00BC5E4E">
        <w:trPr>
          <w:cantSplit/>
          <w:trHeight w:hRule="exact" w:val="284"/>
          <w:jc w:val="center"/>
        </w:trPr>
        <w:tc>
          <w:tcPr>
            <w:tcW w:w="586" w:type="pct"/>
            <w:vMerge/>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p>
        </w:tc>
        <w:tc>
          <w:tcPr>
            <w:tcW w:w="896" w:type="pct"/>
            <w:shd w:val="clear" w:color="auto" w:fill="auto"/>
            <w:noWrap/>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 Носок</w:t>
            </w:r>
          </w:p>
        </w:tc>
        <w:tc>
          <w:tcPr>
            <w:tcW w:w="59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152</w:t>
            </w:r>
          </w:p>
        </w:tc>
        <w:tc>
          <w:tcPr>
            <w:tcW w:w="673"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89</w:t>
            </w:r>
          </w:p>
        </w:tc>
        <w:tc>
          <w:tcPr>
            <w:tcW w:w="471"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241</w:t>
            </w:r>
          </w:p>
        </w:tc>
        <w:tc>
          <w:tcPr>
            <w:tcW w:w="68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626</w:t>
            </w:r>
          </w:p>
        </w:tc>
        <w:tc>
          <w:tcPr>
            <w:tcW w:w="65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88</w:t>
            </w:r>
          </w:p>
        </w:tc>
        <w:tc>
          <w:tcPr>
            <w:tcW w:w="44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714</w:t>
            </w:r>
          </w:p>
        </w:tc>
      </w:tr>
      <w:tr w:rsidR="00563D8C" w:rsidRPr="00AA1F0B" w:rsidTr="00BC5E4E">
        <w:trPr>
          <w:cantSplit/>
          <w:trHeight w:hRule="exact" w:val="284"/>
          <w:jc w:val="center"/>
        </w:trPr>
        <w:tc>
          <w:tcPr>
            <w:tcW w:w="586" w:type="pct"/>
            <w:vMerge/>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p>
        </w:tc>
        <w:tc>
          <w:tcPr>
            <w:tcW w:w="896"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 Тухард</w:t>
            </w:r>
          </w:p>
        </w:tc>
        <w:tc>
          <w:tcPr>
            <w:tcW w:w="59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68</w:t>
            </w:r>
          </w:p>
        </w:tc>
        <w:tc>
          <w:tcPr>
            <w:tcW w:w="673"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43</w:t>
            </w:r>
          </w:p>
        </w:tc>
        <w:tc>
          <w:tcPr>
            <w:tcW w:w="471"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111</w:t>
            </w:r>
          </w:p>
        </w:tc>
        <w:tc>
          <w:tcPr>
            <w:tcW w:w="68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306</w:t>
            </w:r>
          </w:p>
        </w:tc>
        <w:tc>
          <w:tcPr>
            <w:tcW w:w="65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43</w:t>
            </w:r>
          </w:p>
        </w:tc>
        <w:tc>
          <w:tcPr>
            <w:tcW w:w="44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349</w:t>
            </w:r>
          </w:p>
        </w:tc>
      </w:tr>
      <w:tr w:rsidR="00563D8C" w:rsidRPr="00AA1F0B" w:rsidTr="00BC5E4E">
        <w:trPr>
          <w:cantSplit/>
          <w:trHeight w:hRule="exact" w:val="284"/>
          <w:jc w:val="center"/>
        </w:trPr>
        <w:tc>
          <w:tcPr>
            <w:tcW w:w="586" w:type="pct"/>
            <w:vMerge/>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p>
        </w:tc>
        <w:tc>
          <w:tcPr>
            <w:tcW w:w="896"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п. Усть-Порт</w:t>
            </w:r>
          </w:p>
        </w:tc>
        <w:tc>
          <w:tcPr>
            <w:tcW w:w="59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92</w:t>
            </w:r>
          </w:p>
        </w:tc>
        <w:tc>
          <w:tcPr>
            <w:tcW w:w="673"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18</w:t>
            </w:r>
          </w:p>
        </w:tc>
        <w:tc>
          <w:tcPr>
            <w:tcW w:w="471"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110</w:t>
            </w:r>
          </w:p>
        </w:tc>
        <w:tc>
          <w:tcPr>
            <w:tcW w:w="68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120</w:t>
            </w:r>
          </w:p>
        </w:tc>
        <w:tc>
          <w:tcPr>
            <w:tcW w:w="650"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17</w:t>
            </w:r>
          </w:p>
        </w:tc>
        <w:tc>
          <w:tcPr>
            <w:tcW w:w="447" w:type="pct"/>
            <w:shd w:val="clear" w:color="auto" w:fill="auto"/>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r w:rsidRPr="00AA1F0B">
              <w:rPr>
                <w:rFonts w:ascii="Arial Narrow" w:eastAsia="Times New Roman" w:hAnsi="Arial Narrow" w:cs="Times New Roman"/>
                <w:color w:val="000000"/>
                <w:lang w:eastAsia="ru-RU"/>
              </w:rPr>
              <w:t>137</w:t>
            </w:r>
          </w:p>
        </w:tc>
      </w:tr>
      <w:tr w:rsidR="00563D8C" w:rsidRPr="00AA1F0B" w:rsidTr="00BC5E4E">
        <w:trPr>
          <w:cantSplit/>
          <w:trHeight w:hRule="exact" w:val="284"/>
          <w:jc w:val="center"/>
        </w:trPr>
        <w:tc>
          <w:tcPr>
            <w:tcW w:w="586" w:type="pct"/>
            <w:vAlign w:val="center"/>
          </w:tcPr>
          <w:p w:rsidR="00563D8C" w:rsidRPr="00AA1F0B" w:rsidRDefault="00563D8C" w:rsidP="00563D8C">
            <w:pPr>
              <w:widowControl w:val="0"/>
              <w:tabs>
                <w:tab w:val="center" w:pos="4677"/>
                <w:tab w:val="right" w:pos="9355"/>
              </w:tabs>
              <w:autoSpaceDE w:val="0"/>
              <w:autoSpaceDN w:val="0"/>
              <w:adjustRightInd w:val="0"/>
              <w:snapToGrid w:val="0"/>
              <w:spacing w:after="0" w:line="240" w:lineRule="auto"/>
              <w:jc w:val="center"/>
              <w:rPr>
                <w:rFonts w:ascii="Arial Narrow" w:eastAsia="Times New Roman" w:hAnsi="Arial Narrow" w:cs="Times New Roman"/>
                <w:color w:val="000000"/>
                <w:lang w:eastAsia="ru-RU"/>
              </w:rPr>
            </w:pPr>
          </w:p>
        </w:tc>
        <w:tc>
          <w:tcPr>
            <w:tcW w:w="896"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МО с.п. Караул</w:t>
            </w:r>
          </w:p>
        </w:tc>
        <w:tc>
          <w:tcPr>
            <w:tcW w:w="597"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p>
        </w:tc>
        <w:tc>
          <w:tcPr>
            <w:tcW w:w="673"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p>
        </w:tc>
        <w:tc>
          <w:tcPr>
            <w:tcW w:w="471"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1021</w:t>
            </w:r>
          </w:p>
        </w:tc>
        <w:tc>
          <w:tcPr>
            <w:tcW w:w="680"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p>
        </w:tc>
        <w:tc>
          <w:tcPr>
            <w:tcW w:w="650"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p>
        </w:tc>
        <w:tc>
          <w:tcPr>
            <w:tcW w:w="447" w:type="pct"/>
            <w:shd w:val="clear" w:color="auto" w:fill="auto"/>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1727</w:t>
            </w:r>
          </w:p>
        </w:tc>
      </w:tr>
    </w:tbl>
    <w:p w:rsidR="00563D8C" w:rsidRPr="00AA1F0B" w:rsidRDefault="00563D8C" w:rsidP="00563D8C">
      <w:pPr>
        <w:keepNext/>
        <w:spacing w:after="0" w:line="240" w:lineRule="auto"/>
        <w:ind w:firstLine="709"/>
        <w:jc w:val="both"/>
        <w:outlineLvl w:val="1"/>
        <w:rPr>
          <w:rFonts w:ascii="Arial Narrow" w:eastAsia="Calibri" w:hAnsi="Arial Narrow" w:cs="Times New Roman"/>
          <w:color w:val="000000"/>
          <w:sz w:val="24"/>
          <w:szCs w:val="24"/>
          <w:lang w:eastAsia="ru-RU"/>
        </w:rPr>
        <w:sectPr w:rsidR="00563D8C" w:rsidRPr="00AA1F0B" w:rsidSect="0090491D">
          <w:footerReference w:type="even" r:id="rId74"/>
          <w:footerReference w:type="default" r:id="rId75"/>
          <w:pgSz w:w="11906" w:h="16838"/>
          <w:pgMar w:top="1134" w:right="680" w:bottom="1134" w:left="1701" w:header="567" w:footer="567" w:gutter="0"/>
          <w:cols w:space="708"/>
          <w:docGrid w:linePitch="360"/>
        </w:sectPr>
      </w:pPr>
    </w:p>
    <w:p w:rsidR="00563D8C" w:rsidRPr="00AA1F0B" w:rsidRDefault="00563D8C" w:rsidP="00563D8C">
      <w:pPr>
        <w:keepNext/>
        <w:spacing w:after="60" w:line="240" w:lineRule="auto"/>
        <w:ind w:firstLine="709"/>
        <w:outlineLvl w:val="1"/>
        <w:rPr>
          <w:rFonts w:ascii="Arial" w:eastAsia="Calibri" w:hAnsi="Arial" w:cs="Arial"/>
          <w:b/>
          <w:color w:val="000000"/>
          <w:sz w:val="24"/>
          <w:szCs w:val="24"/>
          <w:lang w:eastAsia="ru-RU"/>
        </w:rPr>
      </w:pPr>
      <w:bookmarkStart w:id="413" w:name="_Toc407282494"/>
      <w:r w:rsidRPr="00AA1F0B">
        <w:rPr>
          <w:rFonts w:ascii="Arial" w:eastAsia="Calibri" w:hAnsi="Arial" w:cs="Arial"/>
          <w:b/>
          <w:color w:val="000000"/>
          <w:sz w:val="24"/>
          <w:szCs w:val="24"/>
          <w:lang w:eastAsia="ru-RU"/>
        </w:rPr>
        <w:lastRenderedPageBreak/>
        <w:t>7.4  Системы информатики и связи</w:t>
      </w:r>
      <w:bookmarkEnd w:id="413"/>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14" w:name="_Toc407282495"/>
      <w:r w:rsidRPr="00AA1F0B">
        <w:rPr>
          <w:rFonts w:ascii="Arial" w:eastAsia="Calibri" w:hAnsi="Arial" w:cs="Arial"/>
          <w:b/>
          <w:color w:val="000000"/>
          <w:sz w:val="24"/>
          <w:szCs w:val="24"/>
          <w:lang w:eastAsia="ru-RU"/>
        </w:rPr>
        <w:t>Современное состояние</w:t>
      </w:r>
      <w:bookmarkEnd w:id="414"/>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Населению и организациям на территории сельского поселения Караул предоставляются основные виды телекоммуникационных услуг: телефонная фиксированная (стационарная), мобильная и спутниковая связь; услуги радиосвязи; услуги телематических служб; цифровая передача данных; доступ в сеть «Интернет»; аренда каналов связи; организация корпоративных сетей; услуги широкополосного радиодоступа; услуги IP-телефонии. Осуществляется почтовая связь. Действуют объекты выделенных и технологических систем связи, а также объекты сети связи специального назначения.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сельского поселения Караул осуществляют деятельность следующие предприятия связи: ОАО «Ростелеком» (Северный центр телекоммуникаций Красноярского филиала); операторы сотовой связи: ОАО «МТС», ОАО «Вымпел - Коммуникации» (БиЛайн).</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Услуги доступа в сеть передачи данных предоставляются оператором ОАО «Ростелеком». ОАО «Красноярское КБ «Искра» предоставляет услуги спутниковой связи. Услуги почтовой связи оказываются ФГУП «Почта России». Кроме того, восстановлена работа и обеспечение сети КВ-радиосвязи (380 РЭС) сельхозпредприятий, общинно-родовых и семейно-родовых оленеводческих и промысловых хозяйств.</w:t>
      </w:r>
    </w:p>
    <w:p w:rsidR="00563D8C" w:rsidRPr="00AA1F0B" w:rsidRDefault="00563D8C" w:rsidP="00563D8C">
      <w:pPr>
        <w:tabs>
          <w:tab w:val="right" w:pos="-5529"/>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right" w:pos="-5529"/>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12  Виды предоставляемых услуг связи в сельском поселении Караул</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
        <w:gridCol w:w="1446"/>
        <w:gridCol w:w="3821"/>
        <w:gridCol w:w="3626"/>
      </w:tblGrid>
      <w:tr w:rsidR="00563D8C" w:rsidRPr="00AA1F0B" w:rsidTr="00BC5E4E">
        <w:trPr>
          <w:trHeight w:hRule="exact" w:val="567"/>
        </w:trPr>
        <w:tc>
          <w:tcPr>
            <w:tcW w:w="224" w:type="pct"/>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val="en-US" w:eastAsia="ru-RU"/>
              </w:rPr>
            </w:pPr>
            <w:r w:rsidRPr="00AA1F0B">
              <w:rPr>
                <w:rFonts w:ascii="Arial Narrow" w:eastAsia="Calibri" w:hAnsi="Arial Narrow" w:cs="Times New Roman"/>
                <w:b/>
                <w:color w:val="000000"/>
                <w:sz w:val="24"/>
                <w:szCs w:val="24"/>
                <w:lang w:val="en-US" w:eastAsia="ru-RU"/>
              </w:rPr>
              <w:t>№ п/п</w:t>
            </w:r>
          </w:p>
        </w:tc>
        <w:tc>
          <w:tcPr>
            <w:tcW w:w="725" w:type="pct"/>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val="en-US" w:eastAsia="ru-RU"/>
              </w:rPr>
            </w:pPr>
            <w:r w:rsidRPr="00AA1F0B">
              <w:rPr>
                <w:rFonts w:ascii="Arial Narrow" w:eastAsia="Calibri" w:hAnsi="Arial Narrow" w:cs="Times New Roman"/>
                <w:b/>
                <w:color w:val="000000"/>
                <w:sz w:val="24"/>
                <w:szCs w:val="24"/>
                <w:lang w:val="en-US" w:eastAsia="ru-RU"/>
              </w:rPr>
              <w:t>Населенный пункт</w:t>
            </w:r>
          </w:p>
        </w:tc>
        <w:tc>
          <w:tcPr>
            <w:tcW w:w="2078" w:type="pct"/>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val="en-US" w:eastAsia="ru-RU"/>
              </w:rPr>
            </w:pPr>
            <w:r w:rsidRPr="00AA1F0B">
              <w:rPr>
                <w:rFonts w:ascii="Arial Narrow" w:eastAsia="Calibri" w:hAnsi="Arial Narrow" w:cs="Times New Roman"/>
                <w:b/>
                <w:color w:val="000000"/>
                <w:sz w:val="24"/>
                <w:szCs w:val="24"/>
                <w:lang w:val="en-US" w:eastAsia="ru-RU"/>
              </w:rPr>
              <w:t>Виды оказываемых услуг</w:t>
            </w:r>
          </w:p>
        </w:tc>
        <w:tc>
          <w:tcPr>
            <w:tcW w:w="1973" w:type="pct"/>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Операторы, оказывающие услуги,</w:t>
            </w:r>
          </w:p>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в скобках – виды услуг</w:t>
            </w:r>
          </w:p>
        </w:tc>
      </w:tr>
      <w:tr w:rsidR="00563D8C" w:rsidRPr="00AA1F0B" w:rsidTr="00BC5E4E">
        <w:trPr>
          <w:trHeight w:hRule="exact" w:val="284"/>
        </w:trPr>
        <w:tc>
          <w:tcPr>
            <w:tcW w:w="5000" w:type="pct"/>
            <w:gridSpan w:val="4"/>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Сельское поселение Караул</w:t>
            </w:r>
          </w:p>
        </w:tc>
      </w:tr>
      <w:tr w:rsidR="00563D8C" w:rsidRPr="00AA1F0B" w:rsidTr="00BC5E4E">
        <w:trPr>
          <w:trHeight w:hRule="exact" w:val="3119"/>
        </w:trPr>
        <w:tc>
          <w:tcPr>
            <w:tcW w:w="224"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1</w:t>
            </w:r>
          </w:p>
        </w:tc>
        <w:tc>
          <w:tcPr>
            <w:tcW w:w="725"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 Караул</w:t>
            </w:r>
          </w:p>
        </w:tc>
        <w:tc>
          <w:tcPr>
            <w:tcW w:w="2078"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Услуги местной и внутризоновой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телефонной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Универсальные услуги связи с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использованием таксофонов.</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Универсальные услуги связи с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использованием пунктов коллективного доступа в Интернет (ПКД).</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Предоставление услуг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радиотелефонной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5.</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каналов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6. Предоставление услуг почтовой связи.</w:t>
            </w:r>
          </w:p>
        </w:tc>
        <w:tc>
          <w:tcPr>
            <w:tcW w:w="1973"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 Узел связи Караул (1,2).</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ОАО «Красноярское КБ «Искра» (5).</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ФГУП «Почта России» (6).</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ЗАО «ВэбМедиаСервис» (3).</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5. ОАО «Вымпелком» (4).</w:t>
            </w:r>
          </w:p>
        </w:tc>
      </w:tr>
      <w:tr w:rsidR="00563D8C" w:rsidRPr="00AA1F0B" w:rsidTr="00BC5E4E">
        <w:trPr>
          <w:trHeight w:hRule="exact" w:val="2268"/>
        </w:trPr>
        <w:tc>
          <w:tcPr>
            <w:tcW w:w="224"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2</w:t>
            </w:r>
          </w:p>
        </w:tc>
        <w:tc>
          <w:tcPr>
            <w:tcW w:w="725"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Тухард</w:t>
            </w:r>
          </w:p>
        </w:tc>
        <w:tc>
          <w:tcPr>
            <w:tcW w:w="2078"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Услуги внутризоновой телефонной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связи (переговорный пункт).</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Универсальные услуги связи с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использованием таксофонов.</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Предоставление услуг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радиотелефонной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каналов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5. Предоставление услуг почтовой связи.</w:t>
            </w:r>
          </w:p>
        </w:tc>
        <w:tc>
          <w:tcPr>
            <w:tcW w:w="1973"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 Узел связи Караул (1,2).</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ОАО «Красноярское КБ «Искра» (4).</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ФГУП «Почта России» (5).</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ОАО «Мобильные ТелеСистемы» (3).</w:t>
            </w:r>
          </w:p>
        </w:tc>
      </w:tr>
      <w:tr w:rsidR="00563D8C" w:rsidRPr="00AA1F0B" w:rsidTr="00BC5E4E">
        <w:trPr>
          <w:trHeight w:hRule="exact" w:val="1418"/>
        </w:trPr>
        <w:tc>
          <w:tcPr>
            <w:tcW w:w="224"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3</w:t>
            </w:r>
          </w:p>
        </w:tc>
        <w:tc>
          <w:tcPr>
            <w:tcW w:w="725"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Усть-Порт</w:t>
            </w:r>
          </w:p>
        </w:tc>
        <w:tc>
          <w:tcPr>
            <w:tcW w:w="2078"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Услуги местной и внутризоновой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телефонной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Универсальные услуги связи с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использованием таксофонов.</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каналов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услуг почтовой связи.</w:t>
            </w:r>
          </w:p>
        </w:tc>
        <w:tc>
          <w:tcPr>
            <w:tcW w:w="1973"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 Узел связи Караул (1,2).</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ОАО «Красноярское КБ «Искра» (3).</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3. ФГУП «Почта России» (4).</w:t>
            </w:r>
          </w:p>
        </w:tc>
      </w:tr>
      <w:tr w:rsidR="00563D8C" w:rsidRPr="00AA1F0B" w:rsidTr="00BC5E4E">
        <w:trPr>
          <w:trHeight w:hRule="exact" w:val="2268"/>
        </w:trPr>
        <w:tc>
          <w:tcPr>
            <w:tcW w:w="224"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lastRenderedPageBreak/>
              <w:t>4</w:t>
            </w:r>
          </w:p>
        </w:tc>
        <w:tc>
          <w:tcPr>
            <w:tcW w:w="725"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Носок</w:t>
            </w:r>
          </w:p>
        </w:tc>
        <w:tc>
          <w:tcPr>
            <w:tcW w:w="2078"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Услуги местной и внутризоновой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телефонной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Универсальные услуги связи с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использованием таксофонов.</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каналов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услуг почтовой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5. Предоставление услуг радиотелефонной связи.</w:t>
            </w:r>
          </w:p>
        </w:tc>
        <w:tc>
          <w:tcPr>
            <w:tcW w:w="1973"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 Узел связи Караул (1,2).</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ОАО «Красноярское КБ «Искра» (3).</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ФГУП «Почта России» (4).</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ОАО «Вымпелком» (5).</w:t>
            </w:r>
          </w:p>
        </w:tc>
      </w:tr>
      <w:tr w:rsidR="00563D8C" w:rsidRPr="00AA1F0B" w:rsidTr="00BC5E4E">
        <w:trPr>
          <w:trHeight w:hRule="exact" w:val="1418"/>
        </w:trPr>
        <w:tc>
          <w:tcPr>
            <w:tcW w:w="224"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5</w:t>
            </w:r>
          </w:p>
        </w:tc>
        <w:tc>
          <w:tcPr>
            <w:tcW w:w="725"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Воронцово</w:t>
            </w:r>
          </w:p>
        </w:tc>
        <w:tc>
          <w:tcPr>
            <w:tcW w:w="2078"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Услуги местной и внутризоновой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телефонной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Универсальные услуги связи с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использованием таксофонов.</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услуг почтовой связи.</w:t>
            </w:r>
          </w:p>
        </w:tc>
        <w:tc>
          <w:tcPr>
            <w:tcW w:w="1973"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 Узел связи Караул (1,2).</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ФГУП «Почта России» (3).</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 ОАО «Красноярское КБ «Искра».</w:t>
            </w:r>
          </w:p>
        </w:tc>
      </w:tr>
      <w:tr w:rsidR="00563D8C" w:rsidRPr="00AA1F0B" w:rsidTr="00BC5E4E">
        <w:trPr>
          <w:trHeight w:hRule="exact" w:val="1701"/>
        </w:trPr>
        <w:tc>
          <w:tcPr>
            <w:tcW w:w="224"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6</w:t>
            </w:r>
          </w:p>
        </w:tc>
        <w:tc>
          <w:tcPr>
            <w:tcW w:w="725"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Байкаловск</w:t>
            </w:r>
          </w:p>
        </w:tc>
        <w:tc>
          <w:tcPr>
            <w:tcW w:w="2078"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Услуги внутризоновой телефонной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связи (переговорный пункт).</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Универсальные услуги связи с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использованием таксофонов.</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каналов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услуг почтовой связи.</w:t>
            </w:r>
          </w:p>
        </w:tc>
        <w:tc>
          <w:tcPr>
            <w:tcW w:w="1973"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 Узел связи Караул (1,2).</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ОАО «Красноярское КБ «Искра» (3).</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3. ФГУП «Почта России» (4).</w:t>
            </w:r>
          </w:p>
        </w:tc>
      </w:tr>
      <w:tr w:rsidR="00563D8C" w:rsidRPr="00AA1F0B" w:rsidTr="00BC5E4E">
        <w:trPr>
          <w:trHeight w:hRule="exact" w:val="1134"/>
        </w:trPr>
        <w:tc>
          <w:tcPr>
            <w:tcW w:w="224"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7</w:t>
            </w:r>
          </w:p>
        </w:tc>
        <w:tc>
          <w:tcPr>
            <w:tcW w:w="725"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Поликарповск</w:t>
            </w:r>
          </w:p>
        </w:tc>
        <w:tc>
          <w:tcPr>
            <w:tcW w:w="2078"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Универсальные услуги связи с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использованием таксофонов.</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каналов связи.</w:t>
            </w:r>
          </w:p>
        </w:tc>
        <w:tc>
          <w:tcPr>
            <w:tcW w:w="1973"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 Узел связи Караул (1).</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ОАО «Красноярское КБ «Искра» (2).</w:t>
            </w:r>
          </w:p>
        </w:tc>
      </w:tr>
      <w:tr w:rsidR="00563D8C" w:rsidRPr="00AA1F0B" w:rsidTr="00BC5E4E">
        <w:trPr>
          <w:trHeight w:hRule="exact" w:val="1134"/>
        </w:trPr>
        <w:tc>
          <w:tcPr>
            <w:tcW w:w="224"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8</w:t>
            </w:r>
          </w:p>
        </w:tc>
        <w:tc>
          <w:tcPr>
            <w:tcW w:w="725"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Мунгуй</w:t>
            </w:r>
          </w:p>
        </w:tc>
        <w:tc>
          <w:tcPr>
            <w:tcW w:w="2078"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Универсальные услуги связи с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использованием таксофонов.</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каналов связи.</w:t>
            </w:r>
          </w:p>
        </w:tc>
        <w:tc>
          <w:tcPr>
            <w:tcW w:w="1973"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 Узел связи Караул (1).</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ОАО «Красноярское КБ «Искра» (2).</w:t>
            </w:r>
          </w:p>
        </w:tc>
      </w:tr>
      <w:tr w:rsidR="00563D8C" w:rsidRPr="00AA1F0B" w:rsidTr="00BC5E4E">
        <w:trPr>
          <w:trHeight w:hRule="exact" w:val="1418"/>
        </w:trPr>
        <w:tc>
          <w:tcPr>
            <w:tcW w:w="224"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9</w:t>
            </w:r>
          </w:p>
        </w:tc>
        <w:tc>
          <w:tcPr>
            <w:tcW w:w="725"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Казанцево</w:t>
            </w:r>
          </w:p>
        </w:tc>
        <w:tc>
          <w:tcPr>
            <w:tcW w:w="2078"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Универсальные услуги связи с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использованием таксофонов.</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каналов связи.</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3. Предоставление услуг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радиотелефонной связи.</w:t>
            </w:r>
          </w:p>
        </w:tc>
        <w:tc>
          <w:tcPr>
            <w:tcW w:w="1973"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 Узел связи Караул (1).</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ОАО «Красноярское КБ «Искра» (2).</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3. ОАО «Вымпелком» (3).</w:t>
            </w:r>
          </w:p>
        </w:tc>
      </w:tr>
      <w:tr w:rsidR="00563D8C" w:rsidRPr="00AA1F0B" w:rsidTr="00BC5E4E">
        <w:trPr>
          <w:trHeight w:hRule="exact" w:val="1134"/>
        </w:trPr>
        <w:tc>
          <w:tcPr>
            <w:tcW w:w="224"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10</w:t>
            </w:r>
          </w:p>
        </w:tc>
        <w:tc>
          <w:tcPr>
            <w:tcW w:w="725"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Кареповск</w:t>
            </w:r>
          </w:p>
        </w:tc>
        <w:tc>
          <w:tcPr>
            <w:tcW w:w="2078"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 xml:space="preserve">Универсальные услуги связи с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использованием таксофонов.</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Предоставление каналов связи.</w:t>
            </w:r>
          </w:p>
        </w:tc>
        <w:tc>
          <w:tcPr>
            <w:tcW w:w="1973" w:type="pct"/>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 Узел связи Караул (1).</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ОАО «Красноярское КБ «Искра» (2).</w:t>
            </w:r>
          </w:p>
        </w:tc>
      </w:tr>
    </w:tbl>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Система телефонной проводной связи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 п. Караул услуги по предоставлению местной и внутризоновой телефонной связи осуществляют ОАО «Ростелеком». ОАО «Красноярское конструкторское бюро «Искра» оказывает услугу по предоставлению доступа к телефонной сети и услуги телефонной связи, в том числе услуги доступа к междугородной и международной телефонной связи по коммутируемым спутниковым каналам.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ОАО «Ростелеком» оказывает услуги телефонной связи, в том числе универсальные услуги связи с использованием таксофонов во всех населенных пунктах сельского поселения в соответствии с требованиями ФЗ №126 «О связи» (в каждом поселении должно быть установлено не менее чем один таксофон с обеспечением бесплатного доступа к экстренным оперативным службам).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13  Установленное оборудование в населенных пунктах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3697"/>
        <w:gridCol w:w="3697"/>
      </w:tblGrid>
      <w:tr w:rsidR="00563D8C" w:rsidRPr="00AA1F0B" w:rsidTr="00BC5E4E">
        <w:trPr>
          <w:trHeight w:val="427"/>
        </w:trPr>
        <w:tc>
          <w:tcPr>
            <w:tcW w:w="1044" w:type="pct"/>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lastRenderedPageBreak/>
              <w:t>Населенный пункт</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Операторы, оказывающие услуги</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Смонтированное оборудование</w:t>
            </w:r>
          </w:p>
        </w:tc>
      </w:tr>
      <w:tr w:rsidR="00563D8C" w:rsidRPr="00AA1F0B" w:rsidTr="00BC5E4E">
        <w:trPr>
          <w:trHeight w:val="270"/>
        </w:trPr>
        <w:tc>
          <w:tcPr>
            <w:tcW w:w="1044" w:type="pct"/>
            <w:vMerge w:val="restar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 xml:space="preserve">с. </w:t>
            </w:r>
            <w:r w:rsidRPr="00AA1F0B">
              <w:rPr>
                <w:rFonts w:ascii="Arial Narrow" w:eastAsia="Calibri" w:hAnsi="Arial Narrow" w:cs="Times New Roman"/>
                <w:color w:val="000000"/>
                <w:sz w:val="24"/>
                <w:szCs w:val="24"/>
                <w:lang w:val="en-US" w:eastAsia="ru-RU"/>
              </w:rPr>
              <w:t>Караул</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АТСЦ90</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(500</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 xml:space="preserve">номеров), </w:t>
            </w:r>
            <w:r w:rsidRPr="00AA1F0B">
              <w:rPr>
                <w:rFonts w:ascii="Arial Narrow" w:eastAsia="Calibri" w:hAnsi="Arial Narrow" w:cs="Times New Roman"/>
                <w:color w:val="000000"/>
                <w:sz w:val="24"/>
                <w:szCs w:val="24"/>
                <w:lang w:eastAsia="ru-RU"/>
              </w:rPr>
              <w:t>4</w:t>
            </w:r>
            <w:r w:rsidRPr="00AA1F0B">
              <w:rPr>
                <w:rFonts w:ascii="Arial Narrow" w:eastAsia="Calibri" w:hAnsi="Arial Narrow" w:cs="Times New Roman"/>
                <w:color w:val="000000"/>
                <w:sz w:val="24"/>
                <w:szCs w:val="24"/>
                <w:lang w:val="en-US" w:eastAsia="ru-RU"/>
              </w:rPr>
              <w:t xml:space="preserve"> таксофон</w:t>
            </w:r>
            <w:r w:rsidRPr="00AA1F0B">
              <w:rPr>
                <w:rFonts w:ascii="Arial Narrow" w:eastAsia="Calibri" w:hAnsi="Arial Narrow" w:cs="Times New Roman"/>
                <w:color w:val="000000"/>
                <w:sz w:val="24"/>
                <w:szCs w:val="24"/>
                <w:lang w:eastAsia="ru-RU"/>
              </w:rPr>
              <w:t>а</w:t>
            </w:r>
            <w:r w:rsidRPr="00AA1F0B">
              <w:rPr>
                <w:rFonts w:ascii="Arial Narrow" w:eastAsia="Calibri" w:hAnsi="Arial Narrow" w:cs="Times New Roman"/>
                <w:color w:val="000000"/>
                <w:sz w:val="24"/>
                <w:szCs w:val="24"/>
                <w:lang w:val="en-US" w:eastAsia="ru-RU"/>
              </w:rPr>
              <w:t xml:space="preserve"> УУ</w:t>
            </w:r>
          </w:p>
        </w:tc>
      </w:tr>
      <w:tr w:rsidR="00563D8C" w:rsidRPr="00AA1F0B" w:rsidTr="00BC5E4E">
        <w:trPr>
          <w:trHeight w:val="150"/>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«КБ «Искра»</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«КБ «Искра»</w:t>
            </w:r>
          </w:p>
        </w:tc>
      </w:tr>
      <w:tr w:rsidR="00563D8C" w:rsidRPr="00AA1F0B" w:rsidTr="00BC5E4E">
        <w:trPr>
          <w:trHeight w:val="345"/>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ОАО «Вымпелком»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«Вымпелком»</w:t>
            </w:r>
          </w:p>
        </w:tc>
      </w:tr>
      <w:tr w:rsidR="00563D8C" w:rsidRPr="00AA1F0B" w:rsidTr="00BC5E4E">
        <w:trPr>
          <w:trHeight w:val="270"/>
        </w:trPr>
        <w:tc>
          <w:tcPr>
            <w:tcW w:w="1044" w:type="pct"/>
            <w:vMerge w:val="restar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 xml:space="preserve">п. </w:t>
            </w:r>
            <w:r w:rsidRPr="00AA1F0B">
              <w:rPr>
                <w:rFonts w:ascii="Arial Narrow" w:eastAsia="Calibri" w:hAnsi="Arial Narrow" w:cs="Times New Roman"/>
                <w:color w:val="000000"/>
                <w:sz w:val="24"/>
                <w:szCs w:val="24"/>
                <w:lang w:val="en-US" w:eastAsia="ru-RU"/>
              </w:rPr>
              <w:t>Тухард</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1 таксофон УУ</w:t>
            </w:r>
          </w:p>
        </w:tc>
      </w:tr>
      <w:tr w:rsidR="00563D8C" w:rsidRPr="00AA1F0B" w:rsidTr="00BC5E4E">
        <w:trPr>
          <w:trHeight w:val="165"/>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«КБ «Искра»</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ЗССС сети Ангара-</w:t>
            </w:r>
            <w:r w:rsidRPr="00AA1F0B">
              <w:rPr>
                <w:rFonts w:ascii="Arial Narrow" w:eastAsia="Calibri" w:hAnsi="Arial Narrow" w:cs="Times New Roman"/>
                <w:color w:val="000000"/>
                <w:sz w:val="24"/>
                <w:szCs w:val="24"/>
                <w:lang w:val="en-US" w:eastAsia="ru-RU"/>
              </w:rPr>
              <w:t>Ku</w:t>
            </w:r>
            <w:r w:rsidRPr="00AA1F0B">
              <w:rPr>
                <w:rFonts w:ascii="Arial Narrow" w:eastAsia="Calibri" w:hAnsi="Arial Narrow" w:cs="Times New Roman"/>
                <w:color w:val="000000"/>
                <w:sz w:val="24"/>
                <w:szCs w:val="24"/>
                <w:lang w:eastAsia="ru-RU"/>
              </w:rPr>
              <w:t xml:space="preserve"> (4 канала)</w:t>
            </w:r>
          </w:p>
        </w:tc>
      </w:tr>
      <w:tr w:rsidR="00563D8C" w:rsidRPr="00AA1F0B" w:rsidTr="00BC5E4E">
        <w:trPr>
          <w:trHeight w:val="330"/>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ОАО «МТС»</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«МТС»</w:t>
            </w:r>
          </w:p>
        </w:tc>
      </w:tr>
      <w:tr w:rsidR="00563D8C" w:rsidRPr="00AA1F0B" w:rsidTr="00BC5E4E">
        <w:trPr>
          <w:trHeight w:val="285"/>
        </w:trPr>
        <w:tc>
          <w:tcPr>
            <w:tcW w:w="1044" w:type="pct"/>
            <w:vMerge w:val="restar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 xml:space="preserve">п. </w:t>
            </w:r>
            <w:r w:rsidRPr="00AA1F0B">
              <w:rPr>
                <w:rFonts w:ascii="Arial Narrow" w:eastAsia="Calibri" w:hAnsi="Arial Narrow" w:cs="Times New Roman"/>
                <w:color w:val="000000"/>
                <w:sz w:val="24"/>
                <w:szCs w:val="24"/>
                <w:lang w:val="en-US" w:eastAsia="ru-RU"/>
              </w:rPr>
              <w:t>Усть-Порт</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АТС МС-240 (160 номеров), 1 таксофон УУ</w:t>
            </w:r>
          </w:p>
        </w:tc>
      </w:tr>
      <w:tr w:rsidR="00563D8C" w:rsidRPr="00AA1F0B" w:rsidTr="00BC5E4E">
        <w:trPr>
          <w:trHeight w:val="225"/>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«КБ «Искра»</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ЗССС сети Ангара-</w:t>
            </w:r>
            <w:r w:rsidRPr="00AA1F0B">
              <w:rPr>
                <w:rFonts w:ascii="Arial Narrow" w:eastAsia="Calibri" w:hAnsi="Arial Narrow" w:cs="Times New Roman"/>
                <w:color w:val="000000"/>
                <w:sz w:val="24"/>
                <w:szCs w:val="24"/>
                <w:lang w:val="en-US" w:eastAsia="ru-RU"/>
              </w:rPr>
              <w:t>Ku</w:t>
            </w:r>
            <w:r w:rsidRPr="00AA1F0B">
              <w:rPr>
                <w:rFonts w:ascii="Arial Narrow" w:eastAsia="Calibri" w:hAnsi="Arial Narrow" w:cs="Times New Roman"/>
                <w:color w:val="000000"/>
                <w:sz w:val="24"/>
                <w:szCs w:val="24"/>
                <w:lang w:eastAsia="ru-RU"/>
              </w:rPr>
              <w:t xml:space="preserve"> (4 канала)</w:t>
            </w:r>
          </w:p>
        </w:tc>
      </w:tr>
      <w:tr w:rsidR="00563D8C" w:rsidRPr="00AA1F0B" w:rsidTr="00BC5E4E">
        <w:trPr>
          <w:trHeight w:val="270"/>
        </w:trPr>
        <w:tc>
          <w:tcPr>
            <w:tcW w:w="1044" w:type="pct"/>
            <w:vMerge w:val="restar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 xml:space="preserve">п. </w:t>
            </w:r>
            <w:r w:rsidRPr="00AA1F0B">
              <w:rPr>
                <w:rFonts w:ascii="Arial Narrow" w:eastAsia="Calibri" w:hAnsi="Arial Narrow" w:cs="Times New Roman"/>
                <w:color w:val="000000"/>
                <w:sz w:val="24"/>
                <w:szCs w:val="24"/>
                <w:lang w:val="en-US" w:eastAsia="ru-RU"/>
              </w:rPr>
              <w:t>Носок</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АТС МС-240 (160 номеров), 1 таксофон УУ</w:t>
            </w:r>
          </w:p>
        </w:tc>
      </w:tr>
      <w:tr w:rsidR="00563D8C" w:rsidRPr="00AA1F0B" w:rsidTr="00BC5E4E">
        <w:trPr>
          <w:trHeight w:val="165"/>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«КБ «Искра»</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ЗССС сети Ангара-</w:t>
            </w:r>
            <w:r w:rsidRPr="00AA1F0B">
              <w:rPr>
                <w:rFonts w:ascii="Arial Narrow" w:eastAsia="Calibri" w:hAnsi="Arial Narrow" w:cs="Times New Roman"/>
                <w:color w:val="000000"/>
                <w:sz w:val="24"/>
                <w:szCs w:val="24"/>
                <w:lang w:val="en-US" w:eastAsia="ru-RU"/>
              </w:rPr>
              <w:t>Ku</w:t>
            </w:r>
            <w:r w:rsidRPr="00AA1F0B">
              <w:rPr>
                <w:rFonts w:ascii="Arial Narrow" w:eastAsia="Calibri" w:hAnsi="Arial Narrow" w:cs="Times New Roman"/>
                <w:color w:val="000000"/>
                <w:sz w:val="24"/>
                <w:szCs w:val="24"/>
                <w:lang w:eastAsia="ru-RU"/>
              </w:rPr>
              <w:t xml:space="preserve"> (4 канала)</w:t>
            </w:r>
          </w:p>
        </w:tc>
      </w:tr>
      <w:tr w:rsidR="00563D8C" w:rsidRPr="00AA1F0B" w:rsidTr="00BC5E4E">
        <w:trPr>
          <w:trHeight w:val="330"/>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ОАО «Вымпелком»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«Вымпелком»</w:t>
            </w:r>
          </w:p>
        </w:tc>
      </w:tr>
      <w:tr w:rsidR="00563D8C" w:rsidRPr="00AA1F0B" w:rsidTr="00BC5E4E">
        <w:trPr>
          <w:trHeight w:val="390"/>
        </w:trPr>
        <w:tc>
          <w:tcPr>
            <w:tcW w:w="1044" w:type="pct"/>
            <w:vMerge w:val="restar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 xml:space="preserve">п. </w:t>
            </w:r>
            <w:r w:rsidRPr="00AA1F0B">
              <w:rPr>
                <w:rFonts w:ascii="Arial Narrow" w:eastAsia="Calibri" w:hAnsi="Arial Narrow" w:cs="Times New Roman"/>
                <w:color w:val="000000"/>
                <w:sz w:val="24"/>
                <w:szCs w:val="24"/>
                <w:lang w:val="en-US" w:eastAsia="ru-RU"/>
              </w:rPr>
              <w:t>Воронцово</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АТС МС-240 (72 номера), 1 таксофон УУ</w:t>
            </w:r>
          </w:p>
        </w:tc>
      </w:tr>
      <w:tr w:rsidR="00563D8C" w:rsidRPr="00AA1F0B" w:rsidTr="00BC5E4E">
        <w:trPr>
          <w:trHeight w:val="105"/>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«КБ «Искра»</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ЗССС сети Ангара-</w:t>
            </w:r>
            <w:r w:rsidRPr="00AA1F0B">
              <w:rPr>
                <w:rFonts w:ascii="Arial Narrow" w:eastAsia="Calibri" w:hAnsi="Arial Narrow" w:cs="Times New Roman"/>
                <w:color w:val="000000"/>
                <w:sz w:val="24"/>
                <w:szCs w:val="24"/>
                <w:lang w:val="en-US" w:eastAsia="ru-RU"/>
              </w:rPr>
              <w:t>Ku</w:t>
            </w:r>
            <w:r w:rsidRPr="00AA1F0B">
              <w:rPr>
                <w:rFonts w:ascii="Arial Narrow" w:eastAsia="Calibri" w:hAnsi="Arial Narrow" w:cs="Times New Roman"/>
                <w:color w:val="000000"/>
                <w:sz w:val="24"/>
                <w:szCs w:val="24"/>
                <w:lang w:eastAsia="ru-RU"/>
              </w:rPr>
              <w:t xml:space="preserve"> (4 канала)</w:t>
            </w:r>
          </w:p>
        </w:tc>
      </w:tr>
      <w:tr w:rsidR="00563D8C" w:rsidRPr="00AA1F0B" w:rsidTr="00BC5E4E">
        <w:trPr>
          <w:trHeight w:val="330"/>
        </w:trPr>
        <w:tc>
          <w:tcPr>
            <w:tcW w:w="1044" w:type="pct"/>
            <w:vMerge w:val="restar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 xml:space="preserve">п. </w:t>
            </w:r>
            <w:r w:rsidRPr="00AA1F0B">
              <w:rPr>
                <w:rFonts w:ascii="Arial Narrow" w:eastAsia="Calibri" w:hAnsi="Arial Narrow" w:cs="Times New Roman"/>
                <w:color w:val="000000"/>
                <w:sz w:val="24"/>
                <w:szCs w:val="24"/>
                <w:lang w:val="en-US" w:eastAsia="ru-RU"/>
              </w:rPr>
              <w:t>Байкаловск</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1 таксофон УУ</w:t>
            </w:r>
          </w:p>
        </w:tc>
      </w:tr>
      <w:tr w:rsidR="00563D8C" w:rsidRPr="00AA1F0B" w:rsidTr="00BC5E4E">
        <w:trPr>
          <w:trHeight w:val="447"/>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«КБ «Искра»</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ЗССС сети Ангара-</w:t>
            </w:r>
            <w:r w:rsidRPr="00AA1F0B">
              <w:rPr>
                <w:rFonts w:ascii="Arial Narrow" w:eastAsia="Calibri" w:hAnsi="Arial Narrow" w:cs="Times New Roman"/>
                <w:color w:val="000000"/>
                <w:sz w:val="24"/>
                <w:szCs w:val="24"/>
                <w:lang w:val="en-US" w:eastAsia="ru-RU"/>
              </w:rPr>
              <w:t>Ku</w:t>
            </w:r>
            <w:r w:rsidRPr="00AA1F0B">
              <w:rPr>
                <w:rFonts w:ascii="Arial Narrow" w:eastAsia="Calibri" w:hAnsi="Arial Narrow" w:cs="Times New Roman"/>
                <w:color w:val="000000"/>
                <w:sz w:val="24"/>
                <w:szCs w:val="24"/>
                <w:lang w:eastAsia="ru-RU"/>
              </w:rPr>
              <w:t xml:space="preserve"> (4 канала)</w:t>
            </w:r>
          </w:p>
        </w:tc>
      </w:tr>
      <w:tr w:rsidR="00563D8C" w:rsidRPr="00AA1F0B" w:rsidTr="00BC5E4E">
        <w:trPr>
          <w:trHeight w:val="210"/>
        </w:trPr>
        <w:tc>
          <w:tcPr>
            <w:tcW w:w="1044" w:type="pct"/>
            <w:vMerge w:val="restar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 xml:space="preserve">п. </w:t>
            </w:r>
            <w:r w:rsidRPr="00AA1F0B">
              <w:rPr>
                <w:rFonts w:ascii="Arial Narrow" w:eastAsia="Calibri" w:hAnsi="Arial Narrow" w:cs="Times New Roman"/>
                <w:color w:val="000000"/>
                <w:sz w:val="24"/>
                <w:szCs w:val="24"/>
                <w:lang w:val="en-US" w:eastAsia="ru-RU"/>
              </w:rPr>
              <w:t>Поликарповск</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1 таксофон УУ</w:t>
            </w:r>
          </w:p>
        </w:tc>
      </w:tr>
      <w:tr w:rsidR="00563D8C" w:rsidRPr="00AA1F0B" w:rsidTr="00BC5E4E">
        <w:trPr>
          <w:trHeight w:val="285"/>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«КБ «Искра»</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ЗССС сети Ангара-</w:t>
            </w:r>
            <w:r w:rsidRPr="00AA1F0B">
              <w:rPr>
                <w:rFonts w:ascii="Arial Narrow" w:eastAsia="Calibri" w:hAnsi="Arial Narrow" w:cs="Times New Roman"/>
                <w:color w:val="000000"/>
                <w:sz w:val="24"/>
                <w:szCs w:val="24"/>
                <w:lang w:val="en-US" w:eastAsia="ru-RU"/>
              </w:rPr>
              <w:t>Ku</w:t>
            </w:r>
            <w:r w:rsidRPr="00AA1F0B">
              <w:rPr>
                <w:rFonts w:ascii="Arial Narrow" w:eastAsia="Calibri" w:hAnsi="Arial Narrow" w:cs="Times New Roman"/>
                <w:color w:val="000000"/>
                <w:sz w:val="24"/>
                <w:szCs w:val="24"/>
                <w:lang w:eastAsia="ru-RU"/>
              </w:rPr>
              <w:t xml:space="preserve"> (4 канала)</w:t>
            </w:r>
          </w:p>
        </w:tc>
      </w:tr>
      <w:tr w:rsidR="00563D8C" w:rsidRPr="00AA1F0B" w:rsidTr="00BC5E4E">
        <w:trPr>
          <w:trHeight w:val="195"/>
        </w:trPr>
        <w:tc>
          <w:tcPr>
            <w:tcW w:w="1044" w:type="pct"/>
            <w:vMerge w:val="restar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 xml:space="preserve">п. </w:t>
            </w:r>
            <w:r w:rsidRPr="00AA1F0B">
              <w:rPr>
                <w:rFonts w:ascii="Arial Narrow" w:eastAsia="Calibri" w:hAnsi="Arial Narrow" w:cs="Times New Roman"/>
                <w:color w:val="000000"/>
                <w:sz w:val="24"/>
                <w:szCs w:val="24"/>
                <w:lang w:val="en-US" w:eastAsia="ru-RU"/>
              </w:rPr>
              <w:t>Мунгуй</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1 таксофон УУ</w:t>
            </w:r>
          </w:p>
        </w:tc>
      </w:tr>
      <w:tr w:rsidR="00563D8C" w:rsidRPr="00AA1F0B" w:rsidTr="00BC5E4E">
        <w:trPr>
          <w:trHeight w:val="315"/>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«КБ «Искра»</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ЗССС сети Ангара-</w:t>
            </w:r>
            <w:r w:rsidRPr="00AA1F0B">
              <w:rPr>
                <w:rFonts w:ascii="Arial Narrow" w:eastAsia="Calibri" w:hAnsi="Arial Narrow" w:cs="Times New Roman"/>
                <w:color w:val="000000"/>
                <w:sz w:val="24"/>
                <w:szCs w:val="24"/>
                <w:lang w:val="en-US" w:eastAsia="ru-RU"/>
              </w:rPr>
              <w:t>Ku</w:t>
            </w:r>
            <w:r w:rsidRPr="00AA1F0B">
              <w:rPr>
                <w:rFonts w:ascii="Arial Narrow" w:eastAsia="Calibri" w:hAnsi="Arial Narrow" w:cs="Times New Roman"/>
                <w:color w:val="000000"/>
                <w:sz w:val="24"/>
                <w:szCs w:val="24"/>
                <w:lang w:eastAsia="ru-RU"/>
              </w:rPr>
              <w:t xml:space="preserve"> (4 канала)</w:t>
            </w:r>
          </w:p>
        </w:tc>
      </w:tr>
      <w:tr w:rsidR="00563D8C" w:rsidRPr="00AA1F0B" w:rsidTr="00BC5E4E">
        <w:trPr>
          <w:trHeight w:val="330"/>
        </w:trPr>
        <w:tc>
          <w:tcPr>
            <w:tcW w:w="1044" w:type="pct"/>
            <w:vMerge w:val="restar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 xml:space="preserve">п. </w:t>
            </w:r>
            <w:r w:rsidRPr="00AA1F0B">
              <w:rPr>
                <w:rFonts w:ascii="Arial Narrow" w:eastAsia="Calibri" w:hAnsi="Arial Narrow" w:cs="Times New Roman"/>
                <w:color w:val="000000"/>
                <w:sz w:val="24"/>
                <w:szCs w:val="24"/>
                <w:lang w:val="en-US" w:eastAsia="ru-RU"/>
              </w:rPr>
              <w:t>Казанцево</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1 таксофон УУ</w:t>
            </w:r>
          </w:p>
        </w:tc>
      </w:tr>
      <w:tr w:rsidR="00563D8C" w:rsidRPr="00AA1F0B" w:rsidTr="00BC5E4E">
        <w:trPr>
          <w:trHeight w:val="180"/>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«КБ «Искра»</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ЗССС сети Ангара-</w:t>
            </w:r>
            <w:r w:rsidRPr="00AA1F0B">
              <w:rPr>
                <w:rFonts w:ascii="Arial Narrow" w:eastAsia="Calibri" w:hAnsi="Arial Narrow" w:cs="Times New Roman"/>
                <w:color w:val="000000"/>
                <w:sz w:val="24"/>
                <w:szCs w:val="24"/>
                <w:lang w:val="en-US" w:eastAsia="ru-RU"/>
              </w:rPr>
              <w:t>Ku</w:t>
            </w:r>
            <w:r w:rsidRPr="00AA1F0B">
              <w:rPr>
                <w:rFonts w:ascii="Arial Narrow" w:eastAsia="Calibri" w:hAnsi="Arial Narrow" w:cs="Times New Roman"/>
                <w:color w:val="000000"/>
                <w:sz w:val="24"/>
                <w:szCs w:val="24"/>
                <w:lang w:eastAsia="ru-RU"/>
              </w:rPr>
              <w:t xml:space="preserve"> (4 канала)</w:t>
            </w:r>
          </w:p>
        </w:tc>
      </w:tr>
      <w:tr w:rsidR="00563D8C" w:rsidRPr="00AA1F0B" w:rsidTr="00BC5E4E">
        <w:trPr>
          <w:trHeight w:val="270"/>
        </w:trPr>
        <w:tc>
          <w:tcPr>
            <w:tcW w:w="1044" w:type="pct"/>
            <w:vMerge w:val="restar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eastAsia="ru-RU"/>
              </w:rPr>
              <w:t xml:space="preserve">п. </w:t>
            </w:r>
            <w:r w:rsidRPr="00AA1F0B">
              <w:rPr>
                <w:rFonts w:ascii="Arial Narrow" w:eastAsia="Calibri" w:hAnsi="Arial Narrow" w:cs="Times New Roman"/>
                <w:color w:val="000000"/>
                <w:sz w:val="24"/>
                <w:szCs w:val="24"/>
                <w:lang w:val="en-US" w:eastAsia="ru-RU"/>
              </w:rPr>
              <w:t>Кареповск</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Северный центр телекоммуникаций ОАО</w:t>
            </w:r>
            <w:r w:rsidRPr="00AA1F0B">
              <w:rPr>
                <w:rFonts w:ascii="Arial Narrow" w:eastAsia="Calibri" w:hAnsi="Arial Narrow" w:cs="Times New Roman"/>
                <w:color w:val="000000"/>
                <w:sz w:val="24"/>
                <w:szCs w:val="24"/>
                <w:lang w:val="en-US" w:eastAsia="ru-RU"/>
              </w:rPr>
              <w:t> </w:t>
            </w:r>
            <w:r w:rsidRPr="00AA1F0B">
              <w:rPr>
                <w:rFonts w:ascii="Arial Narrow" w:eastAsia="Calibri" w:hAnsi="Arial Narrow" w:cs="Times New Roman"/>
                <w:color w:val="000000"/>
                <w:sz w:val="24"/>
                <w:szCs w:val="24"/>
                <w:lang w:eastAsia="ru-RU"/>
              </w:rPr>
              <w:t>«Ростелеком»</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1 таксофон УУ</w:t>
            </w:r>
          </w:p>
        </w:tc>
      </w:tr>
      <w:tr w:rsidR="00563D8C" w:rsidRPr="00AA1F0B" w:rsidTr="00BC5E4E">
        <w:trPr>
          <w:trHeight w:val="240"/>
        </w:trPr>
        <w:tc>
          <w:tcPr>
            <w:tcW w:w="1044" w:type="pct"/>
            <w:vMerge/>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val="en-US" w:eastAsia="ru-RU"/>
              </w:rPr>
            </w:pPr>
            <w:r w:rsidRPr="00AA1F0B">
              <w:rPr>
                <w:rFonts w:ascii="Arial Narrow" w:eastAsia="Calibri" w:hAnsi="Arial Narrow" w:cs="Times New Roman"/>
                <w:color w:val="000000"/>
                <w:sz w:val="24"/>
                <w:szCs w:val="24"/>
                <w:lang w:val="en-US" w:eastAsia="ru-RU"/>
              </w:rPr>
              <w:t>ОАО «КБ «Искра»</w:t>
            </w:r>
          </w:p>
        </w:tc>
        <w:tc>
          <w:tcPr>
            <w:tcW w:w="1978" w:type="pct"/>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ЗССС сети Ангара-</w:t>
            </w:r>
            <w:r w:rsidRPr="00AA1F0B">
              <w:rPr>
                <w:rFonts w:ascii="Arial Narrow" w:eastAsia="Calibri" w:hAnsi="Arial Narrow" w:cs="Times New Roman"/>
                <w:color w:val="000000"/>
                <w:sz w:val="24"/>
                <w:szCs w:val="24"/>
                <w:lang w:val="en-US" w:eastAsia="ru-RU"/>
              </w:rPr>
              <w:t>Ku</w:t>
            </w:r>
            <w:r w:rsidRPr="00AA1F0B">
              <w:rPr>
                <w:rFonts w:ascii="Arial Narrow" w:eastAsia="Calibri" w:hAnsi="Arial Narrow" w:cs="Times New Roman"/>
                <w:color w:val="000000"/>
                <w:sz w:val="24"/>
                <w:szCs w:val="24"/>
                <w:lang w:eastAsia="ru-RU"/>
              </w:rPr>
              <w:t xml:space="preserve"> (4 канала)</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Общая монтированная емкость автоматических телефонных станций в сельском поселении Караул – 892 номера; используется абонентами - 742 номера. Резерв составляет 150 номеров. Емкость существующих АТС используется на 83%, при этом телефонной проводной связью обеспечено 18,3% населения и 15% организаций сельского поселения.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Спутниковые системы связи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сельского поселения Караул связь между отдаленными населенными пунктами осуществляется только через спутник, междугородние оптико-волоконные сети отсутствуют.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Абонентские станции выделенной спутниковой связи размещены в населенных пунктах: с. Караул, п. Носок, п. Усть-Порт, п. Тухард, п. Байкаловск, п. Воронцово, п. Мунгуй, п. Казанцево, п. Кареповск.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Обеспеченность населения и организаций сельского поселения Караул глобальной сетью «Интернет» - 16%.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На территории сельского поселения услуги спутниковой связи в настоящее время предоставляют организации: ОАО «Красноярское Конструкторское Бюро «Искра»; ОАО «Ростелеком».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ОАО «Красноярское КБ «Искра» вело строительство мультисервисных телекоммуникационных сетей типа VSAT «Ангара-С и К» c 2003г., с 2007 года станции С-диапазона были заменены на станции Ku-диапазона. Сеть предназначена для организации связи в малых населенных пунктах. В состав сети входят абонентские станции «Искра-А», шлюзовая станция «Искра-Ц» и центральная станция, установленная в г. Красноярск. Станции этой сети работают в режиме предоставления каналов по требованию. Строительство сети «Ангара-К» предусмотрено протоколом встречи губернатора Красноярского края с министром Российской Федерации по связи и информатизации РФ в апреле </w:t>
      </w:r>
      <w:smartTag w:uri="urn:schemas-microsoft-com:office:smarttags" w:element="metricconverter">
        <w:smartTagPr>
          <w:attr w:name="ProductID" w:val="2003 г"/>
        </w:smartTagPr>
        <w:r w:rsidRPr="00AA1F0B">
          <w:rPr>
            <w:rFonts w:ascii="Arial Narrow" w:eastAsia="Calibri" w:hAnsi="Arial Narrow" w:cs="Times New Roman"/>
            <w:color w:val="000000"/>
            <w:sz w:val="24"/>
            <w:szCs w:val="24"/>
            <w:lang w:eastAsia="ru-RU"/>
          </w:rPr>
          <w:t>2003 г</w:t>
        </w:r>
      </w:smartTag>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Сотовая связь (услуги сотовой подвижной связи)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Наибольшие темпы роста объемов услуг достигли операторы сотовой (подвижной) радиотелефонной связи. Региональные сети операторов сотовой связи интегрированы в федеральные сети сотовой связи национальных операторов. На территории муниципального образования услуги сотовой связи предоставляют компании: ОАО «Вымпел - Коммуникации» (БиЛайн), ОАО «Мобильные ТелеСистемы» (МТС). Услугами сотовой связи GSM обеспечено население с. Караул, п. Носок, п. Тухард. Базовые станции сотовой связи расположены в с. Караул, п. Носок, и п. Тухард. Зоны покрытия охватывают радиус 20-</w:t>
      </w:r>
      <w:smartTag w:uri="urn:schemas-microsoft-com:office:smarttags" w:element="metricconverter">
        <w:smartTagPr>
          <w:attr w:name="ProductID" w:val="30 км"/>
        </w:smartTagPr>
        <w:r w:rsidRPr="00AA1F0B">
          <w:rPr>
            <w:rFonts w:ascii="Arial Narrow" w:eastAsia="Calibri" w:hAnsi="Arial Narrow" w:cs="Times New Roman"/>
            <w:color w:val="000000"/>
            <w:sz w:val="24"/>
            <w:szCs w:val="24"/>
            <w:lang w:eastAsia="ru-RU"/>
          </w:rPr>
          <w:t>30 км</w:t>
        </w:r>
      </w:smartTag>
      <w:r w:rsidRPr="00AA1F0B">
        <w:rPr>
          <w:rFonts w:ascii="Arial Narrow" w:eastAsia="Calibri" w:hAnsi="Arial Narrow" w:cs="Times New Roman"/>
          <w:color w:val="000000"/>
          <w:sz w:val="24"/>
          <w:szCs w:val="24"/>
          <w:lang w:eastAsia="ru-RU"/>
        </w:rPr>
        <w:t xml:space="preserve"> от базовых станций.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Системы телевидения и радиовещания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Трансляцию телевизионных и радиоканалов в населенных пунктах обеспечивает Норильский радиотелепередающий центр (РТПЦ) – филиал ФГУП «РТРС».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сельского поселения действуют системы «Экран» и «Орбита» эфирного телерадиовещания. После ввода в строй системы «Енисей» у жителей всех поселков появилась возможность принимать не только центральные, но и красноярскую телепрограмму «Енисей регион». С учетом спутниковой сети телерадиовещания в настоящее время имеют возможность принимать 2 телевизионные программы – 100% населения, более 2-х программ – 10% населения. Обеспечивается эфирная трансляция радиопрограмм: «Радио России»; «Маяк»; «Юность»; «Авто-радио»; радио «Шансон» и др.</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сельского поселения продолжается работа по реализации Федеральной целевой программы «Развитие телерадиовещания в Российской Федерации на 2009-2015 годы». Программой предусмотрен повсеместный перевод телевизионного сигнала с аналогового в цифровой формат, что позволит существенно повысить качество приема и количество принимаемых телевизионных и радиоканалов.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Почтовая связь</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Основным поставщиком услуг почтовой связи является Дудинское отделение Норильского почтамта Управления федеральной почтовой службы Красноярского края (филиал ФГУП «Почта России»). Координация и управление деятельности почтовых отделений осуществляется через Норильский почтамт (почтамт 1-ой категории). Не охвачены почтовой связью 4 сельских населенных пункта сельского поселения Караул: п. Мунгуй, п. Кареповск, п. Поликарповск, п. Казанцево.</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Отделения почтовой связи оказывают услуги: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универсальные услуги почтовой связи (письма, карточки, бандероли, посылки, экспресс-почта «EMS Почта России», «Отправления 1 класса»);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финансовые услуги (выплата/доставка пенсий и пособий, прием коммунальных платежей и др.);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услуги для населения (распространение печати по подписке; услуги телефонной связи и др.).</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В связи с природно-климатическими факторами, удаленностью населенных пунктов и сложной транспортной доступностью зачастую не выдерживаются сроки доставки почтовых отправлений.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Таблица 14  Отделения почтовой связи </w:t>
      </w:r>
    </w:p>
    <w:tbl>
      <w:tblPr>
        <w:tblW w:w="95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3"/>
        <w:gridCol w:w="2326"/>
        <w:gridCol w:w="4990"/>
        <w:gridCol w:w="1634"/>
      </w:tblGrid>
      <w:tr w:rsidR="00563D8C" w:rsidRPr="00AA1F0B" w:rsidTr="00BC5E4E">
        <w:trPr>
          <w:trHeight w:hRule="exact" w:val="567"/>
          <w:tblHeader/>
          <w:jc w:val="center"/>
        </w:trPr>
        <w:tc>
          <w:tcPr>
            <w:tcW w:w="583"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п/п</w:t>
            </w:r>
          </w:p>
        </w:tc>
        <w:tc>
          <w:tcPr>
            <w:tcW w:w="2326"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Наименование </w:t>
            </w:r>
          </w:p>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отделения</w:t>
            </w:r>
          </w:p>
        </w:tc>
        <w:tc>
          <w:tcPr>
            <w:tcW w:w="4990"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Адрес</w:t>
            </w:r>
          </w:p>
        </w:tc>
        <w:tc>
          <w:tcPr>
            <w:tcW w:w="163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Индекс</w:t>
            </w:r>
          </w:p>
        </w:tc>
      </w:tr>
      <w:tr w:rsidR="00563D8C" w:rsidRPr="00AA1F0B" w:rsidTr="00BC5E4E">
        <w:trPr>
          <w:trHeight w:hRule="exact" w:val="284"/>
          <w:jc w:val="center"/>
        </w:trPr>
        <w:tc>
          <w:tcPr>
            <w:tcW w:w="583"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p>
        </w:tc>
        <w:tc>
          <w:tcPr>
            <w:tcW w:w="2326"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 Караул</w:t>
            </w:r>
          </w:p>
        </w:tc>
        <w:tc>
          <w:tcPr>
            <w:tcW w:w="4990"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 Караул, ул. 50 Лет ВЛКСМ, 7</w:t>
            </w:r>
          </w:p>
        </w:tc>
        <w:tc>
          <w:tcPr>
            <w:tcW w:w="1634"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647220</w:t>
            </w:r>
          </w:p>
        </w:tc>
      </w:tr>
      <w:tr w:rsidR="00563D8C" w:rsidRPr="00AA1F0B" w:rsidTr="00BC5E4E">
        <w:trPr>
          <w:trHeight w:hRule="exact" w:val="284"/>
          <w:jc w:val="center"/>
        </w:trPr>
        <w:tc>
          <w:tcPr>
            <w:tcW w:w="583"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p>
        </w:tc>
        <w:tc>
          <w:tcPr>
            <w:tcW w:w="2326"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Носок</w:t>
            </w:r>
          </w:p>
        </w:tc>
        <w:tc>
          <w:tcPr>
            <w:tcW w:w="4990"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Носок, ул. Тундровая, 18</w:t>
            </w:r>
          </w:p>
        </w:tc>
        <w:tc>
          <w:tcPr>
            <w:tcW w:w="1634"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647230</w:t>
            </w:r>
          </w:p>
        </w:tc>
      </w:tr>
      <w:tr w:rsidR="00563D8C" w:rsidRPr="00AA1F0B" w:rsidTr="00BC5E4E">
        <w:trPr>
          <w:trHeight w:hRule="exact" w:val="284"/>
          <w:jc w:val="center"/>
        </w:trPr>
        <w:tc>
          <w:tcPr>
            <w:tcW w:w="583"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p>
        </w:tc>
        <w:tc>
          <w:tcPr>
            <w:tcW w:w="2326"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Усть-Порт</w:t>
            </w:r>
          </w:p>
        </w:tc>
        <w:tc>
          <w:tcPr>
            <w:tcW w:w="4990"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Усть-Порт, ул. Советская, 10</w:t>
            </w:r>
          </w:p>
        </w:tc>
        <w:tc>
          <w:tcPr>
            <w:tcW w:w="1634"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647232</w:t>
            </w:r>
          </w:p>
        </w:tc>
      </w:tr>
      <w:tr w:rsidR="00563D8C" w:rsidRPr="00AA1F0B" w:rsidTr="00BC5E4E">
        <w:trPr>
          <w:trHeight w:hRule="exact" w:val="284"/>
          <w:jc w:val="center"/>
        </w:trPr>
        <w:tc>
          <w:tcPr>
            <w:tcW w:w="583"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w:t>
            </w:r>
          </w:p>
        </w:tc>
        <w:tc>
          <w:tcPr>
            <w:tcW w:w="2326"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Байкаловск</w:t>
            </w:r>
          </w:p>
        </w:tc>
        <w:tc>
          <w:tcPr>
            <w:tcW w:w="4990"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Байкаловск, ул. Енисейская, 4</w:t>
            </w:r>
          </w:p>
        </w:tc>
        <w:tc>
          <w:tcPr>
            <w:tcW w:w="1634"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647234</w:t>
            </w:r>
          </w:p>
        </w:tc>
      </w:tr>
      <w:tr w:rsidR="00563D8C" w:rsidRPr="00AA1F0B" w:rsidTr="00BC5E4E">
        <w:trPr>
          <w:trHeight w:hRule="exact" w:val="284"/>
          <w:jc w:val="center"/>
        </w:trPr>
        <w:tc>
          <w:tcPr>
            <w:tcW w:w="583"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5</w:t>
            </w:r>
          </w:p>
        </w:tc>
        <w:tc>
          <w:tcPr>
            <w:tcW w:w="2326"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Воронцово</w:t>
            </w:r>
          </w:p>
        </w:tc>
        <w:tc>
          <w:tcPr>
            <w:tcW w:w="4990"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Воронцово, ул. Заречная, 4</w:t>
            </w:r>
          </w:p>
        </w:tc>
        <w:tc>
          <w:tcPr>
            <w:tcW w:w="1634"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647235</w:t>
            </w:r>
          </w:p>
        </w:tc>
      </w:tr>
      <w:tr w:rsidR="00563D8C" w:rsidRPr="00AA1F0B" w:rsidTr="00BC5E4E">
        <w:trPr>
          <w:trHeight w:hRule="exact" w:val="284"/>
          <w:jc w:val="center"/>
        </w:trPr>
        <w:tc>
          <w:tcPr>
            <w:tcW w:w="583"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w:t>
            </w:r>
          </w:p>
        </w:tc>
        <w:tc>
          <w:tcPr>
            <w:tcW w:w="2326"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Тухард</w:t>
            </w:r>
          </w:p>
        </w:tc>
        <w:tc>
          <w:tcPr>
            <w:tcW w:w="4990"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Тухард, ул. Центральная, 1</w:t>
            </w:r>
          </w:p>
        </w:tc>
        <w:tc>
          <w:tcPr>
            <w:tcW w:w="1634" w:type="dxa"/>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647502</w:t>
            </w:r>
          </w:p>
        </w:tc>
      </w:tr>
    </w:tbl>
    <w:p w:rsidR="00563D8C" w:rsidRPr="00AA1F0B" w:rsidRDefault="00563D8C" w:rsidP="00563D8C">
      <w:pPr>
        <w:keepNext/>
        <w:spacing w:before="360" w:after="60" w:line="240" w:lineRule="auto"/>
        <w:ind w:firstLine="709"/>
        <w:jc w:val="both"/>
        <w:rPr>
          <w:rFonts w:ascii="Arial" w:eastAsia="Calibri" w:hAnsi="Arial" w:cs="Arial"/>
          <w:b/>
          <w:color w:val="000000"/>
          <w:sz w:val="24"/>
          <w:szCs w:val="24"/>
          <w:lang w:eastAsia="ru-RU"/>
        </w:rPr>
      </w:pPr>
      <w:r w:rsidRPr="00AA1F0B">
        <w:rPr>
          <w:rFonts w:ascii="Arial" w:eastAsia="Calibri" w:hAnsi="Arial" w:cs="Arial"/>
          <w:b/>
          <w:color w:val="000000"/>
          <w:sz w:val="24"/>
          <w:szCs w:val="24"/>
          <w:lang w:eastAsia="ru-RU"/>
        </w:rPr>
        <w:t>Проектные предложения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Перспектива развития систем связи и телекоммуникаций заключается в первую очередь в развитии современных внутризоновых линий связи на основе волоконно-оптических, цифровых радиорелейных и спутниковых линий связи. Параллельно с развитием внутренней транспортной инфраструктуры систем передачи данных, для достижения необходимого уровня надежности и объема передаваемой информации, основной задачей станет повсеместный перевод оборудования связи и телерадиовещания на цифровой стандарт.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Основными направлениями развития систем связи являются следующие: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формирование общей краевой мультисервисной сети связи на основе интеграции сетей фиксированной и подвижной связи на территории сельского поселения Караул;</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повышение количества цифровых АТС и телефонной сети общего пользования;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расширение спектра услуг на основе внедрения интеллектуальной платформы на стационарных телефонных сетях;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применение интерактивных широкополосных сетей абонентского доступа на основе технологий проводного и радиодоступа;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переход к технологиям 3G и последующим на сетях подвижной связи.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Система телефонной проводной связи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Проектом предусматривается:</w:t>
      </w:r>
    </w:p>
    <w:p w:rsidR="00563D8C" w:rsidRPr="00AA1F0B" w:rsidRDefault="00563D8C" w:rsidP="00BF5C61">
      <w:pPr>
        <w:numPr>
          <w:ilvl w:val="0"/>
          <w:numId w:val="56"/>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Прокладка оптико-волоконной линии при строительстве автодороги Дудинка – Усть-Порт – Караул – Байкаловск – Воронцово.</w:t>
      </w:r>
    </w:p>
    <w:p w:rsidR="00563D8C" w:rsidRPr="00AA1F0B" w:rsidRDefault="00563D8C" w:rsidP="00BF5C61">
      <w:pPr>
        <w:numPr>
          <w:ilvl w:val="0"/>
          <w:numId w:val="56"/>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Организация интегрированной цифровой сети связи «Пеляткинское ГКМ – г. Норильск» (проект ОАО «Таймыргаз»).</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Емкость существующих АТС используется на 83%. При строительстве новых объектов жилого фонда, соцкультбыта и производственных предприятий необходима установка новых цифровых АТС. На первую очередь строительства проектом предусматривается установка цифровых АТС емкостью 1174 номера и использование 150 резервных номеров, из них для жилого фонда 1125 номеров, для организаций 199 номеров. На расчетный срок строительства – ЦАТС емкостью 1223 номера и использование 150 резервных номеров, из них для жилого фонда 1167 номеров, для организаций 206 номеров. Для организаций используется 15% общей емкости проектируемых объектов проводной телефонной связи.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Спутниковые системы связи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Существующие спутниковые системы связи сохраняются, поддерживаются в рабочем состоянии и модернизируются. Проектом предусматривается развитие местных телефонных сетей в </w:t>
      </w:r>
      <w:r w:rsidRPr="00AA1F0B">
        <w:rPr>
          <w:rFonts w:ascii="Arial Narrow" w:eastAsia="Calibri" w:hAnsi="Arial Narrow" w:cs="Times New Roman"/>
          <w:color w:val="000000"/>
          <w:sz w:val="24"/>
          <w:szCs w:val="24"/>
          <w:lang w:eastAsia="ru-RU"/>
        </w:rPr>
        <w:lastRenderedPageBreak/>
        <w:t>населенных пунктах на основе оборудования беспроводного доступа абонентов к услугам телефонной связи и в сеть «Интернет».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Сотовая связь (услуги сотовой подвижной связи)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Существующие базовые станции сотовой связи ОАО «Вымпел - Коммуникации» (БиЛайн), ОАО «Мегафон», ОАО «МТС», ЗАО «ЕТК» (ОАО «Ростелеком») сохраняются.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Проектом предусматривается:</w:t>
      </w:r>
    </w:p>
    <w:p w:rsidR="00563D8C" w:rsidRPr="00AA1F0B" w:rsidRDefault="00563D8C" w:rsidP="00BF5C61">
      <w:pPr>
        <w:numPr>
          <w:ilvl w:val="0"/>
          <w:numId w:val="57"/>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Расширение зоны покрытия сотовой связи на расчетный срок – во всех населенных пунктах.</w:t>
      </w:r>
    </w:p>
    <w:p w:rsidR="00563D8C" w:rsidRPr="00AA1F0B" w:rsidRDefault="00563D8C" w:rsidP="00BF5C61">
      <w:pPr>
        <w:numPr>
          <w:ilvl w:val="0"/>
          <w:numId w:val="57"/>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Создание сетей сотовой связи третьего поколения, на основе существующей инфраструктуры базовых станций и коммутаторов.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Системы телевидения и радиовещания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Для перехода от разобщенности к единому телерадиоинформационному пространству России РТРС (Российская Телевизионная и Радиовещательная Сеть) создает единый производственно - технологический комплекс (ЕПТК), при развертывании которого будут использованы международные стандарты вещания DVB (Digital Video Broadcasting).</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Основные задачи ЕПТК: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получение телевизионных и радиовещательных программ по наземным и спутниковым каналам от вещателей и производителей контента;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коммутация и технический контроль качества телепрограмм;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распределение телевизионных и радиопрограмм по наземным и спутниковым каналам;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трансляция телевизионных и радиопрограмм в регионах;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архивирование и выдача телепрограмм из архива по запросам потребителей.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сельского поселения продолжается работа по реализации Федеральной целевой программы «Развитие телерадиовещания в Российской Федерации на 2009-2015 годы». Программой предусмотрен повсеместный перевод телевизионного сигнала с аналогового в цифровой формат, что позволит существенно повысить качество приема и количество принимаемых телевизионных и радиоканалов.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Проектом предусматривается:</w:t>
      </w:r>
    </w:p>
    <w:p w:rsidR="00563D8C" w:rsidRPr="00AA1F0B" w:rsidRDefault="00563D8C" w:rsidP="00BF5C61">
      <w:pPr>
        <w:numPr>
          <w:ilvl w:val="0"/>
          <w:numId w:val="31"/>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Переход к цифровому стандарту телевизионного вещания. Обеспечение телевизионного вещания стандарта DVB-T во всех населенных пунктах.</w:t>
      </w:r>
    </w:p>
    <w:p w:rsidR="00563D8C" w:rsidRPr="00AA1F0B" w:rsidRDefault="00563D8C" w:rsidP="00BF5C61">
      <w:pPr>
        <w:numPr>
          <w:ilvl w:val="0"/>
          <w:numId w:val="31"/>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требованиями Федерального закона «О связи» в поселениях с населением не менее чем пятьсот человек должен быть создан не менее чем один пункт коллективного доступа к сети «Интернет» (ч. 2 ст. 57 Федерального закона). Услуги по передаче данных и предоставлению доступа к сети "Интернет" с использованием пунктов коллективного доступа отнесены к универсальным услугам связи. Расширение сети пунктов коллективного доступа в сеть «Интернет»  в населенных пунктах.</w:t>
      </w:r>
    </w:p>
    <w:p w:rsidR="00563D8C" w:rsidRPr="00AA1F0B" w:rsidRDefault="00563D8C" w:rsidP="00BF5C61">
      <w:pPr>
        <w:numPr>
          <w:ilvl w:val="0"/>
          <w:numId w:val="31"/>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основе цифровых АТС, а также с помощью спутниковых каналов связи и системы «Енисей» обеспечение доступа в глобальную сеть из любого населенного пункта.</w:t>
      </w:r>
    </w:p>
    <w:p w:rsidR="00563D8C" w:rsidRPr="00AA1F0B" w:rsidRDefault="00563D8C" w:rsidP="00BF5C61">
      <w:pPr>
        <w:numPr>
          <w:ilvl w:val="0"/>
          <w:numId w:val="31"/>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Намечен перевод проводного радиовещания на УКВ-вещание. В рамках реализации данного мероприятия предусмотрена установка соответствующих передатчиков на территории сельского поселения;</w:t>
      </w:r>
    </w:p>
    <w:p w:rsidR="00563D8C" w:rsidRPr="00AA1F0B" w:rsidRDefault="00563D8C" w:rsidP="00BF5C61">
      <w:pPr>
        <w:numPr>
          <w:ilvl w:val="0"/>
          <w:numId w:val="31"/>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Переход на эфирное вещание в сельской местности.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Почтовая связь</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Проектом предусматривается:</w:t>
      </w:r>
    </w:p>
    <w:p w:rsidR="00563D8C" w:rsidRPr="00AA1F0B" w:rsidRDefault="00563D8C" w:rsidP="00BF5C61">
      <w:pPr>
        <w:numPr>
          <w:ilvl w:val="0"/>
          <w:numId w:val="32"/>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Реконструкция существующих зданий отделений почтовой связи.</w:t>
      </w:r>
    </w:p>
    <w:p w:rsidR="00563D8C" w:rsidRPr="00AA1F0B" w:rsidRDefault="00563D8C" w:rsidP="00BF5C61">
      <w:pPr>
        <w:numPr>
          <w:ilvl w:val="0"/>
          <w:numId w:val="32"/>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Увеличить время работы отделений почтовой связи в населенных пунктах.</w:t>
      </w:r>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15" w:name="_Toc407282496"/>
      <w:r w:rsidRPr="00AA1F0B">
        <w:rPr>
          <w:rFonts w:ascii="Arial" w:eastAsia="Calibri" w:hAnsi="Arial" w:cs="Arial"/>
          <w:b/>
          <w:color w:val="000000"/>
          <w:sz w:val="24"/>
          <w:szCs w:val="24"/>
          <w:lang w:eastAsia="ru-RU"/>
        </w:rPr>
        <w:lastRenderedPageBreak/>
        <w:t>7.5  Теплоснабжение</w:t>
      </w:r>
      <w:bookmarkEnd w:id="415"/>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16" w:name="_Toc402972654"/>
      <w:bookmarkStart w:id="417" w:name="_Toc407282497"/>
      <w:r w:rsidRPr="00AA1F0B">
        <w:rPr>
          <w:rFonts w:ascii="Arial" w:eastAsia="Calibri" w:hAnsi="Arial" w:cs="Arial"/>
          <w:b/>
          <w:color w:val="000000"/>
          <w:sz w:val="24"/>
          <w:szCs w:val="24"/>
          <w:lang w:eastAsia="ru-RU"/>
        </w:rPr>
        <w:t>Современное состояние</w:t>
      </w:r>
      <w:bookmarkEnd w:id="416"/>
      <w:bookmarkEnd w:id="417"/>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Теплоснабжение зданий на территории «Сельского поселения Караул» осуществляется от централизованных источников тепла (от тепловых сетей систем теплоснабжения населенных пунктов), от автономных котельных и от индивидуальных теплогенераторов. Централизованное теплоснабжение (полностью или частично) осуществляется в населенных пунктах с. Караул, п. Тухард, и п. Носок. Отопление индивидуального жилья в сельских населенных пунктах преимущественно печное.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Существующее состояние объектов коммунальной инфраструктуры в части отопительных систем характеризуется высокой степенью износа теплогенерирующих агрегатов и тепловых распределительных сетей, общий износ составляет около 80%. Отсутствует приборное обеспечение параметров работы теплогенерации. Основным видом топлива для отопления населенных пунктов сельского поселения является каменный уголь, за исключением п. Тухард, который газифицирован. Для снабжения населенных пунктов в бассейне реки Енисей в основном используется уголь с Кайерканского месторождения. Поставка топливно-энергетических ресурсов в населенные пункты осуществляется преимущественно водным транспортом в период летней навигации. Сроки доставки топлива водным транспортом в некоторые населенные пункты в необходимых количествах лимитированы половодьем.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color w:val="000000"/>
          <w:sz w:val="24"/>
          <w:szCs w:val="24"/>
          <w:lang w:eastAsia="ru-RU"/>
        </w:rPr>
        <w:t>С. Караул.</w:t>
      </w:r>
      <w:r w:rsidRPr="00AA1F0B">
        <w:rPr>
          <w:rFonts w:ascii="Arial Narrow" w:eastAsia="Calibri" w:hAnsi="Arial Narrow" w:cs="Times New Roman"/>
          <w:color w:val="000000"/>
          <w:sz w:val="24"/>
          <w:szCs w:val="24"/>
          <w:lang w:eastAsia="ru-RU"/>
        </w:rPr>
        <w:t xml:space="preserve"> Главным поставщиком тепла в жилой сектор, на предприятия и организации, школу, больницу, детсад и другие социальные объекты, является МУП «Коммунальщик», на балансе которого на территории с. Караул имеются 4 котельные, работающие на угле. В 2014 г. окончено строительство и введена в эксплуатацию модульная котельная.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color w:val="000000"/>
          <w:sz w:val="24"/>
          <w:szCs w:val="24"/>
          <w:lang w:eastAsia="ru-RU"/>
        </w:rPr>
        <w:t>П.</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i/>
          <w:color w:val="000000"/>
          <w:sz w:val="24"/>
          <w:szCs w:val="24"/>
          <w:lang w:eastAsia="ru-RU"/>
        </w:rPr>
        <w:t xml:space="preserve">Носок. </w:t>
      </w:r>
      <w:r w:rsidRPr="00AA1F0B">
        <w:rPr>
          <w:rFonts w:ascii="Arial Narrow" w:eastAsia="Calibri" w:hAnsi="Arial Narrow" w:cs="Times New Roman"/>
          <w:color w:val="000000"/>
          <w:sz w:val="24"/>
          <w:szCs w:val="24"/>
          <w:lang w:eastAsia="ru-RU"/>
        </w:rPr>
        <w:t>Поставщиком тепла, обеспечивающим объекты социальной инфраструктуры, является МУП «Коммунальщик», с 2012 г. в п. Носок функционирует нефтяная котельная, 2 котельные, работающие на дизельном топливе, находятся в резерве.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color w:val="000000"/>
          <w:sz w:val="24"/>
          <w:szCs w:val="24"/>
          <w:lang w:eastAsia="ru-RU"/>
        </w:rPr>
        <w:t xml:space="preserve">П. Тухард. </w:t>
      </w:r>
      <w:r w:rsidRPr="00AA1F0B">
        <w:rPr>
          <w:rFonts w:ascii="Arial Narrow" w:eastAsia="Calibri" w:hAnsi="Arial Narrow" w:cs="Times New Roman"/>
          <w:color w:val="000000"/>
          <w:sz w:val="24"/>
          <w:szCs w:val="24"/>
          <w:lang w:eastAsia="ru-RU"/>
        </w:rPr>
        <w:t>В поселке действует централизованная система теплоснабжения. Поселок газифицирован. Отопление осуществляется от газовой котельной с котлами Минск -1.</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color w:val="000000"/>
          <w:sz w:val="24"/>
          <w:szCs w:val="24"/>
          <w:lang w:eastAsia="ru-RU"/>
        </w:rPr>
        <w:t>П. Усть-Порт</w:t>
      </w:r>
      <w:r w:rsidRPr="00AA1F0B">
        <w:rPr>
          <w:rFonts w:ascii="Arial Narrow" w:eastAsia="Calibri" w:hAnsi="Arial Narrow" w:cs="Times New Roman"/>
          <w:color w:val="000000"/>
          <w:sz w:val="24"/>
          <w:szCs w:val="24"/>
          <w:lang w:eastAsia="ru-RU"/>
        </w:rPr>
        <w:t>. В поселке действуют котельные для отделения районной больницы, школы – интерната, детского сада, работающие на каменном угле и дровах. В остальных зданиях поселка отопление печное.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color w:val="000000"/>
          <w:sz w:val="24"/>
          <w:szCs w:val="24"/>
          <w:lang w:eastAsia="ru-RU"/>
        </w:rPr>
        <w:t xml:space="preserve">П. Байкаловск. </w:t>
      </w:r>
      <w:r w:rsidRPr="00AA1F0B">
        <w:rPr>
          <w:rFonts w:ascii="Arial Narrow" w:eastAsia="Calibri" w:hAnsi="Arial Narrow" w:cs="Times New Roman"/>
          <w:color w:val="000000"/>
          <w:sz w:val="24"/>
          <w:szCs w:val="24"/>
          <w:lang w:eastAsia="ru-RU"/>
        </w:rPr>
        <w:t>В поселке действует котельная для фельдшерско-акушерского пункта, работающая на угле. В остальных зданиях поселка отопление печное.</w:t>
      </w:r>
    </w:p>
    <w:p w:rsidR="00563D8C" w:rsidRPr="00AA1F0B" w:rsidRDefault="00563D8C" w:rsidP="00563D8C">
      <w:pPr>
        <w:spacing w:after="0" w:line="240" w:lineRule="auto"/>
        <w:ind w:firstLine="709"/>
        <w:jc w:val="both"/>
        <w:rPr>
          <w:rFonts w:ascii="Arial Narrow" w:eastAsia="Calibri" w:hAnsi="Arial Narrow" w:cs="Times New Roman"/>
          <w:i/>
          <w:color w:val="000000"/>
          <w:sz w:val="24"/>
          <w:szCs w:val="24"/>
          <w:lang w:eastAsia="ru-RU"/>
        </w:rPr>
      </w:pPr>
      <w:r w:rsidRPr="00AA1F0B">
        <w:rPr>
          <w:rFonts w:ascii="Arial Narrow" w:eastAsia="Calibri" w:hAnsi="Arial Narrow" w:cs="Times New Roman"/>
          <w:i/>
          <w:color w:val="000000"/>
          <w:sz w:val="24"/>
          <w:szCs w:val="24"/>
          <w:lang w:eastAsia="ru-RU"/>
        </w:rPr>
        <w:t xml:space="preserve">П. Воронцово. </w:t>
      </w:r>
      <w:r w:rsidRPr="00AA1F0B">
        <w:rPr>
          <w:rFonts w:ascii="Arial Narrow" w:eastAsia="Calibri" w:hAnsi="Arial Narrow" w:cs="Times New Roman"/>
          <w:color w:val="000000"/>
          <w:sz w:val="24"/>
          <w:szCs w:val="24"/>
          <w:lang w:eastAsia="ru-RU"/>
        </w:rPr>
        <w:t>В поселке действуют котельные для  начальной</w:t>
      </w:r>
      <w:r w:rsidRPr="00AA1F0B">
        <w:rPr>
          <w:rFonts w:ascii="Arial Narrow" w:eastAsia="Calibri" w:hAnsi="Arial Narrow" w:cs="Times New Roman"/>
          <w:i/>
          <w:color w:val="000000"/>
          <w:sz w:val="24"/>
          <w:szCs w:val="24"/>
          <w:lang w:eastAsia="ru-RU"/>
        </w:rPr>
        <w:t xml:space="preserve"> </w:t>
      </w:r>
      <w:r w:rsidRPr="00AA1F0B">
        <w:rPr>
          <w:rFonts w:ascii="Arial Narrow" w:eastAsia="Calibri" w:hAnsi="Arial Narrow" w:cs="Times New Roman"/>
          <w:color w:val="000000"/>
          <w:sz w:val="24"/>
          <w:szCs w:val="24"/>
          <w:lang w:eastAsia="ru-RU"/>
        </w:rPr>
        <w:t>школы - детского сада, фельдшерско-акушерского пункта. В остальных зданиях поселка отопление печное.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остальных населенных пунктах отопление печное.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Установленная мощность котельных в</w:t>
      </w:r>
      <w:r w:rsidRPr="00AA1F0B">
        <w:rPr>
          <w:rFonts w:ascii="Arial Narrow" w:eastAsia="Calibri" w:hAnsi="Arial Narrow" w:cs="Times New Roman"/>
          <w:i/>
          <w:color w:val="000000"/>
          <w:sz w:val="24"/>
          <w:szCs w:val="24"/>
          <w:lang w:eastAsia="ru-RU"/>
        </w:rPr>
        <w:t xml:space="preserve"> </w:t>
      </w:r>
      <w:r w:rsidRPr="00AA1F0B">
        <w:rPr>
          <w:rFonts w:ascii="Arial Narrow" w:eastAsia="Calibri" w:hAnsi="Arial Narrow" w:cs="Times New Roman"/>
          <w:color w:val="000000"/>
          <w:sz w:val="24"/>
          <w:szCs w:val="24"/>
          <w:lang w:eastAsia="ru-RU"/>
        </w:rPr>
        <w:t xml:space="preserve">населенных пунктах: </w:t>
      </w:r>
    </w:p>
    <w:p w:rsidR="00563D8C" w:rsidRPr="00AA1F0B" w:rsidRDefault="00563D8C" w:rsidP="00563D8C">
      <w:pPr>
        <w:spacing w:after="0" w:line="240" w:lineRule="auto"/>
        <w:ind w:firstLine="709"/>
        <w:jc w:val="both"/>
        <w:rPr>
          <w:rFonts w:ascii="Arial Narrow" w:eastAsia="Calibri" w:hAnsi="Arial Narrow" w:cs="Times New Roman"/>
          <w:i/>
          <w:color w:val="000000"/>
          <w:sz w:val="24"/>
          <w:szCs w:val="24"/>
          <w:lang w:eastAsia="ru-RU"/>
        </w:rPr>
      </w:pPr>
      <w:r w:rsidRPr="00AA1F0B">
        <w:rPr>
          <w:rFonts w:ascii="Arial Narrow" w:eastAsia="Calibri" w:hAnsi="Arial Narrow" w:cs="Times New Roman"/>
          <w:color w:val="000000"/>
          <w:sz w:val="24"/>
          <w:szCs w:val="24"/>
          <w:lang w:val="en-US" w:eastAsia="ru-RU"/>
        </w:rPr>
        <w:t>c</w:t>
      </w:r>
      <w:r w:rsidRPr="00AA1F0B">
        <w:rPr>
          <w:rFonts w:ascii="Arial Narrow" w:eastAsia="Calibri" w:hAnsi="Arial Narrow" w:cs="Times New Roman"/>
          <w:color w:val="000000"/>
          <w:sz w:val="24"/>
          <w:szCs w:val="24"/>
          <w:lang w:eastAsia="ru-RU"/>
        </w:rPr>
        <w:t>. Караул – 6,6 Гкал/ч;</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Носок – 1,7 Гкал/ч;</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Тухард – 5,5 Гкал/ч;</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Усть-Порт – 0,25 Гкал/ч;</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w:t>
      </w:r>
      <w:r w:rsidRPr="00AA1F0B">
        <w:rPr>
          <w:rFonts w:ascii="Arial Narrow" w:eastAsia="Calibri" w:hAnsi="Arial Narrow" w:cs="Times New Roman"/>
          <w:i/>
          <w:color w:val="000000"/>
          <w:sz w:val="24"/>
          <w:szCs w:val="24"/>
          <w:lang w:eastAsia="ru-RU"/>
        </w:rPr>
        <w:t xml:space="preserve"> </w:t>
      </w:r>
      <w:r w:rsidRPr="00AA1F0B">
        <w:rPr>
          <w:rFonts w:ascii="Arial Narrow" w:eastAsia="Calibri" w:hAnsi="Arial Narrow" w:cs="Times New Roman"/>
          <w:color w:val="000000"/>
          <w:sz w:val="24"/>
          <w:szCs w:val="24"/>
          <w:lang w:eastAsia="ru-RU"/>
        </w:rPr>
        <w:t>Байкаловск – 0,02 Гкал/ч;</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 Воронцово – 0,04 Гкал/ч.</w:t>
      </w:r>
    </w:p>
    <w:p w:rsidR="00563D8C" w:rsidRPr="00AA1F0B" w:rsidRDefault="00563D8C" w:rsidP="00563D8C">
      <w:pPr>
        <w:keepNext/>
        <w:spacing w:before="360" w:after="60" w:line="240" w:lineRule="auto"/>
        <w:ind w:firstLine="709"/>
        <w:jc w:val="both"/>
        <w:rPr>
          <w:rFonts w:ascii="Arial" w:eastAsia="Calibri" w:hAnsi="Arial" w:cs="Arial"/>
          <w:b/>
          <w:color w:val="000000"/>
          <w:sz w:val="24"/>
          <w:szCs w:val="24"/>
          <w:lang w:eastAsia="ru-RU"/>
        </w:rPr>
      </w:pPr>
      <w:r w:rsidRPr="00AA1F0B">
        <w:rPr>
          <w:rFonts w:ascii="Arial" w:eastAsia="Calibri" w:hAnsi="Arial" w:cs="Arial"/>
          <w:b/>
          <w:color w:val="000000"/>
          <w:sz w:val="24"/>
          <w:szCs w:val="24"/>
          <w:lang w:eastAsia="ru-RU"/>
        </w:rPr>
        <w:t>Проектные предложения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Приоритетными направлениями развития теплоэнергетики «Сельского поселения Караул» являются: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формирование теплогенерации на основе внедрения когенерирующих источников для обеспечения покрытия тепловых нагрузок в большинстве населенных пунктах;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плановая замена котлоагрегатов, выработавших свой ресурс;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 модернизация существующих тепловых сетей в целях снижения теплопотерь;</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реконструкция и модернизация существующих котельных в целях повышения КПД оборудования, с учетом намеченного к использованию местного энергоносителя. По мере ввода в строй когенерирующих источников существующие котельные предлагается консервировать и переводить в резерв;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максимальное увеличение использования местных энергоносителей в тепловой генерации. Использование местных видов топлива позволит значительно уменьшить транспортные издержки, возникающие при транспортировке энергоносителей. Также снизит возможные риски срыва поставок в рамках Северного завоза.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Предложения и рекомендации по обеспечению местными видами топлива постоянных населенных пунктов, а также вахтовых поселков (обеспечение за счет инвесторов) даны в таблице 15.</w:t>
      </w:r>
    </w:p>
    <w:p w:rsidR="00563D8C" w:rsidRPr="00AA1F0B" w:rsidRDefault="00563D8C" w:rsidP="00563D8C">
      <w:pPr>
        <w:spacing w:after="0" w:line="240" w:lineRule="auto"/>
        <w:jc w:val="center"/>
        <w:rPr>
          <w:rFonts w:ascii="Times New Roman" w:eastAsia="Calibri" w:hAnsi="Times New Roman" w:cs="Times New Roman"/>
          <w:color w:val="000000"/>
          <w:sz w:val="28"/>
          <w:szCs w:val="20"/>
          <w:lang w:eastAsia="ru-RU"/>
        </w:rPr>
      </w:pPr>
    </w:p>
    <w:p w:rsidR="00563D8C" w:rsidRPr="00AA1F0B" w:rsidRDefault="00563D8C" w:rsidP="00563D8C">
      <w:pPr>
        <w:tabs>
          <w:tab w:val="left" w:pos="-3544"/>
          <w:tab w:val="center" w:pos="-3402"/>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15  Топливное обеспечение объектов энергетики</w:t>
      </w:r>
    </w:p>
    <w:tbl>
      <w:tblPr>
        <w:tblW w:w="48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45"/>
        <w:gridCol w:w="2016"/>
        <w:gridCol w:w="2822"/>
        <w:gridCol w:w="2956"/>
      </w:tblGrid>
      <w:tr w:rsidR="00563D8C" w:rsidRPr="00AA1F0B" w:rsidTr="00BC5E4E">
        <w:trPr>
          <w:cantSplit/>
          <w:trHeight w:hRule="exact" w:val="567"/>
          <w:tblHeader/>
          <w:jc w:val="center"/>
        </w:trPr>
        <w:tc>
          <w:tcPr>
            <w:tcW w:w="736" w:type="pct"/>
            <w:vAlign w:val="center"/>
          </w:tcPr>
          <w:p w:rsidR="00563D8C" w:rsidRPr="00AA1F0B" w:rsidRDefault="00563D8C" w:rsidP="00563D8C">
            <w:pPr>
              <w:tabs>
                <w:tab w:val="left" w:pos="-2248"/>
                <w:tab w:val="center" w:pos="-2106"/>
              </w:tabs>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Населенный пункт</w:t>
            </w:r>
          </w:p>
        </w:tc>
        <w:tc>
          <w:tcPr>
            <w:tcW w:w="1103" w:type="pct"/>
            <w:vAlign w:val="center"/>
          </w:tcPr>
          <w:p w:rsidR="00563D8C" w:rsidRPr="00AA1F0B" w:rsidRDefault="00563D8C" w:rsidP="00563D8C">
            <w:pPr>
              <w:tabs>
                <w:tab w:val="left" w:pos="-2248"/>
                <w:tab w:val="center" w:pos="-2106"/>
              </w:tabs>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 xml:space="preserve">Современное </w:t>
            </w:r>
          </w:p>
          <w:p w:rsidR="00563D8C" w:rsidRPr="00AA1F0B" w:rsidRDefault="00563D8C" w:rsidP="00563D8C">
            <w:pPr>
              <w:tabs>
                <w:tab w:val="left" w:pos="-2248"/>
                <w:tab w:val="center" w:pos="-2106"/>
              </w:tabs>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состояние</w:t>
            </w:r>
          </w:p>
        </w:tc>
        <w:tc>
          <w:tcPr>
            <w:tcW w:w="1544" w:type="pct"/>
            <w:vAlign w:val="center"/>
          </w:tcPr>
          <w:p w:rsidR="00563D8C" w:rsidRPr="00AA1F0B" w:rsidRDefault="00563D8C" w:rsidP="00563D8C">
            <w:pPr>
              <w:tabs>
                <w:tab w:val="left" w:pos="-2248"/>
                <w:tab w:val="center" w:pos="-2106"/>
              </w:tabs>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Первая очередь</w:t>
            </w:r>
          </w:p>
        </w:tc>
        <w:tc>
          <w:tcPr>
            <w:tcW w:w="1617" w:type="pct"/>
            <w:vAlign w:val="center"/>
          </w:tcPr>
          <w:p w:rsidR="00563D8C" w:rsidRPr="00AA1F0B" w:rsidRDefault="00563D8C" w:rsidP="00563D8C">
            <w:pPr>
              <w:tabs>
                <w:tab w:val="left" w:pos="-2248"/>
                <w:tab w:val="center" w:pos="-2106"/>
              </w:tabs>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Расчетный срок</w:t>
            </w:r>
          </w:p>
        </w:tc>
      </w:tr>
      <w:tr w:rsidR="00563D8C" w:rsidRPr="00AA1F0B" w:rsidTr="00BC5E4E">
        <w:trPr>
          <w:cantSplit/>
          <w:jc w:val="center"/>
        </w:trPr>
        <w:tc>
          <w:tcPr>
            <w:tcW w:w="5000" w:type="pct"/>
            <w:gridSpan w:val="4"/>
            <w:vAlign w:val="center"/>
          </w:tcPr>
          <w:p w:rsidR="00563D8C" w:rsidRPr="00AA1F0B" w:rsidRDefault="00563D8C" w:rsidP="00563D8C">
            <w:pPr>
              <w:spacing w:after="0" w:line="240" w:lineRule="auto"/>
              <w:ind w:left="-57" w:right="-34"/>
              <w:jc w:val="center"/>
              <w:rPr>
                <w:rFonts w:ascii="Arial Narrow" w:eastAsia="Calibri" w:hAnsi="Arial Narrow" w:cs="Arial"/>
                <w:color w:val="000000"/>
                <w:lang w:eastAsia="ru-RU"/>
              </w:rPr>
            </w:pPr>
            <w:r w:rsidRPr="00AA1F0B">
              <w:rPr>
                <w:rFonts w:ascii="Arial Narrow" w:eastAsia="Calibri" w:hAnsi="Arial Narrow" w:cs="Arial"/>
                <w:color w:val="000000"/>
                <w:lang w:eastAsia="ru-RU"/>
              </w:rPr>
              <w:t>Постоянные населенные пункты</w:t>
            </w:r>
          </w:p>
        </w:tc>
      </w:tr>
      <w:tr w:rsidR="00563D8C" w:rsidRPr="00AA1F0B" w:rsidTr="00BC5E4E">
        <w:trPr>
          <w:cantSplit/>
          <w:trHeight w:hRule="exact" w:val="1134"/>
          <w:jc w:val="center"/>
        </w:trPr>
        <w:tc>
          <w:tcPr>
            <w:tcW w:w="736" w:type="pct"/>
            <w:tcBorders>
              <w:bottom w:val="doub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Караул</w:t>
            </w:r>
          </w:p>
        </w:tc>
        <w:tc>
          <w:tcPr>
            <w:tcW w:w="1103" w:type="pct"/>
            <w:vMerge w:val="restar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 – ~1000 т/год</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 ~4000 т/год</w:t>
            </w:r>
          </w:p>
        </w:tc>
        <w:tc>
          <w:tcPr>
            <w:tcW w:w="1544" w:type="pct"/>
            <w:vMerge w:val="restar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Когенерирующий источник на угле Кайерканского угольного месторождения</w:t>
            </w:r>
          </w:p>
        </w:tc>
        <w:tc>
          <w:tcPr>
            <w:tcW w:w="1617" w:type="pct"/>
            <w:vMerge w:val="restar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Когенерирующий источник на угле Кайерканского угольного месторождения</w:t>
            </w:r>
          </w:p>
        </w:tc>
      </w:tr>
      <w:tr w:rsidR="00563D8C" w:rsidRPr="00AA1F0B" w:rsidTr="00BC5E4E">
        <w:trPr>
          <w:cantSplit/>
          <w:trHeight w:val="285"/>
          <w:jc w:val="center"/>
        </w:trPr>
        <w:tc>
          <w:tcPr>
            <w:tcW w:w="736" w:type="pct"/>
            <w:tcBorders>
              <w:top w:val="double" w:sz="4" w:space="0" w:color="auto"/>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103" w:type="pct"/>
            <w:vMerge/>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544" w:type="pct"/>
            <w:vMerge/>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617" w:type="pct"/>
            <w:vMerge/>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r>
      <w:tr w:rsidR="00563D8C" w:rsidRPr="00AA1F0B" w:rsidTr="00BC5E4E">
        <w:trPr>
          <w:cantSplit/>
          <w:trHeight w:hRule="exact" w:val="1418"/>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Байкаловск</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 – 100 т/год</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для печного отопления</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 с перерабатывающего завода Дудинки для электрогенерации. Отопление на угле Сырадасайского угольного месторождения</w:t>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 с перерабатывающего завода Дудинки для электрогенерации. Отопление на угле Сырадасайского угольного месторождения</w:t>
            </w:r>
          </w:p>
        </w:tc>
      </w:tr>
      <w:tr w:rsidR="00563D8C" w:rsidRPr="00AA1F0B" w:rsidTr="00BC5E4E">
        <w:trPr>
          <w:cantSplit/>
          <w:trHeight w:hRule="exact" w:val="1418"/>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Воронцово</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 – 300 т/год.</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для печного отопления</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 с перерабатывающего завода Дудинки для электрогенерации. Отопление на угле Сырадасайского угольного месторождения</w:t>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 с перерабатывающего завода Дудинки для электрогенерации. Отопление на угле Сырадасайского угольного месторождения</w:t>
            </w:r>
          </w:p>
        </w:tc>
      </w:tr>
      <w:tr w:rsidR="00563D8C" w:rsidRPr="00AA1F0B" w:rsidTr="00BC5E4E">
        <w:trPr>
          <w:cantSplit/>
          <w:trHeight w:hRule="exact" w:val="851"/>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Казанцево</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для печного отопления</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для печного отопления</w:t>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noBreakHyphen/>
            </w:r>
          </w:p>
        </w:tc>
      </w:tr>
      <w:tr w:rsidR="00563D8C" w:rsidRPr="00AA1F0B" w:rsidTr="00BC5E4E">
        <w:trPr>
          <w:cantSplit/>
          <w:trHeight w:hRule="exact" w:val="284"/>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Кареповск</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noBreakHyphen/>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noBreakHyphen/>
            </w:r>
          </w:p>
        </w:tc>
      </w:tr>
      <w:tr w:rsidR="00563D8C" w:rsidRPr="00AA1F0B" w:rsidTr="00BC5E4E">
        <w:trPr>
          <w:cantSplit/>
          <w:trHeight w:hRule="exact" w:val="851"/>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Мунгуй</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для печного отопления</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для печного отопления</w:t>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noBreakHyphen/>
            </w:r>
          </w:p>
        </w:tc>
      </w:tr>
      <w:tr w:rsidR="00563D8C" w:rsidRPr="00AA1F0B" w:rsidTr="00BC5E4E">
        <w:trPr>
          <w:cantSplit/>
          <w:trHeight w:hRule="exact" w:val="2268"/>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Носок</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 – ~1800 т/год.</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для печного отопления</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Газификация населенного </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пункта.</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Когенерирующий источник на природном газе.</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Для транспортировки природного газа с Пеляткинского ГКМ предлагается строительство газопровода</w:t>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Когенерирующий источник на природном газе. Природный газ с Пеляткинского ГКМ</w:t>
            </w:r>
          </w:p>
        </w:tc>
      </w:tr>
      <w:tr w:rsidR="00563D8C" w:rsidRPr="00AA1F0B" w:rsidTr="00BC5E4E">
        <w:trPr>
          <w:cantSplit/>
          <w:trHeight w:hRule="exact" w:val="851"/>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Поликарповск</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для печного отопления</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для печного отопления.</w:t>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для печного отопления.</w:t>
            </w:r>
          </w:p>
        </w:tc>
      </w:tr>
      <w:tr w:rsidR="00563D8C" w:rsidRPr="00AA1F0B" w:rsidTr="00BC5E4E">
        <w:trPr>
          <w:cantSplit/>
          <w:trHeight w:hRule="exact" w:val="284"/>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lastRenderedPageBreak/>
              <w:t>Тухард</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Природный газ</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Природный газ</w:t>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Природный газ.</w:t>
            </w:r>
          </w:p>
        </w:tc>
      </w:tr>
      <w:tr w:rsidR="00563D8C" w:rsidRPr="00AA1F0B" w:rsidTr="00BC5E4E">
        <w:trPr>
          <w:cantSplit/>
          <w:trHeight w:hRule="exact" w:val="1418"/>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Усть-Порт</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 – ~400 т/год.</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Каменный уголь для печного отопления</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Дизельное топливо с перерабатывающего завода Дудинки для электрогенерации. Отопление на угле Кайерканского угольного месторождения</w:t>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Когенерирующий источник на угле Кайерканского угольного </w:t>
            </w:r>
          </w:p>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месторождения</w:t>
            </w:r>
          </w:p>
        </w:tc>
      </w:tr>
      <w:tr w:rsidR="00563D8C" w:rsidRPr="00AA1F0B" w:rsidTr="00BC5E4E">
        <w:trPr>
          <w:cantSplit/>
          <w:trHeight w:hRule="exact" w:val="284"/>
          <w:jc w:val="center"/>
        </w:trPr>
        <w:tc>
          <w:tcPr>
            <w:tcW w:w="5000" w:type="pct"/>
            <w:gridSpan w:val="4"/>
            <w:vAlign w:val="center"/>
          </w:tcPr>
          <w:p w:rsidR="00563D8C" w:rsidRPr="00AA1F0B" w:rsidRDefault="00563D8C" w:rsidP="00563D8C">
            <w:pPr>
              <w:spacing w:after="0" w:line="240" w:lineRule="auto"/>
              <w:ind w:left="-57" w:right="-34"/>
              <w:jc w:val="center"/>
              <w:rPr>
                <w:rFonts w:ascii="Arial Narrow" w:eastAsia="Calibri" w:hAnsi="Arial Narrow" w:cs="Arial"/>
                <w:color w:val="000000"/>
                <w:lang w:eastAsia="ru-RU"/>
              </w:rPr>
            </w:pPr>
            <w:r w:rsidRPr="00AA1F0B">
              <w:rPr>
                <w:rFonts w:ascii="Arial Narrow" w:eastAsia="Calibri" w:hAnsi="Arial Narrow" w:cs="Arial"/>
                <w:color w:val="000000"/>
                <w:lang w:eastAsia="ru-RU"/>
              </w:rPr>
              <w:t>Вахтовые поселки (учитываются планы инвесторов для освоения ресурсов)</w:t>
            </w:r>
          </w:p>
        </w:tc>
      </w:tr>
      <w:tr w:rsidR="00563D8C" w:rsidRPr="00AA1F0B" w:rsidTr="00BC5E4E">
        <w:trPr>
          <w:cantSplit/>
          <w:trHeight w:hRule="exact" w:val="284"/>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Мессояха</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Природный газ</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Природный газ</w:t>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Природный газ</w:t>
            </w:r>
          </w:p>
        </w:tc>
      </w:tr>
      <w:tr w:rsidR="00563D8C" w:rsidRPr="00AA1F0B" w:rsidTr="00BC5E4E">
        <w:trPr>
          <w:cantSplit/>
          <w:trHeight w:hRule="exact" w:val="284"/>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Пелятка</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Природный газ</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Природный газ</w:t>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Природный газ</w:t>
            </w:r>
          </w:p>
        </w:tc>
      </w:tr>
      <w:tr w:rsidR="00563D8C" w:rsidRPr="00AA1F0B" w:rsidTr="00BC5E4E">
        <w:trPr>
          <w:cantSplit/>
          <w:trHeight w:hRule="exact" w:val="284"/>
          <w:jc w:val="center"/>
        </w:trPr>
        <w:tc>
          <w:tcPr>
            <w:tcW w:w="736"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Дерябино</w:t>
            </w:r>
          </w:p>
        </w:tc>
        <w:tc>
          <w:tcPr>
            <w:tcW w:w="1103"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544"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w:t>
            </w:r>
          </w:p>
        </w:tc>
        <w:tc>
          <w:tcPr>
            <w:tcW w:w="1617" w:type="pct"/>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Природный газ</w:t>
            </w:r>
          </w:p>
        </w:tc>
      </w:tr>
    </w:tbl>
    <w:p w:rsidR="00563D8C" w:rsidRPr="00AA1F0B" w:rsidRDefault="00563D8C" w:rsidP="00563D8C">
      <w:pPr>
        <w:spacing w:before="360" w:after="6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Климатологические данные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Согласно требованиям СП 131.13330.2012 (актуализированная версия СНиП 23-01-99*) «Строительная климатология» территория расположена в Северной строительно-климатической зоне и относится к I климатическому району, подрайон I Б.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Климатологические данные составляют: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расчетная температура наружного воздуха для проектирования отопления (наиболее холодной пятидневки) - 47ºС;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расчетная температура наружного воздуха для проектирования вентиляции зданий соцкультбыт - 35ºС;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средняя температура отопительного периода -14,3ºС;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продолжительность отопительного периода более 300 суток.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Первая очередь строительства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Проектом предусматриваются следующие мероприятия:</w:t>
      </w:r>
    </w:p>
    <w:p w:rsidR="00563D8C" w:rsidRPr="00AA1F0B" w:rsidRDefault="00563D8C" w:rsidP="00BF5C61">
      <w:pPr>
        <w:numPr>
          <w:ilvl w:val="0"/>
          <w:numId w:val="33"/>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Строительство когенерирующих источников с выводом из эксплуатации и с последующей консервацией котельных в населенных пунктах: с. Караул, </w:t>
      </w:r>
      <w:r w:rsidRPr="00AA1F0B">
        <w:rPr>
          <w:rFonts w:ascii="Arial Narrow" w:eastAsia="Calibri" w:hAnsi="Arial Narrow" w:cs="Times New Roman"/>
          <w:color w:val="000000"/>
          <w:lang w:eastAsia="ru-RU"/>
        </w:rPr>
        <w:t xml:space="preserve">п. </w:t>
      </w:r>
      <w:r w:rsidRPr="00AA1F0B">
        <w:rPr>
          <w:rFonts w:ascii="Arial Narrow" w:eastAsia="Calibri" w:hAnsi="Arial Narrow" w:cs="Times New Roman"/>
          <w:color w:val="000000"/>
          <w:sz w:val="24"/>
          <w:szCs w:val="24"/>
          <w:lang w:eastAsia="ru-RU"/>
        </w:rPr>
        <w:t xml:space="preserve">Тухард, </w:t>
      </w:r>
      <w:r w:rsidRPr="00AA1F0B">
        <w:rPr>
          <w:rFonts w:ascii="Arial Narrow" w:eastAsia="Calibri" w:hAnsi="Arial Narrow" w:cs="Times New Roman"/>
          <w:color w:val="000000"/>
          <w:lang w:eastAsia="ru-RU"/>
        </w:rPr>
        <w:t xml:space="preserve">п. </w:t>
      </w:r>
      <w:r w:rsidRPr="00AA1F0B">
        <w:rPr>
          <w:rFonts w:ascii="Arial Narrow" w:eastAsia="Calibri" w:hAnsi="Arial Narrow" w:cs="Times New Roman"/>
          <w:color w:val="000000"/>
          <w:sz w:val="24"/>
          <w:szCs w:val="24"/>
          <w:lang w:eastAsia="ru-RU"/>
        </w:rPr>
        <w:t>Носок.</w:t>
      </w:r>
    </w:p>
    <w:p w:rsidR="00563D8C" w:rsidRPr="00AA1F0B" w:rsidRDefault="00563D8C" w:rsidP="00BF5C61">
      <w:pPr>
        <w:numPr>
          <w:ilvl w:val="0"/>
          <w:numId w:val="33"/>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Реконструкция котельных в населенных пунктах, в которых не намечено размещение когенерирующих источников на первую очередь под местный энергоноситель.</w:t>
      </w:r>
    </w:p>
    <w:p w:rsidR="00563D8C" w:rsidRPr="00AA1F0B" w:rsidRDefault="00563D8C" w:rsidP="00BF5C61">
      <w:pPr>
        <w:numPr>
          <w:ilvl w:val="0"/>
          <w:numId w:val="33"/>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Подключение к формируемым системам центрального отопления и горячего водоснабжения всех вводимых в эксплуатацию жилых зданий и объектов социальной сферы.</w:t>
      </w:r>
    </w:p>
    <w:p w:rsidR="00563D8C" w:rsidRPr="00AA1F0B" w:rsidRDefault="00563D8C" w:rsidP="00BF5C61">
      <w:pPr>
        <w:numPr>
          <w:ilvl w:val="0"/>
          <w:numId w:val="33"/>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Реконструкция и модернизация существующих теплосетей.</w:t>
      </w:r>
    </w:p>
    <w:p w:rsidR="00563D8C" w:rsidRPr="00AA1F0B" w:rsidRDefault="00563D8C" w:rsidP="00563D8C">
      <w:pPr>
        <w:spacing w:before="360" w:after="6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Расчетный срок строительства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Проектом предусматриваются следующие мероприятия:</w:t>
      </w:r>
    </w:p>
    <w:p w:rsidR="00563D8C" w:rsidRPr="00AA1F0B" w:rsidRDefault="00563D8C" w:rsidP="00BF5C61">
      <w:pPr>
        <w:numPr>
          <w:ilvl w:val="0"/>
          <w:numId w:val="34"/>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Повсеместное внедрение систем центрального отопления во всех населенных пунктах, сохраняемых на расчетный срок, за исключением </w:t>
      </w:r>
      <w:r w:rsidRPr="00AA1F0B">
        <w:rPr>
          <w:rFonts w:ascii="Arial Narrow" w:eastAsia="Calibri" w:hAnsi="Arial Narrow" w:cs="Times New Roman"/>
          <w:color w:val="000000"/>
          <w:lang w:eastAsia="ru-RU"/>
        </w:rPr>
        <w:t>п. Поликарповск,</w:t>
      </w:r>
      <w:r w:rsidRPr="00AA1F0B">
        <w:rPr>
          <w:rFonts w:ascii="Arial Narrow" w:eastAsia="Calibri" w:hAnsi="Arial Narrow" w:cs="Times New Roman"/>
          <w:color w:val="000000"/>
          <w:sz w:val="24"/>
          <w:szCs w:val="24"/>
          <w:lang w:eastAsia="ru-RU"/>
        </w:rPr>
        <w:t xml:space="preserve"> в связи с высокой степенью износа теплогенерирующего оборудования и намеченными объемами жилищного строительства.</w:t>
      </w:r>
    </w:p>
    <w:p w:rsidR="00563D8C" w:rsidRPr="00AA1F0B" w:rsidRDefault="00563D8C" w:rsidP="00BF5C61">
      <w:pPr>
        <w:numPr>
          <w:ilvl w:val="0"/>
          <w:numId w:val="34"/>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Покрытие тепловых нагрузок с проектируемых когенерирующих источников в </w:t>
      </w:r>
      <w:r w:rsidRPr="00AA1F0B">
        <w:rPr>
          <w:rFonts w:ascii="Arial Narrow" w:eastAsia="Calibri" w:hAnsi="Arial Narrow" w:cs="Times New Roman"/>
          <w:color w:val="000000"/>
          <w:lang w:eastAsia="ru-RU"/>
        </w:rPr>
        <w:t xml:space="preserve">п. </w:t>
      </w:r>
      <w:r w:rsidRPr="00AA1F0B">
        <w:rPr>
          <w:rFonts w:ascii="Arial Narrow" w:eastAsia="Calibri" w:hAnsi="Arial Narrow" w:cs="Times New Roman"/>
          <w:color w:val="000000"/>
          <w:sz w:val="24"/>
          <w:szCs w:val="24"/>
          <w:lang w:eastAsia="ru-RU"/>
        </w:rPr>
        <w:t>Усть-Порт.</w:t>
      </w:r>
    </w:p>
    <w:p w:rsidR="00563D8C" w:rsidRPr="00AA1F0B" w:rsidRDefault="00563D8C" w:rsidP="00BF5C61">
      <w:pPr>
        <w:numPr>
          <w:ilvl w:val="0"/>
          <w:numId w:val="34"/>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Текущий и капитальный ремонт или замена тепловых сетей и объектов генерации с сохраняемыми котельными в </w:t>
      </w:r>
      <w:r w:rsidRPr="00AA1F0B">
        <w:rPr>
          <w:rFonts w:ascii="Arial Narrow" w:eastAsia="Calibri" w:hAnsi="Arial Narrow" w:cs="Times New Roman"/>
          <w:color w:val="000000"/>
          <w:lang w:eastAsia="ru-RU"/>
        </w:rPr>
        <w:t xml:space="preserve">п. </w:t>
      </w:r>
      <w:r w:rsidRPr="00AA1F0B">
        <w:rPr>
          <w:rFonts w:ascii="Arial Narrow" w:eastAsia="Calibri" w:hAnsi="Arial Narrow" w:cs="Times New Roman"/>
          <w:color w:val="000000"/>
          <w:sz w:val="24"/>
          <w:szCs w:val="24"/>
          <w:lang w:eastAsia="ru-RU"/>
        </w:rPr>
        <w:t xml:space="preserve">Байкаловск, </w:t>
      </w:r>
      <w:r w:rsidRPr="00AA1F0B">
        <w:rPr>
          <w:rFonts w:ascii="Arial Narrow" w:eastAsia="Calibri" w:hAnsi="Arial Narrow" w:cs="Times New Roman"/>
          <w:color w:val="000000"/>
          <w:lang w:eastAsia="ru-RU"/>
        </w:rPr>
        <w:t xml:space="preserve">п. </w:t>
      </w:r>
      <w:r w:rsidRPr="00AA1F0B">
        <w:rPr>
          <w:rFonts w:ascii="Arial Narrow" w:eastAsia="Calibri" w:hAnsi="Arial Narrow" w:cs="Times New Roman"/>
          <w:color w:val="000000"/>
          <w:sz w:val="24"/>
          <w:szCs w:val="24"/>
          <w:lang w:eastAsia="ru-RU"/>
        </w:rPr>
        <w:t>Воронцово.</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Рекомендации для объектов добычи, переработки ископаемого сырья и пунктов вахтового расселения:</w:t>
      </w:r>
    </w:p>
    <w:p w:rsidR="00563D8C" w:rsidRPr="00AA1F0B" w:rsidRDefault="00563D8C" w:rsidP="00BF5C61">
      <w:pPr>
        <w:numPr>
          <w:ilvl w:val="0"/>
          <w:numId w:val="58"/>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планируемых нефтепромыслах и вахтовых поселках  рекомендуется использование локальных источников на попутном нефтяном газе, строительство соответствующей инфраструктуры.</w:t>
      </w:r>
    </w:p>
    <w:p w:rsidR="00563D8C" w:rsidRPr="00AA1F0B" w:rsidRDefault="00563D8C" w:rsidP="00BF5C61">
      <w:pPr>
        <w:numPr>
          <w:ilvl w:val="0"/>
          <w:numId w:val="58"/>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Покрытие тепловых нагрузок в остальных объектах нефтепромыслов и вахтовых поселков за счет локальных тепловых источников, в том числе когенерирующих, на топливе с Дудинского завода моторного топлива при принятии соответствующего решения инвестором.</w:t>
      </w:r>
    </w:p>
    <w:p w:rsidR="00563D8C" w:rsidRPr="00AA1F0B" w:rsidRDefault="00563D8C" w:rsidP="00563D8C">
      <w:pPr>
        <w:tabs>
          <w:tab w:val="left" w:pos="-5670"/>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Тепловые сети и сооружения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Тепловые сети проектируются из стальных электросварных бесшовных труб ГОСТ 10704-91 ст. 10 или теплоизолированных труб ИЗОПРОФЛЕКС Челябинского завода, укладываемых в непроходные сборные ж/б каналы по серии 3.006.1-2/87. Прокладка теплосетей принята наземная на низких опорах. На тепловой сети устраиваются тепловые камеры и компенсаторные ниши из сборных ж/б элементов.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Антикоррозийное покрытие труб – комплексное полиуретановое покрытие «Вектор».</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Тепловая изоляция – скорлупы из пенополиуретана с защитным покрытием стеклопластиком ТУ 5768-001-49693977-2003.</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Горячее водоснабжение – централизованное. Схемы тепловых сетей приняты тупиковые 4-х трубные, закрытые. Тепло расходуется на нужды отопления, вентиляции и горячего водоснабжения. Параметры теплоносителя – вода с температурой в подающей и обратной магистрали 95-70ºС.</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16</w:t>
      </w:r>
      <w:r w:rsidRPr="00AA1F0B">
        <w:rPr>
          <w:rFonts w:ascii="Arial Narrow" w:eastAsia="Calibri" w:hAnsi="Arial Narrow" w:cs="Times New Roman"/>
          <w:b/>
          <w:color w:val="000000"/>
          <w:sz w:val="16"/>
          <w:szCs w:val="16"/>
          <w:lang w:eastAsia="ru-RU"/>
        </w:rPr>
        <w:t xml:space="preserve">  </w:t>
      </w:r>
      <w:r w:rsidRPr="00AA1F0B">
        <w:rPr>
          <w:rFonts w:ascii="Arial Narrow" w:eastAsia="Calibri" w:hAnsi="Arial Narrow" w:cs="Times New Roman"/>
          <w:color w:val="000000"/>
          <w:sz w:val="24"/>
          <w:szCs w:val="24"/>
          <w:lang w:eastAsia="ru-RU"/>
        </w:rPr>
        <w:t>Тепловые  нагрузки МО с.п. Караул</w:t>
      </w:r>
    </w:p>
    <w:tbl>
      <w:tblPr>
        <w:tblW w:w="96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51"/>
        <w:gridCol w:w="992"/>
        <w:gridCol w:w="1134"/>
        <w:gridCol w:w="1134"/>
        <w:gridCol w:w="1134"/>
        <w:gridCol w:w="1134"/>
        <w:gridCol w:w="1515"/>
      </w:tblGrid>
      <w:tr w:rsidR="00563D8C" w:rsidRPr="00AA1F0B" w:rsidTr="00BC5E4E">
        <w:trPr>
          <w:trHeight w:hRule="exact" w:val="851"/>
          <w:jc w:val="center"/>
        </w:trPr>
        <w:tc>
          <w:tcPr>
            <w:tcW w:w="2651" w:type="dxa"/>
            <w:vMerge w:val="restart"/>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Населенные </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пункты</w:t>
            </w:r>
          </w:p>
        </w:tc>
        <w:tc>
          <w:tcPr>
            <w:tcW w:w="2126" w:type="dxa"/>
            <w:gridSpan w:val="2"/>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Исходные</w:t>
            </w:r>
          </w:p>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данные</w:t>
            </w:r>
          </w:p>
        </w:tc>
        <w:tc>
          <w:tcPr>
            <w:tcW w:w="3402" w:type="dxa"/>
            <w:gridSpan w:val="3"/>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Расход тепла, Гкал/ч</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Расчетная потребность, Гкал/ч</w:t>
            </w:r>
          </w:p>
        </w:tc>
      </w:tr>
      <w:tr w:rsidR="00563D8C" w:rsidRPr="00AA1F0B" w:rsidTr="00BC5E4E">
        <w:trPr>
          <w:cantSplit/>
          <w:trHeight w:val="2416"/>
          <w:jc w:val="center"/>
        </w:trPr>
        <w:tc>
          <w:tcPr>
            <w:tcW w:w="2651" w:type="dxa"/>
            <w:vMerge/>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c>
        <w:tc>
          <w:tcPr>
            <w:tcW w:w="992" w:type="dxa"/>
            <w:textDirection w:val="btLr"/>
            <w:vAlign w:val="center"/>
          </w:tcPr>
          <w:p w:rsidR="00563D8C" w:rsidRPr="00AA1F0B" w:rsidRDefault="00563D8C" w:rsidP="00563D8C">
            <w:pPr>
              <w:spacing w:after="0" w:line="240" w:lineRule="auto"/>
              <w:ind w:left="113" w:right="113"/>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Население,</w:t>
            </w:r>
          </w:p>
          <w:p w:rsidR="00563D8C" w:rsidRPr="00AA1F0B" w:rsidRDefault="00563D8C" w:rsidP="00563D8C">
            <w:pPr>
              <w:spacing w:after="0" w:line="240" w:lineRule="auto"/>
              <w:ind w:left="113" w:right="113"/>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чел</w:t>
            </w:r>
          </w:p>
        </w:tc>
        <w:tc>
          <w:tcPr>
            <w:tcW w:w="1134" w:type="dxa"/>
            <w:textDirection w:val="btLr"/>
            <w:vAlign w:val="center"/>
          </w:tcPr>
          <w:p w:rsidR="00563D8C" w:rsidRPr="00AA1F0B" w:rsidRDefault="00563D8C" w:rsidP="00563D8C">
            <w:pPr>
              <w:spacing w:after="0" w:line="240" w:lineRule="auto"/>
              <w:ind w:left="113" w:right="113"/>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Расчетная площадь жилого фонда, </w:t>
            </w:r>
          </w:p>
          <w:p w:rsidR="00563D8C" w:rsidRPr="00AA1F0B" w:rsidRDefault="00563D8C" w:rsidP="00563D8C">
            <w:pPr>
              <w:spacing w:after="0" w:line="240" w:lineRule="auto"/>
              <w:ind w:left="113" w:right="113"/>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тыс. м²</w:t>
            </w:r>
          </w:p>
        </w:tc>
        <w:tc>
          <w:tcPr>
            <w:tcW w:w="1134" w:type="dxa"/>
            <w:textDirection w:val="btLr"/>
            <w:vAlign w:val="center"/>
          </w:tcPr>
          <w:p w:rsidR="00563D8C" w:rsidRPr="00AA1F0B" w:rsidRDefault="00563D8C" w:rsidP="00563D8C">
            <w:pPr>
              <w:spacing w:after="0" w:line="240" w:lineRule="auto"/>
              <w:ind w:left="113" w:right="113"/>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Жилой  сектор</w:t>
            </w:r>
          </w:p>
        </w:tc>
        <w:tc>
          <w:tcPr>
            <w:tcW w:w="1134" w:type="dxa"/>
            <w:textDirection w:val="btLr"/>
            <w:vAlign w:val="center"/>
          </w:tcPr>
          <w:p w:rsidR="00563D8C" w:rsidRPr="00AA1F0B" w:rsidRDefault="00563D8C" w:rsidP="00563D8C">
            <w:pPr>
              <w:spacing w:after="0" w:line="240" w:lineRule="auto"/>
              <w:ind w:left="113" w:right="113"/>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Общественный </w:t>
            </w:r>
          </w:p>
          <w:p w:rsidR="00563D8C" w:rsidRPr="00AA1F0B" w:rsidRDefault="00563D8C" w:rsidP="00563D8C">
            <w:pPr>
              <w:spacing w:after="0" w:line="240" w:lineRule="auto"/>
              <w:ind w:left="113" w:right="113"/>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сектор</w:t>
            </w:r>
          </w:p>
        </w:tc>
        <w:tc>
          <w:tcPr>
            <w:tcW w:w="1134" w:type="dxa"/>
            <w:textDirection w:val="btLr"/>
            <w:vAlign w:val="center"/>
          </w:tcPr>
          <w:p w:rsidR="00563D8C" w:rsidRPr="00AA1F0B" w:rsidRDefault="00563D8C" w:rsidP="00563D8C">
            <w:pPr>
              <w:spacing w:after="0" w:line="240" w:lineRule="auto"/>
              <w:ind w:left="113" w:right="113"/>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Неучтенные </w:t>
            </w:r>
          </w:p>
          <w:p w:rsidR="00563D8C" w:rsidRPr="00AA1F0B" w:rsidRDefault="00563D8C" w:rsidP="00563D8C">
            <w:pPr>
              <w:spacing w:after="0" w:line="240" w:lineRule="auto"/>
              <w:ind w:left="113" w:right="113"/>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расходы, 10%*</w:t>
            </w:r>
          </w:p>
        </w:tc>
        <w:tc>
          <w:tcPr>
            <w:tcW w:w="1515" w:type="dxa"/>
            <w:textDirection w:val="btLr"/>
            <w:vAlign w:val="center"/>
          </w:tcPr>
          <w:p w:rsidR="00563D8C" w:rsidRPr="00AA1F0B" w:rsidRDefault="00563D8C" w:rsidP="00563D8C">
            <w:pPr>
              <w:spacing w:after="0" w:line="240" w:lineRule="auto"/>
              <w:ind w:left="113" w:right="113"/>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Централизованные источники**</w:t>
            </w:r>
          </w:p>
        </w:tc>
      </w:tr>
      <w:tr w:rsidR="00563D8C" w:rsidRPr="00AA1F0B" w:rsidTr="00BC5E4E">
        <w:trPr>
          <w:trHeight w:hRule="exact" w:val="284"/>
          <w:jc w:val="center"/>
        </w:trPr>
        <w:tc>
          <w:tcPr>
            <w:tcW w:w="9694" w:type="dxa"/>
            <w:gridSpan w:val="7"/>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val="en-US" w:eastAsia="ru-RU"/>
              </w:rPr>
              <w:t>I</w:t>
            </w:r>
            <w:r w:rsidRPr="00AA1F0B">
              <w:rPr>
                <w:rFonts w:ascii="Arial Narrow" w:eastAsia="Calibri" w:hAnsi="Arial Narrow" w:cs="Times New Roman"/>
                <w:b/>
                <w:color w:val="000000"/>
                <w:sz w:val="24"/>
                <w:szCs w:val="24"/>
                <w:lang w:eastAsia="ru-RU"/>
              </w:rPr>
              <w:t xml:space="preserve"> очередь строительства</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с. Караул</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785</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19,6</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3,959</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4,743</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0,396</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9,098</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Носок</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1750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43,8</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8,848</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8,393</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0,885</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18,126</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Тухард</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855</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21,4</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4,323</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6,493</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0,432</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11,248</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Усть-Порт</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265</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4,8</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0,970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1,657</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0,097</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1,754</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Байкаловск</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115</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2,1</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0,424</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0,725</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0,042</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1,191</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Воронцово</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230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4,1</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0,828</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1,122</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0,082</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2,032</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Казанцево</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10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0,2</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0,040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0,004</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0,044</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Кареповск</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Поликарповск</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30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0,8</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0,162</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0,016</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0,178***</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Мунгуй</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10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0,2</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0,040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0,004</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0,044</w:t>
            </w:r>
          </w:p>
        </w:tc>
      </w:tr>
      <w:tr w:rsidR="00563D8C" w:rsidRPr="00AA1F0B" w:rsidTr="00BC5E4E">
        <w:trPr>
          <w:trHeight w:hRule="exact" w:val="567"/>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   Итого, МО </w:t>
            </w:r>
          </w:p>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с.п. Караул </w:t>
            </w:r>
          </w:p>
        </w:tc>
        <w:tc>
          <w:tcPr>
            <w:tcW w:w="992"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Times New Roman" w:hAnsi="Arial Narrow" w:cs="Calibri"/>
                <w:b/>
                <w:bCs/>
                <w:color w:val="000000"/>
                <w:lang w:eastAsia="ru-RU"/>
              </w:rPr>
              <w:t>4050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Times New Roman" w:hAnsi="Arial Narrow" w:cs="Calibri"/>
                <w:b/>
                <w:bCs/>
                <w:color w:val="000000"/>
                <w:lang w:eastAsia="ru-RU"/>
              </w:rPr>
              <w:t>96,8</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19,594</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23,133</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1,958</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43,715</w:t>
            </w:r>
          </w:p>
        </w:tc>
      </w:tr>
      <w:tr w:rsidR="00563D8C" w:rsidRPr="00AA1F0B" w:rsidTr="00BC5E4E">
        <w:trPr>
          <w:trHeight w:hRule="exact" w:val="284"/>
          <w:jc w:val="center"/>
        </w:trPr>
        <w:tc>
          <w:tcPr>
            <w:tcW w:w="9694" w:type="dxa"/>
            <w:gridSpan w:val="7"/>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Расчетный срок строительства</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с. Караул</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795</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19,9</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4,398</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4,786</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0,440</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9,624</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Носок</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1850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46,3</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10,232</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8,855</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1,023</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20,110</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Тухард</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895</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22,4</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4,950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6,493</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0,495</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11,938</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Усть-Порт</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260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6,5</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1,437</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1,657</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0,144</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3,238</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Байкаловск</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130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3,3</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0,729</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0,751</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0,073</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1,553</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Воронцово</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235</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5,9</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1,304</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1,122</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0,130</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2,556</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lastRenderedPageBreak/>
              <w:t>п. Казанцево</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Кареповск</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Поликарповск</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35</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0,9</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0,199</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0,020</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0,219</w:t>
            </w:r>
          </w:p>
        </w:tc>
      </w:tr>
      <w:tr w:rsidR="00563D8C" w:rsidRPr="00AA1F0B" w:rsidTr="00BC5E4E">
        <w:trPr>
          <w:trHeight w:hRule="exact" w:val="284"/>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lang w:eastAsia="ru-RU"/>
              </w:rPr>
              <w:t>п. Мунгуй</w:t>
            </w:r>
          </w:p>
        </w:tc>
        <w:tc>
          <w:tcPr>
            <w:tcW w:w="992"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w:t>
            </w:r>
          </w:p>
        </w:tc>
        <w:tc>
          <w:tcPr>
            <w:tcW w:w="1134" w:type="dxa"/>
            <w:vAlign w:val="center"/>
          </w:tcPr>
          <w:p w:rsidR="00563D8C" w:rsidRPr="00AA1F0B" w:rsidRDefault="00563D8C" w:rsidP="00563D8C">
            <w:pPr>
              <w:spacing w:after="0" w:line="240" w:lineRule="auto"/>
              <w:jc w:val="center"/>
              <w:rPr>
                <w:rFonts w:ascii="Arial Narrow" w:eastAsia="Times New Roman" w:hAnsi="Arial Narrow" w:cs="Calibri"/>
                <w:color w:val="000000"/>
                <w:lang w:eastAsia="ru-RU"/>
              </w:rPr>
            </w:pPr>
            <w:r w:rsidRPr="00AA1F0B">
              <w:rPr>
                <w:rFonts w:ascii="Arial Narrow" w:eastAsia="Times New Roman" w:hAnsi="Arial Narrow" w:cs="Calibri"/>
                <w:color w:val="000000"/>
                <w:lang w:eastAsia="ru-RU"/>
              </w:rPr>
              <w:t>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0,000</w:t>
            </w:r>
          </w:p>
        </w:tc>
      </w:tr>
      <w:tr w:rsidR="00563D8C" w:rsidRPr="00AA1F0B" w:rsidTr="00BC5E4E">
        <w:trPr>
          <w:trHeight w:hRule="exact" w:val="567"/>
          <w:jc w:val="center"/>
        </w:trPr>
        <w:tc>
          <w:tcPr>
            <w:tcW w:w="2651"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   Итого, МО </w:t>
            </w:r>
          </w:p>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с.п. Караул</w:t>
            </w:r>
          </w:p>
        </w:tc>
        <w:tc>
          <w:tcPr>
            <w:tcW w:w="992"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Times New Roman" w:hAnsi="Arial Narrow" w:cs="Calibri"/>
                <w:b/>
                <w:bCs/>
                <w:color w:val="000000"/>
                <w:lang w:eastAsia="ru-RU"/>
              </w:rPr>
              <w:t>4200</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Times New Roman" w:hAnsi="Arial Narrow" w:cs="Calibri"/>
                <w:b/>
                <w:bCs/>
                <w:color w:val="000000"/>
                <w:lang w:eastAsia="ru-RU"/>
              </w:rPr>
              <w:t>105,04</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23,249</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23,664</w:t>
            </w:r>
          </w:p>
        </w:tc>
        <w:tc>
          <w:tcPr>
            <w:tcW w:w="113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2,325</w:t>
            </w:r>
          </w:p>
        </w:tc>
        <w:tc>
          <w:tcPr>
            <w:tcW w:w="1515"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49,238</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Примечание: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*неучтенные расходы 10% взяты только для жилого сектора,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**для централизованных источников тепловая нагрузка дана с учетом потерь тепла в наружных тепловых сетях - 6%.</w:t>
      </w:r>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18" w:name="_Toc407282498"/>
      <w:r w:rsidRPr="00AA1F0B">
        <w:rPr>
          <w:rFonts w:ascii="Arial" w:eastAsia="Calibri" w:hAnsi="Arial" w:cs="Arial"/>
          <w:b/>
          <w:color w:val="000000"/>
          <w:sz w:val="24"/>
          <w:szCs w:val="24"/>
          <w:lang w:eastAsia="ru-RU"/>
        </w:rPr>
        <w:t>7.6  Газоснабжение</w:t>
      </w:r>
      <w:bookmarkEnd w:id="418"/>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19" w:name="_Toc407282499"/>
      <w:r w:rsidRPr="00AA1F0B">
        <w:rPr>
          <w:rFonts w:ascii="Arial" w:eastAsia="Calibri" w:hAnsi="Arial" w:cs="Arial"/>
          <w:b/>
          <w:color w:val="000000"/>
          <w:sz w:val="24"/>
          <w:szCs w:val="24"/>
          <w:lang w:eastAsia="ru-RU"/>
        </w:rPr>
        <w:t>Современное состояние</w:t>
      </w:r>
      <w:bookmarkEnd w:id="419"/>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Природный газ используется в качестве топлива для котельных в п. Тухард, в вахтовых поселках Мессояха и Пелятка. Поселок Тухард газифицирован. </w:t>
      </w:r>
    </w:p>
    <w:p w:rsidR="00563D8C" w:rsidRPr="00AA1F0B" w:rsidRDefault="00563D8C" w:rsidP="00563D8C">
      <w:pPr>
        <w:keepNext/>
        <w:spacing w:before="360" w:after="60" w:line="240" w:lineRule="auto"/>
        <w:ind w:firstLine="709"/>
        <w:jc w:val="both"/>
        <w:rPr>
          <w:rFonts w:ascii="Arial" w:eastAsia="Calibri" w:hAnsi="Arial" w:cs="Arial"/>
          <w:b/>
          <w:color w:val="000000"/>
          <w:sz w:val="24"/>
          <w:szCs w:val="24"/>
          <w:lang w:eastAsia="ru-RU"/>
        </w:rPr>
      </w:pPr>
      <w:r w:rsidRPr="00AA1F0B">
        <w:rPr>
          <w:rFonts w:ascii="Arial" w:eastAsia="Calibri" w:hAnsi="Arial" w:cs="Arial"/>
          <w:b/>
          <w:color w:val="000000"/>
          <w:sz w:val="24"/>
          <w:szCs w:val="24"/>
          <w:lang w:eastAsia="ru-RU"/>
        </w:rPr>
        <w:t>Проектные предложения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Организация газоснабжения населенных пунктов, удаленных от центров добычи и транспортировки природного газа, нецелесообразна.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первую очередь предусматривается снабжение природным газом по распределительному газопроводу от Пеляткинского ГКМ до п. Носок газотурбинного когенерирующего источника и газификация поселка Носок.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расчетный срок предусматривается снабжение природным газом по газопроводу от Дерябинского ГКМ в проектируемый вахтовый поселок Дерябино размещаемого когенерирующего источника.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 топливному обеспечению объектов энергетики проектируемых вахтового поселка Дерябино и нефтепромыслов предлагается использование попутного нефтяного газа и природного газа.  Реализация этих рекомендаций предполагается за счет частных инвесторов.</w:t>
      </w:r>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20" w:name="_Toc407282500"/>
      <w:r w:rsidRPr="00AA1F0B">
        <w:rPr>
          <w:rFonts w:ascii="Arial" w:eastAsia="Calibri" w:hAnsi="Arial" w:cs="Arial"/>
          <w:b/>
          <w:color w:val="000000"/>
          <w:sz w:val="24"/>
          <w:szCs w:val="24"/>
          <w:lang w:eastAsia="ru-RU"/>
        </w:rPr>
        <w:t>7.7  Обращение с отходами производства и потребления</w:t>
      </w:r>
      <w:bookmarkEnd w:id="420"/>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Одной из основных мер по уменьшению количества образуемых промышленных отходов на предприятиях является усовершенствование технологических процессов, разработка и внедрение ресурсосберегающих технологий. При строительстве любого нового промышленного предприятия необходимо учитывать количество и состав образующихся отходов, а также возможные методы утилизации.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Утилизация отходов производства и потребления, образованных на предприятиях имеет определенные трудности из-за отсутствия предприятий переработчиков отходов на территории муниципального района, нерентабельности накопления отходов в качестве вторичного сырья с дальнейшим вывозом в другие регионы. Решение данной проблемы видится в создании собственных перерабатывающих производств и утилизация на полигонах.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При освоении нефтяных и газонефтяных месторождений наиболее приемлемым способом утилизации попутного нефтяного газа является обратная закачка НПГ в пласт для повышения пластового давления. </w:t>
      </w:r>
    </w:p>
    <w:p w:rsidR="00563D8C" w:rsidRPr="00AA1F0B" w:rsidRDefault="00563D8C" w:rsidP="00563D8C">
      <w:pPr>
        <w:tabs>
          <w:tab w:val="left" w:pos="540"/>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Основной целью организации системы обращения с твердыми бытовыми отходами, медицинскими и биологическими отходами на территории поселения является улучшение санитарно-гигиенических условий проживания населения, охрана почв и уменьшение нагрузок на окружающую среду, сбор и вывоз отходов на специально отведенные места.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 xml:space="preserve">Согласно кадастру отходов производства и потребления Красноярского края вблизи населенных пунктов Воронцово, Байкаловск, Караул, Носок, Усть-Порт расположены действующие санкционированные свалки ТБО.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Согласно материалам, предоставленным администрацией сельского поселения Караул и ОАО «Норильскгазпром» (см.  приложения 1-9), в рамках настоящего проекта предусматривается строительство полигона для захоронения твердых бытовых и промышленных отходов в районе п. Тухард. Площадка для проектируемого полигона находится северо-западнее поселка и представлена двумя земельными участками общей площадью 1,57 га. Строительство полигона предусмотрено в период первой очереди - 2014-2024 гг.</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ООО «ИПЭиГ» в рамках государственного контракта №99 от 27.03.2015 г. по заказу  министерства природных ресурсов и экологии Красноярского края  в 2016 г. разработана  «Генеральная схема очистки территорий муниципальных образований Таймырского Долгано-Ненецкого района Красноярского края» (далее ГСО).</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Твердые коммунальные отходы (далее ТКО) в сельсовете образуются за счет вклада трех основных источников:</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население, проживающее в жилищном фонде;</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торговые предприятия;</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места приложения труда – все организации, в которых работают сотрудники, образующие на рабочих местах ТКО.</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Информация, содержащаяся в ГСО района, учтена при организации системы обращения с отходами на территории поселения на проектные сроки.</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Сбор  твердых коммунальных отходов в населенных пунктах поселения согласно ГСО должен осуществляться в 4 потока: </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сбор основного потока ТКО;</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сбор золы печного отопления; </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сбор крупногабаритных ТКО (КГО); </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сбор компонентов ТКО 1-2 класса опасности. </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Times New Roman" w:eastAsia="Calibri" w:hAnsi="Times New Roman" w:cs="Times New Roman"/>
          <w:color w:val="000000"/>
          <w:sz w:val="28"/>
          <w:szCs w:val="20"/>
          <w:lang w:eastAsia="ru-RU"/>
        </w:rPr>
        <w:tab/>
      </w:r>
      <w:r w:rsidRPr="00AA1F0B">
        <w:rPr>
          <w:rFonts w:ascii="Arial Narrow" w:eastAsia="Calibri" w:hAnsi="Arial Narrow" w:cs="Times New Roman"/>
          <w:color w:val="000000"/>
          <w:sz w:val="24"/>
          <w:szCs w:val="24"/>
          <w:lang w:eastAsia="ru-RU"/>
        </w:rPr>
        <w:t>Таблица 17 - Прогноз объемов образования ТКО по населенным пунктам поселения согласно ГСО</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tbl>
      <w:tblPr>
        <w:tblW w:w="4897" w:type="pct"/>
        <w:tblInd w:w="91" w:type="dxa"/>
        <w:tblLayout w:type="fixed"/>
        <w:tblLook w:val="0000" w:firstRow="0" w:lastRow="0" w:firstColumn="0" w:lastColumn="0" w:noHBand="0" w:noVBand="0"/>
      </w:tblPr>
      <w:tblGrid>
        <w:gridCol w:w="2370"/>
        <w:gridCol w:w="2214"/>
        <w:gridCol w:w="2215"/>
        <w:gridCol w:w="2353"/>
      </w:tblGrid>
      <w:tr w:rsidR="00563D8C" w:rsidRPr="00AA1F0B" w:rsidTr="00BC5E4E">
        <w:trPr>
          <w:cantSplit/>
          <w:trHeight w:val="20"/>
        </w:trPr>
        <w:tc>
          <w:tcPr>
            <w:tcW w:w="2428" w:type="dxa"/>
            <w:tcBorders>
              <w:top w:val="single" w:sz="4" w:space="0" w:color="auto"/>
              <w:left w:val="single" w:sz="4" w:space="0" w:color="auto"/>
              <w:bottom w:val="nil"/>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Населенные пункты</w:t>
            </w:r>
          </w:p>
        </w:tc>
        <w:tc>
          <w:tcPr>
            <w:tcW w:w="2267" w:type="dxa"/>
            <w:tcBorders>
              <w:top w:val="single" w:sz="4" w:space="0" w:color="auto"/>
              <w:left w:val="nil"/>
              <w:bottom w:val="nil"/>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bCs/>
                <w:color w:val="000000"/>
                <w:sz w:val="24"/>
                <w:szCs w:val="24"/>
                <w:lang w:eastAsia="ru-RU"/>
              </w:rPr>
            </w:pPr>
            <w:r w:rsidRPr="00AA1F0B">
              <w:rPr>
                <w:rFonts w:ascii="Arial Narrow" w:eastAsia="Calibri" w:hAnsi="Arial Narrow" w:cs="Times New Roman"/>
                <w:bCs/>
                <w:color w:val="000000"/>
                <w:sz w:val="24"/>
                <w:szCs w:val="24"/>
                <w:lang w:eastAsia="ru-RU"/>
              </w:rPr>
              <w:t>Прогноз образования ТКО в целом, 2020 г, кг</w:t>
            </w:r>
          </w:p>
        </w:tc>
        <w:tc>
          <w:tcPr>
            <w:tcW w:w="2269" w:type="dxa"/>
            <w:tcBorders>
              <w:top w:val="single" w:sz="4" w:space="0" w:color="auto"/>
              <w:left w:val="nil"/>
              <w:bottom w:val="nil"/>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bCs/>
                <w:color w:val="000000"/>
                <w:sz w:val="24"/>
                <w:szCs w:val="24"/>
                <w:lang w:eastAsia="ru-RU"/>
              </w:rPr>
              <w:t>Прогноз образования ТКО в целом, 2025 г, кг</w:t>
            </w:r>
          </w:p>
        </w:tc>
        <w:tc>
          <w:tcPr>
            <w:tcW w:w="2410" w:type="dxa"/>
            <w:tcBorders>
              <w:top w:val="single" w:sz="4" w:space="0" w:color="auto"/>
              <w:left w:val="nil"/>
              <w:bottom w:val="nil"/>
              <w:right w:val="single" w:sz="4" w:space="0" w:color="auto"/>
            </w:tcBorders>
            <w:shd w:val="clear" w:color="auto" w:fill="auto"/>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bCs/>
                <w:color w:val="000000"/>
                <w:sz w:val="24"/>
                <w:szCs w:val="24"/>
                <w:lang w:eastAsia="ru-RU"/>
              </w:rPr>
              <w:t>Прогноз образования ТКО в целом, 2035 г, кг</w:t>
            </w:r>
          </w:p>
        </w:tc>
      </w:tr>
      <w:tr w:rsidR="00563D8C" w:rsidRPr="00AA1F0B" w:rsidTr="00BC5E4E">
        <w:trPr>
          <w:cantSplit/>
          <w:trHeight w:val="20"/>
        </w:trPr>
        <w:tc>
          <w:tcPr>
            <w:tcW w:w="2428" w:type="dxa"/>
            <w:tcBorders>
              <w:top w:val="nil"/>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p>
        </w:tc>
        <w:tc>
          <w:tcPr>
            <w:tcW w:w="2267"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p>
        </w:tc>
        <w:tc>
          <w:tcPr>
            <w:tcW w:w="2269"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p>
        </w:tc>
        <w:tc>
          <w:tcPr>
            <w:tcW w:w="2410"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p>
        </w:tc>
      </w:tr>
      <w:tr w:rsidR="00563D8C" w:rsidRPr="00AA1F0B" w:rsidTr="00BC5E4E">
        <w:trPr>
          <w:cantSplit/>
          <w:trHeight w:val="20"/>
        </w:trPr>
        <w:tc>
          <w:tcPr>
            <w:tcW w:w="2428" w:type="dxa"/>
            <w:tcBorders>
              <w:top w:val="nil"/>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Караул</w:t>
            </w:r>
          </w:p>
        </w:tc>
        <w:tc>
          <w:tcPr>
            <w:tcW w:w="2267"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240946</w:t>
            </w:r>
          </w:p>
        </w:tc>
        <w:tc>
          <w:tcPr>
            <w:tcW w:w="2269"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245055</w:t>
            </w:r>
          </w:p>
        </w:tc>
        <w:tc>
          <w:tcPr>
            <w:tcW w:w="2410"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253553</w:t>
            </w:r>
          </w:p>
        </w:tc>
      </w:tr>
      <w:tr w:rsidR="00563D8C" w:rsidRPr="00AA1F0B" w:rsidTr="00BC5E4E">
        <w:trPr>
          <w:cantSplit/>
          <w:trHeight w:val="20"/>
        </w:trPr>
        <w:tc>
          <w:tcPr>
            <w:tcW w:w="2428" w:type="dxa"/>
            <w:tcBorders>
              <w:top w:val="nil"/>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Байкаловск</w:t>
            </w:r>
          </w:p>
        </w:tc>
        <w:tc>
          <w:tcPr>
            <w:tcW w:w="2267"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21498</w:t>
            </w:r>
          </w:p>
        </w:tc>
        <w:tc>
          <w:tcPr>
            <w:tcW w:w="2269"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21461</w:t>
            </w:r>
          </w:p>
        </w:tc>
        <w:tc>
          <w:tcPr>
            <w:tcW w:w="2410"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21951</w:t>
            </w:r>
          </w:p>
        </w:tc>
      </w:tr>
      <w:tr w:rsidR="00563D8C" w:rsidRPr="00AA1F0B" w:rsidTr="00BC5E4E">
        <w:trPr>
          <w:cantSplit/>
          <w:trHeight w:val="20"/>
        </w:trPr>
        <w:tc>
          <w:tcPr>
            <w:tcW w:w="2428" w:type="dxa"/>
            <w:tcBorders>
              <w:top w:val="nil"/>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Воронцово</w:t>
            </w:r>
          </w:p>
        </w:tc>
        <w:tc>
          <w:tcPr>
            <w:tcW w:w="2267"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40838</w:t>
            </w:r>
          </w:p>
        </w:tc>
        <w:tc>
          <w:tcPr>
            <w:tcW w:w="2269"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41290</w:t>
            </w:r>
          </w:p>
        </w:tc>
        <w:tc>
          <w:tcPr>
            <w:tcW w:w="2410"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41936</w:t>
            </w:r>
          </w:p>
        </w:tc>
      </w:tr>
      <w:tr w:rsidR="00563D8C" w:rsidRPr="00AA1F0B" w:rsidTr="00BC5E4E">
        <w:trPr>
          <w:cantSplit/>
          <w:trHeight w:val="20"/>
        </w:trPr>
        <w:tc>
          <w:tcPr>
            <w:tcW w:w="2428" w:type="dxa"/>
            <w:tcBorders>
              <w:top w:val="nil"/>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Казанцево</w:t>
            </w:r>
          </w:p>
        </w:tc>
        <w:tc>
          <w:tcPr>
            <w:tcW w:w="2267"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2845</w:t>
            </w:r>
          </w:p>
        </w:tc>
        <w:tc>
          <w:tcPr>
            <w:tcW w:w="2269"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2575</w:t>
            </w:r>
          </w:p>
        </w:tc>
        <w:tc>
          <w:tcPr>
            <w:tcW w:w="2410"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2707</w:t>
            </w:r>
          </w:p>
        </w:tc>
      </w:tr>
      <w:tr w:rsidR="00563D8C" w:rsidRPr="00AA1F0B" w:rsidTr="00BC5E4E">
        <w:trPr>
          <w:cantSplit/>
          <w:trHeight w:val="20"/>
        </w:trPr>
        <w:tc>
          <w:tcPr>
            <w:tcW w:w="2428" w:type="dxa"/>
            <w:tcBorders>
              <w:top w:val="nil"/>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Кареповск</w:t>
            </w:r>
          </w:p>
        </w:tc>
        <w:tc>
          <w:tcPr>
            <w:tcW w:w="2267"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w:t>
            </w:r>
          </w:p>
        </w:tc>
        <w:tc>
          <w:tcPr>
            <w:tcW w:w="2269"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w:t>
            </w:r>
          </w:p>
        </w:tc>
        <w:tc>
          <w:tcPr>
            <w:tcW w:w="2410"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w:t>
            </w:r>
          </w:p>
        </w:tc>
      </w:tr>
      <w:tr w:rsidR="00563D8C" w:rsidRPr="00AA1F0B" w:rsidTr="00BC5E4E">
        <w:trPr>
          <w:cantSplit/>
          <w:trHeight w:val="20"/>
        </w:trPr>
        <w:tc>
          <w:tcPr>
            <w:tcW w:w="2428" w:type="dxa"/>
            <w:tcBorders>
              <w:top w:val="nil"/>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Мунгуй</w:t>
            </w:r>
          </w:p>
        </w:tc>
        <w:tc>
          <w:tcPr>
            <w:tcW w:w="2267"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3076</w:t>
            </w:r>
          </w:p>
        </w:tc>
        <w:tc>
          <w:tcPr>
            <w:tcW w:w="2269"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3154</w:t>
            </w:r>
          </w:p>
        </w:tc>
        <w:tc>
          <w:tcPr>
            <w:tcW w:w="2410"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3315</w:t>
            </w:r>
          </w:p>
        </w:tc>
      </w:tr>
      <w:tr w:rsidR="00563D8C" w:rsidRPr="00AA1F0B" w:rsidTr="00BC5E4E">
        <w:trPr>
          <w:cantSplit/>
          <w:trHeight w:val="20"/>
        </w:trPr>
        <w:tc>
          <w:tcPr>
            <w:tcW w:w="2428" w:type="dxa"/>
            <w:tcBorders>
              <w:top w:val="nil"/>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Носок</w:t>
            </w:r>
          </w:p>
        </w:tc>
        <w:tc>
          <w:tcPr>
            <w:tcW w:w="2267"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250015</w:t>
            </w:r>
          </w:p>
        </w:tc>
        <w:tc>
          <w:tcPr>
            <w:tcW w:w="2269"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252138</w:t>
            </w:r>
          </w:p>
        </w:tc>
        <w:tc>
          <w:tcPr>
            <w:tcW w:w="2410"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256597</w:t>
            </w:r>
          </w:p>
        </w:tc>
      </w:tr>
      <w:tr w:rsidR="00563D8C" w:rsidRPr="00AA1F0B" w:rsidTr="00BC5E4E">
        <w:trPr>
          <w:cantSplit/>
          <w:trHeight w:val="20"/>
        </w:trPr>
        <w:tc>
          <w:tcPr>
            <w:tcW w:w="2428" w:type="dxa"/>
            <w:tcBorders>
              <w:top w:val="nil"/>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Поликарповск</w:t>
            </w:r>
          </w:p>
        </w:tc>
        <w:tc>
          <w:tcPr>
            <w:tcW w:w="2267"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9106</w:t>
            </w:r>
          </w:p>
        </w:tc>
        <w:tc>
          <w:tcPr>
            <w:tcW w:w="2269"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9336</w:t>
            </w:r>
          </w:p>
        </w:tc>
        <w:tc>
          <w:tcPr>
            <w:tcW w:w="2410"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9563</w:t>
            </w:r>
          </w:p>
        </w:tc>
      </w:tr>
      <w:tr w:rsidR="00563D8C" w:rsidRPr="00AA1F0B" w:rsidTr="00BC5E4E">
        <w:trPr>
          <w:cantSplit/>
          <w:trHeight w:val="20"/>
        </w:trPr>
        <w:tc>
          <w:tcPr>
            <w:tcW w:w="2428" w:type="dxa"/>
            <w:tcBorders>
              <w:top w:val="nil"/>
              <w:left w:val="single" w:sz="4" w:space="0" w:color="auto"/>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Тухард</w:t>
            </w:r>
          </w:p>
        </w:tc>
        <w:tc>
          <w:tcPr>
            <w:tcW w:w="2267"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129572</w:t>
            </w:r>
          </w:p>
        </w:tc>
        <w:tc>
          <w:tcPr>
            <w:tcW w:w="2269"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130629</w:t>
            </w:r>
          </w:p>
        </w:tc>
        <w:tc>
          <w:tcPr>
            <w:tcW w:w="2410" w:type="dxa"/>
            <w:tcBorders>
              <w:top w:val="nil"/>
              <w:left w:val="nil"/>
              <w:bottom w:val="single" w:sz="4"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133022</w:t>
            </w:r>
          </w:p>
        </w:tc>
      </w:tr>
      <w:tr w:rsidR="00563D8C" w:rsidRPr="00AA1F0B" w:rsidTr="00BC5E4E">
        <w:trPr>
          <w:cantSplit/>
          <w:trHeight w:val="20"/>
        </w:trPr>
        <w:tc>
          <w:tcPr>
            <w:tcW w:w="2428" w:type="dxa"/>
            <w:tcBorders>
              <w:top w:val="nil"/>
              <w:left w:val="single" w:sz="4" w:space="0" w:color="auto"/>
              <w:bottom w:val="nil"/>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Усть-Порт</w:t>
            </w:r>
          </w:p>
        </w:tc>
        <w:tc>
          <w:tcPr>
            <w:tcW w:w="2267" w:type="dxa"/>
            <w:tcBorders>
              <w:top w:val="nil"/>
              <w:left w:val="nil"/>
              <w:bottom w:val="nil"/>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42199</w:t>
            </w:r>
          </w:p>
        </w:tc>
        <w:tc>
          <w:tcPr>
            <w:tcW w:w="2269" w:type="dxa"/>
            <w:tcBorders>
              <w:top w:val="nil"/>
              <w:left w:val="nil"/>
              <w:bottom w:val="nil"/>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42685</w:t>
            </w:r>
          </w:p>
        </w:tc>
        <w:tc>
          <w:tcPr>
            <w:tcW w:w="2410" w:type="dxa"/>
            <w:tcBorders>
              <w:top w:val="nil"/>
              <w:left w:val="nil"/>
              <w:bottom w:val="nil"/>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43402</w:t>
            </w:r>
          </w:p>
        </w:tc>
      </w:tr>
      <w:tr w:rsidR="00563D8C" w:rsidRPr="00AA1F0B" w:rsidTr="00BC5E4E">
        <w:trPr>
          <w:cantSplit/>
          <w:trHeight w:val="20"/>
        </w:trPr>
        <w:tc>
          <w:tcPr>
            <w:tcW w:w="2428" w:type="dxa"/>
            <w:tcBorders>
              <w:top w:val="double" w:sz="6" w:space="0" w:color="auto"/>
              <w:left w:val="double" w:sz="6" w:space="0" w:color="auto"/>
              <w:bottom w:val="double" w:sz="6"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с.п. Караул</w:t>
            </w:r>
          </w:p>
        </w:tc>
        <w:tc>
          <w:tcPr>
            <w:tcW w:w="2267" w:type="dxa"/>
            <w:tcBorders>
              <w:top w:val="double" w:sz="6" w:space="0" w:color="auto"/>
              <w:left w:val="nil"/>
              <w:bottom w:val="double" w:sz="6"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740095</w:t>
            </w:r>
          </w:p>
        </w:tc>
        <w:tc>
          <w:tcPr>
            <w:tcW w:w="2269" w:type="dxa"/>
            <w:tcBorders>
              <w:top w:val="double" w:sz="6" w:space="0" w:color="auto"/>
              <w:left w:val="nil"/>
              <w:bottom w:val="double" w:sz="6"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748323</w:t>
            </w:r>
          </w:p>
        </w:tc>
        <w:tc>
          <w:tcPr>
            <w:tcW w:w="2410" w:type="dxa"/>
            <w:tcBorders>
              <w:top w:val="double" w:sz="6" w:space="0" w:color="auto"/>
              <w:left w:val="nil"/>
              <w:bottom w:val="double" w:sz="6" w:space="0" w:color="auto"/>
              <w:right w:val="single" w:sz="4" w:space="0" w:color="auto"/>
            </w:tcBorders>
            <w:shd w:val="clear" w:color="auto" w:fill="auto"/>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766046</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период первой очереди строительства до 2025 г. планируется: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строительство предприятий по обезвреживанию отходов, с последующим захоронением хвостов на полигоне вблизи г. Дудинка в населенных пунктах: п. Байкаловск, п. Воронцово, п. Носок, с. Караул;</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 xml:space="preserve">-  строительство площадок для временного хранения отходов (ПВХ) для населенных пунктов сельсовета: Байкаловск, Воронцово, Казанцево, Караул, Мунгуй, Поликарповск, Носок;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ввести в эксплуатацию в 2016 г. строящийся полигон в п. Тухард;</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рекультивация существующих свалок ТБО.</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В период второй очереди строительства до 2035 г. в п. Усть-Порт планируется строительство площадки для временного хранения отходов (ПВХ) и строительство предприятия по обезвреживанию отходов с последующим захоронением хвостов на полигоне вблизи г. Дудинка.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Отходы, образованные на площадках временного накопления в населенных пунктах Мунгуй, Казанцево и Поликарповск, будут транспортироваться сезонно речным транспортом на предприятие по обезвреживанию отходов в г. Дудинка, с последующим захоронением хвостов на полигоне вблизи г. Дудинка.</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На территории населенных пунктов сельсовета планируется применять бесконтейнерную систему сбора отходов,  в мешки. </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Мешок объемом 60-120 л  наполняется отходами на территории домовладения и выносится гражданами к точке сбора в соответствии с графиком проезда мусоросборного транспорта. Частота вывоза в соответствии с п. 6.4 СанПиН 42-128-4690-88 – не реже двух раз в неделю.</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Для сбора золы печного отопления каждое домовое хозяйство должно быть оборудовано металлическими контейнерами. Вывоз золы должен осуществляться от ИЖС на ПВХ.</w:t>
      </w:r>
    </w:p>
    <w:p w:rsidR="00563D8C" w:rsidRPr="00AA1F0B" w:rsidRDefault="00563D8C" w:rsidP="00563D8C">
      <w:pPr>
        <w:autoSpaceDE w:val="0"/>
        <w:autoSpaceDN w:val="0"/>
        <w:adjustRightInd w:val="0"/>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Вывоз КГО должен осуществляться непосредственно из ИЖС на ПВХ по заявочной системе.</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 компонентам 1-2 класса опасности в составе ТКО относятся отработанные энергосберегающие лампы, ртутьсодержащие отходы, отработанные элементы электропитания и пр.</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Правила обращения с отработанными энергосберегающими лампами регламентируются «Правилами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случае индивидуальных жилых строений, в которых не предусмотрено наличие управляющей организации, органы местного самоуправления организуют сбор и определяют место первичного сбора и размещения отработанных ртутьсодержащих ламп.</w:t>
      </w:r>
    </w:p>
    <w:p w:rsidR="00563D8C" w:rsidRPr="00AA1F0B" w:rsidRDefault="00563D8C" w:rsidP="00563D8C">
      <w:pPr>
        <w:spacing w:after="0" w:line="240" w:lineRule="auto"/>
        <w:ind w:left="-57"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населенных пунктах сельсовета для данного типа отходов на ПВХ предусматривается установка контейнеров большой емкости (1 контейнер на населенный пункт).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Для п. Тухард предусматривается круглогодичный вывоз основного потока ТКО (вместе с КГО, золой печного отопления и компонентами ТКО 1-2 класса опасности) от объектов образования ТКО и мест сбора мешков напрямую на местный полигон.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Обезвреживание ртутьсодержащих отходов планируется только  на предприятии ООО «НМУ ОАО СВЭМ» в г.  Норильске. В г. Норильск через узловой населенный пункт г. Дудинка будут поступать ртутьсодержащие отходы со всех населенных пунктов поселения, в том числе п. Тухард. Доставка отходов в Дудинку планируется сезонно речным транспортом.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Сбор, вывоз и захоронение медицинских и биологических отходов планируется на специально отведенные места, согласованные с СЭС. </w:t>
      </w:r>
    </w:p>
    <w:p w:rsidR="00563D8C" w:rsidRPr="00AA1F0B" w:rsidRDefault="00563D8C" w:rsidP="00563D8C">
      <w:pPr>
        <w:keepNext/>
        <w:spacing w:after="0" w:line="240" w:lineRule="auto"/>
        <w:ind w:firstLine="709"/>
        <w:contextualSpacing/>
        <w:jc w:val="both"/>
        <w:rPr>
          <w:rFonts w:ascii="Arial Narrow" w:eastAsia="Times New Roman" w:hAnsi="Arial Narrow" w:cs="Times New Roman"/>
          <w:iCs/>
          <w:color w:val="000000"/>
          <w:sz w:val="24"/>
          <w:szCs w:val="24"/>
          <w:lang w:eastAsia="ru-RU"/>
        </w:rPr>
      </w:pPr>
      <w:r w:rsidRPr="00AA1F0B">
        <w:rPr>
          <w:rFonts w:ascii="Arial Narrow" w:eastAsia="Times New Roman" w:hAnsi="Arial Narrow" w:cs="Times New Roman"/>
          <w:iCs/>
          <w:color w:val="000000"/>
          <w:sz w:val="24"/>
          <w:szCs w:val="24"/>
          <w:lang w:eastAsia="ru-RU"/>
        </w:rPr>
        <w:t>В соответствии с ветеринарно-санитарными правилами сбора, утилизации и уничтожения биологических отходов в зоне разведения северных оленей (п. 1.7.3) захоронение трупов животных допускается в земляные ямы.</w:t>
      </w:r>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p>
    <w:p w:rsidR="00563D8C" w:rsidRPr="00AA1F0B" w:rsidRDefault="00563D8C" w:rsidP="00BF5C61">
      <w:pPr>
        <w:pageBreakBefore/>
        <w:numPr>
          <w:ilvl w:val="0"/>
          <w:numId w:val="116"/>
        </w:numPr>
        <w:tabs>
          <w:tab w:val="left" w:pos="1134"/>
        </w:tabs>
        <w:spacing w:after="60" w:line="240" w:lineRule="auto"/>
        <w:ind w:left="0" w:right="-34" w:firstLine="709"/>
        <w:contextualSpacing/>
        <w:jc w:val="center"/>
        <w:outlineLvl w:val="0"/>
        <w:rPr>
          <w:rFonts w:ascii="Arial" w:eastAsia="Times New Roman" w:hAnsi="Arial" w:cs="Arial"/>
          <w:b/>
          <w:color w:val="000000"/>
          <w:sz w:val="28"/>
          <w:szCs w:val="28"/>
          <w:lang w:eastAsia="ru-RU"/>
        </w:rPr>
      </w:pPr>
      <w:bookmarkStart w:id="421" w:name="_Toc407282501"/>
      <w:r w:rsidRPr="00AA1F0B">
        <w:rPr>
          <w:rFonts w:ascii="Arial" w:eastAsia="Times New Roman" w:hAnsi="Arial" w:cs="Arial"/>
          <w:b/>
          <w:color w:val="000000"/>
          <w:sz w:val="28"/>
          <w:szCs w:val="28"/>
          <w:lang w:eastAsia="ru-RU"/>
        </w:rPr>
        <w:lastRenderedPageBreak/>
        <w:t xml:space="preserve">Перечень основных факторов риска возникновения </w:t>
      </w:r>
      <w:r w:rsidRPr="00AA1F0B">
        <w:rPr>
          <w:rFonts w:ascii="Arial" w:eastAsia="Times New Roman" w:hAnsi="Arial" w:cs="Arial"/>
          <w:b/>
          <w:color w:val="000000"/>
          <w:sz w:val="28"/>
          <w:szCs w:val="28"/>
          <w:lang w:eastAsia="ru-RU"/>
        </w:rPr>
        <w:tab/>
        <w:t xml:space="preserve">чрезвычайных ситуаций природного и техногенного </w:t>
      </w:r>
      <w:r w:rsidRPr="00AA1F0B">
        <w:rPr>
          <w:rFonts w:ascii="Arial" w:eastAsia="Times New Roman" w:hAnsi="Arial" w:cs="Arial"/>
          <w:b/>
          <w:color w:val="000000"/>
          <w:sz w:val="28"/>
          <w:szCs w:val="28"/>
          <w:lang w:eastAsia="ru-RU"/>
        </w:rPr>
        <w:tab/>
        <w:t>характера</w:t>
      </w:r>
      <w:bookmarkEnd w:id="421"/>
    </w:p>
    <w:p w:rsidR="00563D8C" w:rsidRPr="00AA1F0B" w:rsidRDefault="00563D8C" w:rsidP="00563D8C">
      <w:pPr>
        <w:spacing w:after="0" w:line="240" w:lineRule="auto"/>
        <w:ind w:firstLine="709"/>
        <w:jc w:val="both"/>
        <w:rPr>
          <w:rFonts w:ascii="Arial Narrow" w:eastAsia="TimesNewRoman"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 источникам возникновения чрезвычайные ситуации делятся на природные, техногенные и экологические. В свою очередь природные, техногенные и экологические чрезвычайные ситуации классифицируются по опасным природным явлениям, опасным техногенным событиям и опасным экологическим проявлениям.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Классификация ЧС по масштабам приведена в таблице 18 в соответствии с Постановлением Правительства Российской Федерации от 21 мая 2007 г. №304 «О классификации чрезвычайных ситуаций природного и техногенного характера». Главными составными частями, учитывающими тяжесть последствий, являются потери и ущерб. Потери это выход из строя людей ввиду гибели, ранений, травм, болезней. Ущерб отражает материальный и финансовый урон, нанесенный в процессе чрезвычайной ситуации. Он бывает прямой и косвенный. Прямой ущерб обусловлен поражающими воздействиями, приводящими к разрушениям, повреждениям, выходу из строя объектов хозяйственного и социального назначения, нанесению вреда природной среде, природным ресурсам. Косвенный ущерб возникает из-за остановки хозяйственной деятельности, упущенной выгоды, необходимости затрат на ликвидацию чрезвычайной ситуации и ее долговременных последствий.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TimesNewRoman"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18  Классификация ЧС по масштабам</w:t>
      </w:r>
    </w:p>
    <w:tbl>
      <w:tblPr>
        <w:tblStyle w:val="3e"/>
        <w:tblW w:w="0" w:type="auto"/>
        <w:jc w:val="center"/>
        <w:tblLook w:val="04A0" w:firstRow="1" w:lastRow="0" w:firstColumn="1" w:lastColumn="0" w:noHBand="0" w:noVBand="1"/>
      </w:tblPr>
      <w:tblGrid>
        <w:gridCol w:w="2510"/>
        <w:gridCol w:w="2157"/>
        <w:gridCol w:w="2168"/>
        <w:gridCol w:w="2510"/>
      </w:tblGrid>
      <w:tr w:rsidR="00563D8C" w:rsidRPr="00AA1F0B" w:rsidTr="00BC5E4E">
        <w:trPr>
          <w:trHeight w:hRule="exact" w:val="567"/>
          <w:jc w:val="center"/>
        </w:trPr>
        <w:tc>
          <w:tcPr>
            <w:tcW w:w="2539" w:type="dxa"/>
            <w:vAlign w:val="center"/>
          </w:tcPr>
          <w:p w:rsidR="00563D8C" w:rsidRPr="00AA1F0B" w:rsidRDefault="00563D8C" w:rsidP="00563D8C">
            <w:pPr>
              <w:ind w:left="0"/>
              <w:rPr>
                <w:rFonts w:ascii="Arial Narrow" w:eastAsia="TimesNewRoman" w:hAnsi="Arial Narrow"/>
                <w:b/>
                <w:color w:val="000000"/>
                <w:sz w:val="22"/>
                <w:szCs w:val="22"/>
              </w:rPr>
            </w:pPr>
            <w:r w:rsidRPr="00AA1F0B">
              <w:rPr>
                <w:rFonts w:ascii="Arial Narrow" w:eastAsia="TimesNewRoman" w:hAnsi="Arial Narrow"/>
                <w:b/>
                <w:color w:val="000000"/>
                <w:sz w:val="22"/>
                <w:szCs w:val="22"/>
              </w:rPr>
              <w:t>Характер ЧС</w:t>
            </w:r>
          </w:p>
        </w:tc>
        <w:tc>
          <w:tcPr>
            <w:tcW w:w="2197" w:type="dxa"/>
            <w:vAlign w:val="center"/>
          </w:tcPr>
          <w:p w:rsidR="00563D8C" w:rsidRPr="00AA1F0B" w:rsidRDefault="00563D8C" w:rsidP="00563D8C">
            <w:pPr>
              <w:ind w:left="0"/>
              <w:rPr>
                <w:rFonts w:ascii="Arial Narrow" w:eastAsia="TimesNewRoman" w:hAnsi="Arial Narrow"/>
                <w:b/>
                <w:color w:val="000000"/>
                <w:sz w:val="22"/>
                <w:szCs w:val="22"/>
              </w:rPr>
            </w:pPr>
            <w:r w:rsidRPr="00AA1F0B">
              <w:rPr>
                <w:rFonts w:ascii="Arial Narrow" w:eastAsia="TimesNewRoman" w:hAnsi="Arial Narrow"/>
                <w:b/>
                <w:color w:val="000000"/>
                <w:sz w:val="22"/>
                <w:szCs w:val="22"/>
              </w:rPr>
              <w:t>Пострадало, чел</w:t>
            </w:r>
          </w:p>
        </w:tc>
        <w:tc>
          <w:tcPr>
            <w:tcW w:w="2197" w:type="dxa"/>
            <w:vAlign w:val="center"/>
          </w:tcPr>
          <w:p w:rsidR="00563D8C" w:rsidRPr="00AA1F0B" w:rsidRDefault="00563D8C" w:rsidP="00563D8C">
            <w:pPr>
              <w:ind w:left="0"/>
              <w:rPr>
                <w:rFonts w:ascii="Arial Narrow" w:eastAsia="TimesNewRoman" w:hAnsi="Arial Narrow"/>
                <w:b/>
                <w:color w:val="000000"/>
                <w:sz w:val="22"/>
                <w:szCs w:val="22"/>
              </w:rPr>
            </w:pPr>
            <w:r w:rsidRPr="00AA1F0B">
              <w:rPr>
                <w:rFonts w:ascii="Arial Narrow" w:eastAsia="TimesNewRoman" w:hAnsi="Arial Narrow"/>
                <w:b/>
                <w:color w:val="000000"/>
                <w:sz w:val="22"/>
                <w:szCs w:val="22"/>
              </w:rPr>
              <w:t>Материальный</w:t>
            </w:r>
          </w:p>
          <w:p w:rsidR="00563D8C" w:rsidRPr="00AA1F0B" w:rsidRDefault="00563D8C" w:rsidP="00563D8C">
            <w:pPr>
              <w:ind w:left="0"/>
              <w:rPr>
                <w:rFonts w:ascii="Arial Narrow" w:eastAsia="TimesNewRoman" w:hAnsi="Arial Narrow"/>
                <w:b/>
                <w:color w:val="000000"/>
                <w:sz w:val="22"/>
                <w:szCs w:val="22"/>
              </w:rPr>
            </w:pPr>
            <w:r w:rsidRPr="00AA1F0B">
              <w:rPr>
                <w:rFonts w:ascii="Arial Narrow" w:eastAsia="TimesNewRoman" w:hAnsi="Arial Narrow"/>
                <w:b/>
                <w:color w:val="000000"/>
                <w:sz w:val="22"/>
                <w:szCs w:val="22"/>
              </w:rPr>
              <w:t>ущерб, тыс. руб.</w:t>
            </w:r>
          </w:p>
        </w:tc>
        <w:tc>
          <w:tcPr>
            <w:tcW w:w="2565" w:type="dxa"/>
            <w:vAlign w:val="center"/>
          </w:tcPr>
          <w:p w:rsidR="00563D8C" w:rsidRPr="00AA1F0B" w:rsidRDefault="00563D8C" w:rsidP="00563D8C">
            <w:pPr>
              <w:ind w:left="0"/>
              <w:rPr>
                <w:rFonts w:ascii="Arial Narrow" w:eastAsia="TimesNewRoman" w:hAnsi="Arial Narrow"/>
                <w:b/>
                <w:color w:val="000000"/>
                <w:sz w:val="22"/>
                <w:szCs w:val="22"/>
              </w:rPr>
            </w:pPr>
            <w:r w:rsidRPr="00AA1F0B">
              <w:rPr>
                <w:rFonts w:ascii="Arial Narrow" w:eastAsia="TimesNewRoman" w:hAnsi="Arial Narrow"/>
                <w:b/>
                <w:color w:val="000000"/>
                <w:sz w:val="22"/>
                <w:szCs w:val="22"/>
              </w:rPr>
              <w:t>Граница действия</w:t>
            </w:r>
          </w:p>
          <w:p w:rsidR="00563D8C" w:rsidRPr="00AA1F0B" w:rsidRDefault="00563D8C" w:rsidP="00563D8C">
            <w:pPr>
              <w:ind w:left="0"/>
              <w:rPr>
                <w:rFonts w:ascii="Arial Narrow" w:eastAsia="TimesNewRoman" w:hAnsi="Arial Narrow"/>
                <w:b/>
                <w:color w:val="000000"/>
                <w:sz w:val="22"/>
                <w:szCs w:val="22"/>
              </w:rPr>
            </w:pPr>
            <w:r w:rsidRPr="00AA1F0B">
              <w:rPr>
                <w:rFonts w:ascii="Arial Narrow" w:eastAsia="TimesNewRoman" w:hAnsi="Arial Narrow"/>
                <w:b/>
                <w:color w:val="000000"/>
                <w:sz w:val="22"/>
                <w:szCs w:val="22"/>
              </w:rPr>
              <w:t>поражающих факторов</w:t>
            </w:r>
          </w:p>
        </w:tc>
      </w:tr>
      <w:tr w:rsidR="00563D8C" w:rsidRPr="00AA1F0B" w:rsidTr="00BC5E4E">
        <w:trPr>
          <w:trHeight w:hRule="exact" w:val="284"/>
          <w:jc w:val="center"/>
        </w:trPr>
        <w:tc>
          <w:tcPr>
            <w:tcW w:w="2539" w:type="dxa"/>
            <w:vAlign w:val="center"/>
          </w:tcPr>
          <w:p w:rsidR="00563D8C" w:rsidRPr="00AA1F0B" w:rsidRDefault="00563D8C" w:rsidP="00563D8C">
            <w:pPr>
              <w:ind w:left="0"/>
              <w:jc w:val="left"/>
              <w:rPr>
                <w:rFonts w:ascii="Arial Narrow" w:eastAsia="TimesNewRoman" w:hAnsi="Arial Narrow"/>
                <w:color w:val="000000"/>
                <w:sz w:val="22"/>
                <w:szCs w:val="22"/>
              </w:rPr>
            </w:pPr>
            <w:r w:rsidRPr="00AA1F0B">
              <w:rPr>
                <w:rFonts w:ascii="Arial Narrow" w:eastAsia="TimesNewRoman" w:hAnsi="Arial Narrow"/>
                <w:color w:val="000000"/>
                <w:sz w:val="22"/>
                <w:szCs w:val="22"/>
              </w:rPr>
              <w:t>Локальный</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менее 10</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до 100</w:t>
            </w:r>
          </w:p>
        </w:tc>
        <w:tc>
          <w:tcPr>
            <w:tcW w:w="2565"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1 объекта</w:t>
            </w:r>
          </w:p>
        </w:tc>
      </w:tr>
      <w:tr w:rsidR="00563D8C" w:rsidRPr="00AA1F0B" w:rsidTr="00BC5E4E">
        <w:trPr>
          <w:trHeight w:hRule="exact" w:val="567"/>
          <w:jc w:val="center"/>
        </w:trPr>
        <w:tc>
          <w:tcPr>
            <w:tcW w:w="2539" w:type="dxa"/>
            <w:vAlign w:val="center"/>
          </w:tcPr>
          <w:p w:rsidR="00563D8C" w:rsidRPr="00AA1F0B" w:rsidRDefault="00563D8C" w:rsidP="00563D8C">
            <w:pPr>
              <w:ind w:left="0"/>
              <w:jc w:val="left"/>
              <w:rPr>
                <w:rFonts w:ascii="Arial Narrow" w:eastAsia="TimesNewRoman" w:hAnsi="Arial Narrow"/>
                <w:color w:val="000000"/>
                <w:sz w:val="22"/>
                <w:szCs w:val="22"/>
              </w:rPr>
            </w:pPr>
            <w:r w:rsidRPr="00AA1F0B">
              <w:rPr>
                <w:rFonts w:ascii="Arial Narrow" w:eastAsia="TimesNewRoman" w:hAnsi="Arial Narrow"/>
                <w:color w:val="000000"/>
                <w:sz w:val="22"/>
                <w:szCs w:val="22"/>
              </w:rPr>
              <w:t>Муниципальный</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10-50</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до 500</w:t>
            </w:r>
          </w:p>
        </w:tc>
        <w:tc>
          <w:tcPr>
            <w:tcW w:w="2565"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граница территории</w:t>
            </w:r>
          </w:p>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1 поселения</w:t>
            </w:r>
          </w:p>
        </w:tc>
      </w:tr>
      <w:tr w:rsidR="00563D8C" w:rsidRPr="00AA1F0B" w:rsidTr="00BC5E4E">
        <w:trPr>
          <w:trHeight w:hRule="exact" w:val="851"/>
          <w:jc w:val="center"/>
        </w:trPr>
        <w:tc>
          <w:tcPr>
            <w:tcW w:w="2539" w:type="dxa"/>
            <w:vAlign w:val="center"/>
          </w:tcPr>
          <w:p w:rsidR="00563D8C" w:rsidRPr="00AA1F0B" w:rsidRDefault="00563D8C" w:rsidP="00563D8C">
            <w:pPr>
              <w:ind w:left="0"/>
              <w:jc w:val="left"/>
              <w:rPr>
                <w:rFonts w:ascii="Arial Narrow" w:eastAsia="TimesNewRoman" w:hAnsi="Arial Narrow"/>
                <w:color w:val="000000"/>
                <w:sz w:val="22"/>
                <w:szCs w:val="22"/>
              </w:rPr>
            </w:pPr>
            <w:r w:rsidRPr="00AA1F0B">
              <w:rPr>
                <w:rFonts w:ascii="Arial Narrow" w:eastAsia="TimesNewRoman" w:hAnsi="Arial Narrow"/>
                <w:color w:val="000000"/>
                <w:sz w:val="22"/>
                <w:szCs w:val="22"/>
              </w:rPr>
              <w:t>Межмуниципальный</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до 50</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до 5 000</w:t>
            </w:r>
          </w:p>
        </w:tc>
        <w:tc>
          <w:tcPr>
            <w:tcW w:w="2565"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затрагивает территорию</w:t>
            </w:r>
          </w:p>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двух и более поселений,</w:t>
            </w:r>
          </w:p>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межселенную территорию</w:t>
            </w:r>
          </w:p>
        </w:tc>
      </w:tr>
      <w:tr w:rsidR="00563D8C" w:rsidRPr="00AA1F0B" w:rsidTr="00BC5E4E">
        <w:trPr>
          <w:trHeight w:hRule="exact" w:val="567"/>
          <w:jc w:val="center"/>
        </w:trPr>
        <w:tc>
          <w:tcPr>
            <w:tcW w:w="2539" w:type="dxa"/>
            <w:vAlign w:val="center"/>
          </w:tcPr>
          <w:p w:rsidR="00563D8C" w:rsidRPr="00AA1F0B" w:rsidRDefault="00563D8C" w:rsidP="00563D8C">
            <w:pPr>
              <w:ind w:left="0"/>
              <w:jc w:val="left"/>
              <w:rPr>
                <w:rFonts w:ascii="Arial Narrow" w:eastAsia="TimesNewRoman" w:hAnsi="Arial Narrow"/>
                <w:color w:val="000000"/>
                <w:sz w:val="22"/>
                <w:szCs w:val="22"/>
              </w:rPr>
            </w:pPr>
            <w:r w:rsidRPr="00AA1F0B">
              <w:rPr>
                <w:rFonts w:ascii="Arial Narrow" w:eastAsia="TimesNewRoman" w:hAnsi="Arial Narrow"/>
                <w:color w:val="000000"/>
                <w:sz w:val="22"/>
                <w:szCs w:val="22"/>
              </w:rPr>
              <w:t>Региональный</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50-100</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5 000 - 500 000</w:t>
            </w:r>
          </w:p>
        </w:tc>
        <w:tc>
          <w:tcPr>
            <w:tcW w:w="2565"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 xml:space="preserve">на территории </w:t>
            </w:r>
          </w:p>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1 субъекта РФ</w:t>
            </w:r>
          </w:p>
        </w:tc>
      </w:tr>
      <w:tr w:rsidR="00563D8C" w:rsidRPr="00AA1F0B" w:rsidTr="00BC5E4E">
        <w:trPr>
          <w:trHeight w:hRule="exact" w:val="567"/>
          <w:jc w:val="center"/>
        </w:trPr>
        <w:tc>
          <w:tcPr>
            <w:tcW w:w="2539" w:type="dxa"/>
            <w:vAlign w:val="center"/>
          </w:tcPr>
          <w:p w:rsidR="00563D8C" w:rsidRPr="00AA1F0B" w:rsidRDefault="00563D8C" w:rsidP="00563D8C">
            <w:pPr>
              <w:ind w:left="0"/>
              <w:jc w:val="left"/>
              <w:rPr>
                <w:rFonts w:ascii="Arial Narrow" w:eastAsia="TimesNewRoman" w:hAnsi="Arial Narrow"/>
                <w:color w:val="000000"/>
                <w:sz w:val="22"/>
                <w:szCs w:val="22"/>
              </w:rPr>
            </w:pPr>
            <w:r w:rsidRPr="00AA1F0B">
              <w:rPr>
                <w:rFonts w:ascii="Arial Narrow" w:eastAsia="TimesNewRoman" w:hAnsi="Arial Narrow"/>
                <w:color w:val="000000"/>
                <w:sz w:val="22"/>
                <w:szCs w:val="22"/>
              </w:rPr>
              <w:t>Межрегиональный</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50-500</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5 000 - 500 000</w:t>
            </w:r>
          </w:p>
        </w:tc>
        <w:tc>
          <w:tcPr>
            <w:tcW w:w="2565"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 xml:space="preserve">двух и более </w:t>
            </w:r>
          </w:p>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субъектов РФ</w:t>
            </w:r>
          </w:p>
        </w:tc>
      </w:tr>
      <w:tr w:rsidR="00563D8C" w:rsidRPr="00AA1F0B" w:rsidTr="00BC5E4E">
        <w:trPr>
          <w:trHeight w:hRule="exact" w:val="284"/>
          <w:jc w:val="center"/>
        </w:trPr>
        <w:tc>
          <w:tcPr>
            <w:tcW w:w="2539" w:type="dxa"/>
            <w:vAlign w:val="center"/>
          </w:tcPr>
          <w:p w:rsidR="00563D8C" w:rsidRPr="00AA1F0B" w:rsidRDefault="00563D8C" w:rsidP="00563D8C">
            <w:pPr>
              <w:ind w:left="0"/>
              <w:jc w:val="left"/>
              <w:rPr>
                <w:rFonts w:ascii="Arial Narrow" w:eastAsia="TimesNewRoman" w:hAnsi="Arial Narrow"/>
                <w:color w:val="000000"/>
                <w:sz w:val="22"/>
                <w:szCs w:val="22"/>
              </w:rPr>
            </w:pPr>
            <w:r w:rsidRPr="00AA1F0B">
              <w:rPr>
                <w:rFonts w:ascii="Arial Narrow" w:eastAsia="TimesNewRoman" w:hAnsi="Arial Narrow"/>
                <w:color w:val="000000"/>
                <w:sz w:val="22"/>
                <w:szCs w:val="22"/>
              </w:rPr>
              <w:t>Федеральный</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более 500</w:t>
            </w:r>
          </w:p>
        </w:tc>
        <w:tc>
          <w:tcPr>
            <w:tcW w:w="2197"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более 500 000</w:t>
            </w:r>
          </w:p>
        </w:tc>
        <w:tc>
          <w:tcPr>
            <w:tcW w:w="2565" w:type="dxa"/>
            <w:vAlign w:val="center"/>
          </w:tcPr>
          <w:p w:rsidR="00563D8C" w:rsidRPr="00AA1F0B" w:rsidRDefault="00563D8C" w:rsidP="00563D8C">
            <w:pPr>
              <w:ind w:left="0"/>
              <w:rPr>
                <w:rFonts w:ascii="Arial Narrow" w:eastAsia="TimesNewRoman" w:hAnsi="Arial Narrow"/>
                <w:color w:val="000000"/>
                <w:sz w:val="22"/>
                <w:szCs w:val="22"/>
              </w:rPr>
            </w:pPr>
          </w:p>
        </w:tc>
      </w:tr>
    </w:tbl>
    <w:p w:rsidR="00563D8C" w:rsidRPr="00AA1F0B" w:rsidRDefault="00563D8C" w:rsidP="00563D8C">
      <w:pPr>
        <w:spacing w:after="0" w:line="240" w:lineRule="auto"/>
        <w:ind w:firstLine="709"/>
        <w:jc w:val="both"/>
        <w:rPr>
          <w:rFonts w:ascii="Arial Narrow" w:eastAsia="TimesNewRoman"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федеральным законом «О защите населения и территорий от чрезвычайных ситуаций природного и техногенного характера» под чрезвычайной ситуацией природного и техногенного характера понимается обстановка на определенной территории, сложившаяся в результате аварии, опасного природного явления, катастрофы, стихийного или иного бедствия, которая может повлечь или повлекла за собой человеческие жертвы, ущерб здоровью людей или окружающей природной среде, значительные материальные потери и нарушения условий жизнедеятельности людей.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Для разработки раздела «ИТМ ГОЧС» в составе материалов «Схемы территориального планирования Красноярского края ООО «ЦИЭКС» была выполнена работа по сбору исходных данных и подготовке отчета. На основе текстовых и графических материалов, представленных для разработки раздела «ИТМ ГОЧС» Красноярского края (Пояснительная записка с обобщенными данными для анализа состояния гражданской обороны, степени опасности потенциальных источников ЧС природного и техногенного характера на территории Красноярского края, 2007 г.). В составе указанной работы были просчитаны значения индивидуального риска от ЧС на территории «Сельского поселения Караул» и всего муниципального района. (см. рис. 2). Практически вся </w:t>
      </w:r>
      <w:r w:rsidRPr="00AA1F0B">
        <w:rPr>
          <w:rFonts w:ascii="Arial Narrow" w:eastAsia="Calibri" w:hAnsi="Arial Narrow" w:cs="Times New Roman"/>
          <w:color w:val="000000"/>
          <w:sz w:val="24"/>
          <w:szCs w:val="24"/>
          <w:lang w:eastAsia="ru-RU"/>
        </w:rPr>
        <w:lastRenderedPageBreak/>
        <w:t>территория муниципального района находится в зоне приемлемого риска, зоны жесткого контроля могут быть приурочены к крупным взрывопожароопасным объектам (склад ВВ, нефтебазы, охранные зоны трубопроводов и др.).</w:t>
      </w:r>
    </w:p>
    <w:p w:rsidR="00563D8C" w:rsidRPr="00AA1F0B" w:rsidRDefault="00563D8C" w:rsidP="00563D8C">
      <w:pPr>
        <w:spacing w:after="0" w:line="240" w:lineRule="auto"/>
        <w:ind w:firstLine="709"/>
        <w:jc w:val="center"/>
        <w:rPr>
          <w:rFonts w:ascii="Arial Narrow" w:eastAsia="Calibri" w:hAnsi="Arial Narrow" w:cs="Times New Roman"/>
          <w:color w:val="000000"/>
          <w:sz w:val="16"/>
          <w:szCs w:val="16"/>
          <w:lang w:eastAsia="ru-RU"/>
        </w:rPr>
      </w:pPr>
    </w:p>
    <w:p w:rsidR="00563D8C" w:rsidRPr="00AA1F0B" w:rsidRDefault="00563D8C" w:rsidP="00563D8C">
      <w:pPr>
        <w:spacing w:before="120" w:after="0" w:line="240" w:lineRule="auto"/>
        <w:ind w:firstLine="709"/>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noProof/>
          <w:color w:val="000000"/>
          <w:sz w:val="24"/>
          <w:szCs w:val="24"/>
          <w:lang w:eastAsia="ru-RU"/>
        </w:rPr>
        <w:drawing>
          <wp:inline distT="0" distB="0" distL="0" distR="0" wp14:anchorId="3D7DA029" wp14:editId="17760795">
            <wp:extent cx="5514975" cy="4667965"/>
            <wp:effectExtent l="19050" t="0" r="9525"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srcRect/>
                    <a:stretch>
                      <a:fillRect/>
                    </a:stretch>
                  </pic:blipFill>
                  <pic:spPr bwMode="auto">
                    <a:xfrm>
                      <a:off x="0" y="0"/>
                      <a:ext cx="5514975" cy="4667965"/>
                    </a:xfrm>
                    <a:prstGeom prst="rect">
                      <a:avLst/>
                    </a:prstGeom>
                    <a:noFill/>
                    <a:ln w="9525">
                      <a:noFill/>
                      <a:miter lim="800000"/>
                      <a:headEnd/>
                      <a:tailEnd/>
                    </a:ln>
                  </pic:spPr>
                </pic:pic>
              </a:graphicData>
            </a:graphic>
          </wp:inline>
        </w:drawing>
      </w:r>
    </w:p>
    <w:p w:rsidR="00563D8C" w:rsidRPr="00AA1F0B" w:rsidRDefault="00563D8C" w:rsidP="00563D8C">
      <w:pPr>
        <w:spacing w:after="0" w:line="240" w:lineRule="auto"/>
        <w:ind w:firstLine="709"/>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Рис. 2</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Сведений о наличии на территории муниципального района особо опасных, технически сложных и уникальных объектов не представлено. Намеченное в рамках Схемы территориального планирования развитие носит преимущественно локальный характер, предусматривается размещение отдельных опасных производственных объектов в населенных пунктах и строительство линейных коммуникаций, при авариях на которых возможные техногенные ЧС прогнозируются локального и муниципального характера.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Федеральным законом Российской Федерации от 6 октября 2003 г. №131-ФЗ «Об общих принципах организации местного самоуправления в Российской Федерации» (ст. 15 Вопросы местного значения муниципального района) в перечень полномочий муниципального района в части предотвращения и ликвидации ЧС входят: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Участие в предупреждении и ликвидации последствий чрезвычайных ситуаций на территории сельского поселения и муниципального района.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Организация охраны общественного порядка на территории муниципального района муниципальной милицией</w:t>
      </w:r>
      <w:r w:rsidRPr="00AA1F0B">
        <w:rPr>
          <w:rFonts w:ascii="Arial Narrow" w:eastAsia="Calibri" w:hAnsi="Arial Narrow" w:cs="Times New Roman"/>
          <w:color w:val="000000"/>
          <w:sz w:val="24"/>
          <w:szCs w:val="24"/>
          <w:vertAlign w:val="superscript"/>
          <w:lang w:eastAsia="ru-RU"/>
        </w:rPr>
        <w:t xml:space="preserve">3 </w:t>
      </w:r>
      <w:r w:rsidRPr="00AA1F0B">
        <w:rPr>
          <w:rFonts w:ascii="Arial Narrow" w:eastAsia="Calibri" w:hAnsi="Arial Narrow" w:cs="Times New Roman"/>
          <w:color w:val="000000"/>
          <w:sz w:val="24"/>
          <w:szCs w:val="24"/>
          <w:lang w:eastAsia="ru-RU"/>
        </w:rPr>
        <w:t>(обеспечение безопасности населения, предотвращение террористических актов и пр.).</w:t>
      </w:r>
    </w:p>
    <w:p w:rsidR="00563D8C" w:rsidRPr="00AA1F0B" w:rsidRDefault="00563D8C" w:rsidP="00563D8C">
      <w:pPr>
        <w:spacing w:after="0" w:line="240" w:lineRule="auto"/>
        <w:ind w:firstLine="709"/>
        <w:jc w:val="both"/>
        <w:rPr>
          <w:rFonts w:ascii="Arial Narrow" w:eastAsia="Calibri" w:hAnsi="Arial Narrow" w:cs="Times New Roman"/>
          <w:color w:val="000000"/>
          <w:sz w:val="20"/>
          <w:szCs w:val="20"/>
          <w:lang w:eastAsia="ru-RU"/>
        </w:rPr>
      </w:pPr>
      <w:r w:rsidRPr="00AA1F0B">
        <w:rPr>
          <w:rFonts w:ascii="Arial Narrow" w:eastAsia="Calibri" w:hAnsi="Arial Narrow" w:cs="Times New Roman"/>
          <w:color w:val="000000"/>
          <w:sz w:val="20"/>
          <w:szCs w:val="20"/>
          <w:lang w:eastAsia="ru-RU"/>
        </w:rPr>
        <w:t>3 В соответствии с вступившим в силу Федеральным законом от 7 февраля 2011 г. №3-ФЗ «О полиции», милиция переименована в полицию.</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 Организация мероприятий межпоселенческого характера по охране окружающей среды (предупреждение и ликвидация последствий ЧС экологического характера локального уровня).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Организация и осуществление экологического контроля объектов производственного и социального назначения на территории муниципального района, за исключением объектов, экологический контроль которых осуществляют федеральные органы государственной власти (предупреждение биолого-социальных ЧС и ЧС экологического характера).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Организация оказания на территории муниципального района скорой медицинской помощи (за исключением санитарно-авиационной), первичной медико-санитарной помощи в амбулаторно-поликлинических и больничных учреждениях, медицинской помощи женщинам в период беременности, во время и после родов (предупреждение и ликвидация последствий возможных ЧС эпидемиологического характера, оказание помощи пострадавшим от ЧС).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рамках раздела предложены также мероприятия, реализация которых входит в перечень полномочий региональных и федеральных органов государственной власти.</w:t>
      </w:r>
    </w:p>
    <w:p w:rsidR="00563D8C" w:rsidRPr="00AA1F0B" w:rsidRDefault="00563D8C" w:rsidP="00563D8C">
      <w:pPr>
        <w:keepNext/>
        <w:spacing w:before="240" w:after="60" w:line="240" w:lineRule="auto"/>
        <w:ind w:firstLine="709"/>
        <w:jc w:val="both"/>
        <w:outlineLvl w:val="1"/>
        <w:rPr>
          <w:rFonts w:ascii="Arial" w:eastAsia="Calibri" w:hAnsi="Arial" w:cs="Arial"/>
          <w:b/>
          <w:color w:val="000000"/>
          <w:sz w:val="24"/>
          <w:szCs w:val="24"/>
          <w:lang w:eastAsia="ru-RU"/>
        </w:rPr>
      </w:pPr>
      <w:bookmarkStart w:id="422" w:name="_Toc407282502"/>
      <w:r w:rsidRPr="00AA1F0B">
        <w:rPr>
          <w:rFonts w:ascii="Arial" w:eastAsia="Calibri" w:hAnsi="Arial" w:cs="Arial"/>
          <w:b/>
          <w:color w:val="000000"/>
          <w:sz w:val="24"/>
          <w:szCs w:val="24"/>
          <w:lang w:eastAsia="ru-RU"/>
        </w:rPr>
        <w:t>Экологические ЧС</w:t>
      </w:r>
      <w:bookmarkEnd w:id="422"/>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Экологическая ЧС</w:t>
      </w:r>
      <w:r w:rsidRPr="00AA1F0B">
        <w:rPr>
          <w:rFonts w:ascii="Arial Narrow" w:eastAsia="Calibri" w:hAnsi="Arial Narrow" w:cs="Times New Roman"/>
          <w:color w:val="000000"/>
          <w:sz w:val="24"/>
          <w:szCs w:val="24"/>
          <w:lang w:eastAsia="ru-RU"/>
        </w:rPr>
        <w:t xml:space="preserve"> - это обстановка, сложившаяся на данной территории или акватории в результате возникновения источника ЧС, который повлек или может повлечь за собой разрушение отдельных экологических систем, ухудшение здоровья населения и сокращение продолжительности жизни. По происхождению экологические ЧС, как правило, делятся на естественные и антропогенные.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Приказом Минприроды РФ от 06.02.1995 № 45 «Об утверждении «Временного порядка объявления территории зоной чрезвычайной экологической ситуации» зонами чрезвычайной экологической ситуации объявляются участки территории Российской Федерации, где в результате хозяйственной и иной деятельности происходят устойчивые отрицательные изменения в окружающей природной среде, угрожающие здоровью населения, состоянию естественных экологических систем, генетических фондов растений и животных, приостановка и предотвращение которых невозможны только за счет организационно-управленческого потенциала и материально-финансовых ресурсов данной территории. Признаки чрезвычайной экологической ситуации, их качественные и количественные показатели оцениваются на основе «Критериев оценки экологической обстановки территорий для выделения зон чрезвычайной экологической ситуации и зон экологического бедствия», утвержденных Минприроды России 30.11.92. Зона чрезвычайной экологической ситуации объявляется Указом Президента Российской Федерации.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настоящее время на территории «Сельского поселения Караул» риск возникновения чрезвычайной ситуации экологического характера преимущественно связан с хозяйственной деятельностью человека. Основную угрозу представляют аварийные разливы нефти и нефтепродуктов. Мероприятия в области охраны окружающей среды изложены в соответствующем разделе обосновывающих материалов.</w:t>
      </w:r>
    </w:p>
    <w:p w:rsidR="00563D8C" w:rsidRPr="00AA1F0B" w:rsidRDefault="00563D8C" w:rsidP="00563D8C">
      <w:pPr>
        <w:keepNext/>
        <w:spacing w:before="240" w:after="60" w:line="240" w:lineRule="auto"/>
        <w:ind w:firstLine="709"/>
        <w:jc w:val="both"/>
        <w:outlineLvl w:val="1"/>
        <w:rPr>
          <w:rFonts w:ascii="Arial" w:eastAsia="Calibri" w:hAnsi="Arial" w:cs="Arial"/>
          <w:b/>
          <w:color w:val="000000"/>
          <w:sz w:val="24"/>
          <w:szCs w:val="24"/>
          <w:lang w:eastAsia="ru-RU"/>
        </w:rPr>
      </w:pPr>
      <w:bookmarkStart w:id="423" w:name="_Toc407282503"/>
      <w:r w:rsidRPr="00AA1F0B">
        <w:rPr>
          <w:rFonts w:ascii="Arial" w:eastAsia="Calibri" w:hAnsi="Arial" w:cs="Arial"/>
          <w:b/>
          <w:iCs/>
          <w:color w:val="000000"/>
          <w:sz w:val="24"/>
          <w:szCs w:val="24"/>
          <w:lang w:eastAsia="ru-RU"/>
        </w:rPr>
        <w:t>Техногенные ЧС</w:t>
      </w:r>
      <w:bookmarkEnd w:id="423"/>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Техногенная чрезвычайная ситуация</w:t>
      </w:r>
      <w:r w:rsidRPr="00AA1F0B">
        <w:rPr>
          <w:rFonts w:ascii="Arial Narrow" w:eastAsia="Calibri" w:hAnsi="Arial Narrow" w:cs="Times New Roman"/>
          <w:color w:val="000000"/>
          <w:sz w:val="24"/>
          <w:szCs w:val="24"/>
          <w:lang w:eastAsia="ru-RU"/>
        </w:rPr>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 (в соответствии с ГОСТ Р 22.0.05-94).</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соответствии с документом «Предложениями МЧС России для учета их в разработке методических указаний и подготовке проектов документов территориального планирования субъектов Российской Федерации и органов местного самоуправления по перечню вопросов, входящих в компетенцию Министерства» принят состав текстовых материалов подраздела в следующем составе: Пожаровзрывоопасные объекты (взрывы и пожары); радиационно-опасные объекты (аварии с угрозой выброса радиоактивных веществ); гидродинамически опасные объекты (аварии, связанные с разрушением сооружений напорного фронта гидротехнических сооружений, образованием волны </w:t>
      </w:r>
      <w:r w:rsidRPr="00AA1F0B">
        <w:rPr>
          <w:rFonts w:ascii="Arial Narrow" w:eastAsia="Calibri" w:hAnsi="Arial Narrow" w:cs="Times New Roman"/>
          <w:color w:val="000000"/>
          <w:sz w:val="24"/>
          <w:szCs w:val="24"/>
          <w:lang w:eastAsia="ru-RU"/>
        </w:rPr>
        <w:lastRenderedPageBreak/>
        <w:t>прорыва и зоны катастрофического затопления); опасные происшествия на транспорте при перевозке опасных грузов.</w:t>
      </w:r>
    </w:p>
    <w:p w:rsidR="00563D8C" w:rsidRPr="00AA1F0B" w:rsidRDefault="00563D8C" w:rsidP="00563D8C">
      <w:pPr>
        <w:keepNext/>
        <w:spacing w:before="240" w:after="60" w:line="240" w:lineRule="auto"/>
        <w:ind w:firstLine="709"/>
        <w:jc w:val="both"/>
        <w:outlineLvl w:val="1"/>
        <w:rPr>
          <w:rFonts w:ascii="Arial" w:eastAsia="Calibri" w:hAnsi="Arial" w:cs="Arial"/>
          <w:b/>
          <w:color w:val="000000"/>
          <w:sz w:val="24"/>
          <w:szCs w:val="24"/>
          <w:lang w:eastAsia="ru-RU"/>
        </w:rPr>
      </w:pPr>
      <w:bookmarkStart w:id="424" w:name="_Toc407282504"/>
      <w:r w:rsidRPr="00AA1F0B">
        <w:rPr>
          <w:rFonts w:ascii="Arial" w:eastAsia="Calibri" w:hAnsi="Arial" w:cs="Arial"/>
          <w:b/>
          <w:color w:val="000000"/>
          <w:sz w:val="24"/>
          <w:szCs w:val="24"/>
          <w:lang w:eastAsia="ru-RU"/>
        </w:rPr>
        <w:t>8.1  Пожаровзрывоопасные объекты</w:t>
      </w:r>
      <w:bookmarkEnd w:id="424"/>
    </w:p>
    <w:p w:rsidR="00563D8C" w:rsidRPr="00AA1F0B" w:rsidRDefault="00563D8C" w:rsidP="00563D8C">
      <w:pPr>
        <w:keepNext/>
        <w:spacing w:before="240" w:after="60" w:line="240" w:lineRule="auto"/>
        <w:ind w:firstLine="709"/>
        <w:outlineLvl w:val="1"/>
        <w:rPr>
          <w:rFonts w:ascii="Arial" w:eastAsia="Calibri" w:hAnsi="Arial" w:cs="Arial"/>
          <w:b/>
          <w:color w:val="000000"/>
          <w:sz w:val="24"/>
          <w:szCs w:val="24"/>
          <w:lang w:eastAsia="ru-RU"/>
        </w:rPr>
      </w:pPr>
      <w:bookmarkStart w:id="425" w:name="_Toc407282505"/>
      <w:r w:rsidRPr="00AA1F0B">
        <w:rPr>
          <w:rFonts w:ascii="Arial" w:eastAsia="Calibri" w:hAnsi="Arial" w:cs="Arial"/>
          <w:b/>
          <w:color w:val="000000"/>
          <w:sz w:val="24"/>
          <w:szCs w:val="24"/>
          <w:lang w:eastAsia="ru-RU"/>
        </w:rPr>
        <w:t>Современное состояние</w:t>
      </w:r>
      <w:bookmarkEnd w:id="425"/>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Пожаровзрывоопасный объект</w:t>
      </w:r>
      <w:r w:rsidRPr="00AA1F0B">
        <w:rPr>
          <w:rFonts w:ascii="Arial Narrow" w:eastAsia="Calibri" w:hAnsi="Arial Narrow" w:cs="Times New Roman"/>
          <w:color w:val="000000"/>
          <w:sz w:val="24"/>
          <w:szCs w:val="24"/>
          <w:lang w:eastAsia="ru-RU"/>
        </w:rPr>
        <w:t xml:space="preserve"> (ПВОО) - объект, на котором производят, используют, перерабатывают, хранят или транспортируют легковоспламеняющиеся и пожароопасные вещества, создающие реальную угрозу возникновения техногенной чрезвычайной ситуации (ГОСТ Р 22.0.05-94).</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ПВОО могут представлять угрозу жизни и здоровью людей, а также угрозу экологической безопасности на территории, прилегающей к объекту. Взрывопожароопасные объекты различают по пороговому количеству вещества (материала), которое обращается на предприятии. По взрывной, взрывопожарной и пожарной опасности все ПВОО подразделяются на пять категорий: А, Б, В, Г, Д. Особенно опасны объекты, относящиеся к категории А, Б, В. В составе исходных данных для разработки раздела не представлены сведения по наличию и категории ПВОО на территории сельского поселения.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Наиболее опасные ПВОО (образующие значительную зону воздействия в случае ЧС) на территории сельского поселения представлены элементами и группами объектов газовой промышленности (магистральные трубопроводы, ГРП, газовые промыслы), а также  объекты хранения ГСМ и ВВ.</w:t>
      </w:r>
    </w:p>
    <w:p w:rsidR="00563D8C" w:rsidRPr="00AA1F0B" w:rsidRDefault="00563D8C" w:rsidP="00563D8C">
      <w:pPr>
        <w:widowControl w:val="0"/>
        <w:autoSpaceDE w:val="0"/>
        <w:autoSpaceDN w:val="0"/>
        <w:adjustRightInd w:val="0"/>
        <w:spacing w:before="24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Магистральные трубопроводы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Трубопроводная инфраструктура находится в собственности ОАО «Норильскгазпром» и дочерней компании ОАО «Таймыргаз». Система магистральных трубопроводов является локальной и не связана с Единой системой газоснабжения Российской Федерации.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Газопроводы.</w:t>
      </w:r>
      <w:r w:rsidRPr="00AA1F0B">
        <w:rPr>
          <w:rFonts w:ascii="Arial Narrow" w:eastAsia="Calibri" w:hAnsi="Arial Narrow" w:cs="Times New Roman"/>
          <w:color w:val="000000"/>
          <w:sz w:val="24"/>
          <w:szCs w:val="24"/>
          <w:lang w:eastAsia="ru-RU"/>
        </w:rPr>
        <w:t xml:space="preserve"> Общая протяженность газотранспортной системы составляет 1077,1 км в однониточном исполнении. В местах пересечения газопроводом крупных рек - Енисея, Большой Хеты, Малой Хеты, Норильская для повышения надежности построены подводные переходы - дюкеры. Все трубопроводы выполнены в наземном исполнении на свайных основаниях из хладостойких труб, с допускаемой температурой эксплуатации до - 60°С.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трассе основного магистрального газопровода «Мессояха - Норильск» эксплуатируются газораспределительные станции (ГРС) в г. Дудинка (ГРС - 4), г. Норильск (ГРС - 1,3), г. Талнах (ГРС - 2), с которых газ с установленными параметрами поступает потребителям. Фактическая производительность газотранспортной системы в 2010 году составила 3,44 млрд.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Межпромысловые газопроводы</w:t>
      </w:r>
      <w:r w:rsidRPr="00AA1F0B">
        <w:rPr>
          <w:rFonts w:ascii="Arial Narrow" w:eastAsia="Calibri" w:hAnsi="Arial Narrow" w:cs="Times New Roman"/>
          <w:color w:val="000000"/>
          <w:sz w:val="24"/>
          <w:szCs w:val="24"/>
          <w:lang w:eastAsia="ru-RU"/>
        </w:rPr>
        <w:t xml:space="preserve"> диаметром 720 мм, которые соединяют разрабатываемые газовые месторождения западной части района с трубопроводной системой ОАО «Норильскгазпром». Система сбора газа и конденсата на промыслах является централизованной и выполнена по лучевой схеме. Индивидуальные шлейфы для скважин, выполнены в основном из труб диаметром 159 мм с толщиной стенки 10 мм. Шлейфы проложены надземно по коридорной схеме, от каждого куста и одиночных скважин.</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Конденсатопроводы.</w:t>
      </w:r>
      <w:r w:rsidRPr="00AA1F0B">
        <w:rPr>
          <w:rFonts w:ascii="Arial Narrow" w:eastAsia="Calibri" w:hAnsi="Arial Narrow" w:cs="Times New Roman"/>
          <w:color w:val="000000"/>
          <w:sz w:val="24"/>
          <w:szCs w:val="24"/>
          <w:lang w:eastAsia="ru-RU"/>
        </w:rPr>
        <w:t xml:space="preserve"> ОАО «Таймыргаз» осуществляет скважинную добычу газового конденсата, подготовку и транспортировку до трубопроводной системы ОАО «Норильскгазпром» по конденсатопроводу «Пелятка - Северо-Соленинское». Конденсатопровод «Северо-Соленинское - Южно-Соленинское - Мессояха» предназначен для перекачки водоконденсатометанольной смеси до головных сооружений п. Мессояха. Общая протяженность конденсатопровода составляет 239 км из труб Ø325 и Ø219 мм.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Конденсатопровод «Мессояха - Дудинка» предназначен для транспорта конденсата из районов его добычи до резервуарного парка Дудинского цеха УМТС. По мере накопления конденсата, производится его откачка насосами по кондесатопроводу в резервуарный парк Дудинского цеха УМТС для дальнейшей загрузки в танкерный флот. Технологическая схема конденсатопровода входит в </w:t>
      </w:r>
      <w:r w:rsidRPr="00AA1F0B">
        <w:rPr>
          <w:rFonts w:ascii="Arial Narrow" w:eastAsia="Calibri" w:hAnsi="Arial Narrow" w:cs="Times New Roman"/>
          <w:color w:val="000000"/>
          <w:sz w:val="24"/>
          <w:szCs w:val="24"/>
          <w:lang w:eastAsia="ru-RU"/>
        </w:rPr>
        <w:lastRenderedPageBreak/>
        <w:t>состав схемы магистрального газопровода. Производительность магистрального конденсатопровода «Мессояха - Дудинка» составляет до 100 000 тонн в год.</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TimesNewRoman"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19  Характеристика газопроводов</w:t>
      </w:r>
    </w:p>
    <w:tbl>
      <w:tblPr>
        <w:tblStyle w:val="3e"/>
        <w:tblW w:w="0" w:type="auto"/>
        <w:jc w:val="center"/>
        <w:tblLook w:val="04A0" w:firstRow="1" w:lastRow="0" w:firstColumn="1" w:lastColumn="0" w:noHBand="0" w:noVBand="1"/>
      </w:tblPr>
      <w:tblGrid>
        <w:gridCol w:w="607"/>
        <w:gridCol w:w="2856"/>
        <w:gridCol w:w="1851"/>
        <w:gridCol w:w="1884"/>
        <w:gridCol w:w="2147"/>
      </w:tblGrid>
      <w:tr w:rsidR="00563D8C" w:rsidRPr="00AA1F0B" w:rsidTr="00BC5E4E">
        <w:trPr>
          <w:trHeight w:hRule="exact" w:val="567"/>
          <w:jc w:val="center"/>
        </w:trPr>
        <w:tc>
          <w:tcPr>
            <w:tcW w:w="614" w:type="dxa"/>
            <w:vAlign w:val="center"/>
          </w:tcPr>
          <w:p w:rsidR="00563D8C" w:rsidRPr="00AA1F0B" w:rsidRDefault="00563D8C" w:rsidP="00563D8C">
            <w:pPr>
              <w:snapToGrid w:val="0"/>
              <w:ind w:left="-113" w:right="-113"/>
              <w:rPr>
                <w:rFonts w:ascii="Arial Narrow" w:hAnsi="Arial Narrow"/>
                <w:b/>
                <w:bCs/>
                <w:color w:val="000000"/>
                <w:sz w:val="22"/>
                <w:szCs w:val="22"/>
              </w:rPr>
            </w:pPr>
            <w:r w:rsidRPr="00AA1F0B">
              <w:rPr>
                <w:rFonts w:ascii="Arial Narrow" w:hAnsi="Arial Narrow"/>
                <w:b/>
                <w:bCs/>
                <w:color w:val="000000"/>
                <w:sz w:val="22"/>
                <w:szCs w:val="22"/>
              </w:rPr>
              <w:t>№</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b/>
                <w:color w:val="000000"/>
                <w:sz w:val="22"/>
                <w:szCs w:val="22"/>
              </w:rPr>
              <w:t>п/п</w:t>
            </w:r>
          </w:p>
        </w:tc>
        <w:tc>
          <w:tcPr>
            <w:tcW w:w="2937" w:type="dxa"/>
            <w:vAlign w:val="center"/>
          </w:tcPr>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Объект</w:t>
            </w:r>
          </w:p>
        </w:tc>
        <w:tc>
          <w:tcPr>
            <w:tcW w:w="1906" w:type="dxa"/>
            <w:vAlign w:val="center"/>
          </w:tcPr>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Состав</w:t>
            </w:r>
          </w:p>
        </w:tc>
        <w:tc>
          <w:tcPr>
            <w:tcW w:w="1907" w:type="dxa"/>
            <w:vAlign w:val="center"/>
          </w:tcPr>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Год ввода в</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b/>
                <w:color w:val="000000"/>
                <w:sz w:val="22"/>
                <w:szCs w:val="22"/>
              </w:rPr>
              <w:t>эксплуатацию</w:t>
            </w:r>
          </w:p>
        </w:tc>
        <w:tc>
          <w:tcPr>
            <w:tcW w:w="2147" w:type="dxa"/>
            <w:vAlign w:val="center"/>
          </w:tcPr>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Производительность в год</w:t>
            </w:r>
          </w:p>
        </w:tc>
      </w:tr>
      <w:tr w:rsidR="00563D8C" w:rsidRPr="00AA1F0B" w:rsidTr="00BC5E4E">
        <w:trPr>
          <w:trHeight w:hRule="exact" w:val="284"/>
          <w:jc w:val="center"/>
        </w:trPr>
        <w:tc>
          <w:tcPr>
            <w:tcW w:w="9511" w:type="dxa"/>
            <w:gridSpan w:val="5"/>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Магистральные газопроводы</w:t>
            </w:r>
          </w:p>
        </w:tc>
      </w:tr>
      <w:tr w:rsidR="00563D8C" w:rsidRPr="00AA1F0B" w:rsidTr="00BC5E4E">
        <w:trPr>
          <w:trHeight w:hRule="exact" w:val="1134"/>
          <w:jc w:val="center"/>
        </w:trPr>
        <w:tc>
          <w:tcPr>
            <w:tcW w:w="614"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1</w:t>
            </w:r>
          </w:p>
        </w:tc>
        <w:tc>
          <w:tcPr>
            <w:tcW w:w="2937" w:type="dxa"/>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Газопровод «Мессояха-Норильск»</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надземный, Ø720, общая</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протяженность 780 км</w:t>
            </w:r>
          </w:p>
        </w:tc>
        <w:tc>
          <w:tcPr>
            <w:tcW w:w="1906"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II</w:t>
            </w:r>
            <w:r w:rsidRPr="00AA1F0B">
              <w:rPr>
                <w:rFonts w:ascii="Arial Narrow" w:eastAsia="Times New Roman" w:hAnsi="Arial Narrow" w:cs="Arial Narrow"/>
                <w:color w:val="000000"/>
                <w:sz w:val="22"/>
                <w:szCs w:val="22"/>
              </w:rPr>
              <w:t xml:space="preserve"> нитка ГП</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III</w:t>
            </w:r>
            <w:r w:rsidRPr="00AA1F0B">
              <w:rPr>
                <w:rFonts w:ascii="Arial Narrow" w:eastAsia="Times New Roman" w:hAnsi="Arial Narrow" w:cs="Arial Narrow"/>
                <w:color w:val="000000"/>
                <w:sz w:val="22"/>
                <w:szCs w:val="22"/>
              </w:rPr>
              <w:t xml:space="preserve"> нитка ГП</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lang w:val="en-US"/>
              </w:rPr>
            </w:pPr>
            <w:r w:rsidRPr="00AA1F0B">
              <w:rPr>
                <w:rFonts w:ascii="Arial Narrow" w:eastAsia="Times New Roman" w:hAnsi="Arial Narrow" w:cs="Arial Narrow"/>
                <w:color w:val="000000"/>
                <w:sz w:val="22"/>
                <w:szCs w:val="22"/>
                <w:lang w:val="en-US"/>
              </w:rPr>
              <w:t>IV</w:t>
            </w:r>
            <w:r w:rsidRPr="00AA1F0B">
              <w:rPr>
                <w:rFonts w:ascii="Arial Narrow" w:eastAsia="Times New Roman" w:hAnsi="Arial Narrow" w:cs="Arial Narrow"/>
                <w:color w:val="000000"/>
                <w:sz w:val="22"/>
                <w:szCs w:val="22"/>
              </w:rPr>
              <w:t xml:space="preserve"> нитка ГП</w:t>
            </w:r>
          </w:p>
        </w:tc>
        <w:tc>
          <w:tcPr>
            <w:tcW w:w="190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lang w:val="en-US"/>
              </w:rPr>
            </w:pPr>
            <w:r w:rsidRPr="00AA1F0B">
              <w:rPr>
                <w:rFonts w:ascii="Arial Narrow" w:eastAsia="Times New Roman" w:hAnsi="Arial Narrow" w:cs="Arial Narrow"/>
                <w:color w:val="000000"/>
                <w:sz w:val="22"/>
                <w:szCs w:val="22"/>
                <w:lang w:val="en-US"/>
              </w:rPr>
              <w:t>1973 (2011)</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lang w:val="en-US"/>
              </w:rPr>
            </w:pPr>
            <w:r w:rsidRPr="00AA1F0B">
              <w:rPr>
                <w:rFonts w:ascii="Arial Narrow" w:eastAsia="Times New Roman" w:hAnsi="Arial Narrow" w:cs="Arial Narrow"/>
                <w:color w:val="000000"/>
                <w:sz w:val="22"/>
                <w:szCs w:val="22"/>
                <w:lang w:val="en-US"/>
              </w:rPr>
              <w:t>1979 (2017)</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lang w:val="en-US"/>
              </w:rPr>
            </w:pPr>
            <w:r w:rsidRPr="00AA1F0B">
              <w:rPr>
                <w:rFonts w:ascii="Arial Narrow" w:eastAsia="Times New Roman" w:hAnsi="Arial Narrow" w:cs="Arial Narrow"/>
                <w:color w:val="000000"/>
                <w:sz w:val="22"/>
                <w:szCs w:val="22"/>
                <w:lang w:val="en-US"/>
              </w:rPr>
              <w:t>1990 (2023)</w:t>
            </w:r>
          </w:p>
        </w:tc>
        <w:tc>
          <w:tcPr>
            <w:tcW w:w="214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lang w:val="en-US"/>
              </w:rPr>
            </w:pPr>
            <w:r w:rsidRPr="00AA1F0B">
              <w:rPr>
                <w:rFonts w:ascii="Arial Narrow" w:eastAsia="Times New Roman" w:hAnsi="Arial Narrow" w:cs="Arial Narrow"/>
                <w:color w:val="000000"/>
                <w:sz w:val="22"/>
                <w:szCs w:val="22"/>
                <w:lang w:val="en-US"/>
              </w:rPr>
              <w:t xml:space="preserve">1,8 </w:t>
            </w:r>
            <w:r w:rsidRPr="00AA1F0B">
              <w:rPr>
                <w:rFonts w:ascii="Arial Narrow" w:eastAsia="Times New Roman" w:hAnsi="Arial Narrow" w:cs="Arial Narrow"/>
                <w:color w:val="000000"/>
                <w:sz w:val="22"/>
                <w:szCs w:val="22"/>
              </w:rPr>
              <w:t>млр</w:t>
            </w:r>
            <w:r w:rsidRPr="00AA1F0B">
              <w:rPr>
                <w:rFonts w:ascii="Arial Narrow" w:eastAsia="Times New Roman" w:hAnsi="Arial Narrow" w:cs="Arial Narrow"/>
                <w:color w:val="000000"/>
                <w:sz w:val="22"/>
                <w:szCs w:val="22"/>
                <w:lang w:val="en-US"/>
              </w:rPr>
              <w:t xml:space="preserve">. </w:t>
            </w:r>
            <w:r w:rsidRPr="00AA1F0B">
              <w:rPr>
                <w:rFonts w:ascii="Arial Narrow" w:eastAsia="Times New Roman" w:hAnsi="Arial Narrow" w:cs="Arial Narrow"/>
                <w:color w:val="000000"/>
                <w:sz w:val="22"/>
                <w:szCs w:val="22"/>
              </w:rPr>
              <w:t>м</w:t>
            </w:r>
            <w:r w:rsidRPr="00AA1F0B">
              <w:rPr>
                <w:rFonts w:ascii="Arial Narrow" w:eastAsia="Times New Roman" w:hAnsi="Arial Narrow" w:cs="Arial Narrow"/>
                <w:color w:val="000000"/>
                <w:sz w:val="22"/>
                <w:szCs w:val="22"/>
                <w:vertAlign w:val="superscript"/>
                <w:lang w:val="en-US"/>
              </w:rPr>
              <w:t>3</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lang w:val="en-US"/>
              </w:rPr>
            </w:pPr>
            <w:r w:rsidRPr="00AA1F0B">
              <w:rPr>
                <w:rFonts w:ascii="Arial Narrow" w:eastAsia="Times New Roman" w:hAnsi="Arial Narrow" w:cs="Arial Narrow"/>
                <w:color w:val="000000"/>
                <w:sz w:val="22"/>
                <w:szCs w:val="22"/>
                <w:lang w:val="en-US"/>
              </w:rPr>
              <w:t xml:space="preserve">1,8 </w:t>
            </w:r>
            <w:r w:rsidRPr="00AA1F0B">
              <w:rPr>
                <w:rFonts w:ascii="Arial Narrow" w:eastAsia="Times New Roman" w:hAnsi="Arial Narrow" w:cs="Arial Narrow"/>
                <w:color w:val="000000"/>
                <w:sz w:val="22"/>
                <w:szCs w:val="22"/>
              </w:rPr>
              <w:t>млр</w:t>
            </w:r>
            <w:r w:rsidRPr="00AA1F0B">
              <w:rPr>
                <w:rFonts w:ascii="Arial Narrow" w:eastAsia="Times New Roman" w:hAnsi="Arial Narrow" w:cs="Arial Narrow"/>
                <w:color w:val="000000"/>
                <w:sz w:val="22"/>
                <w:szCs w:val="22"/>
                <w:lang w:val="en-US"/>
              </w:rPr>
              <w:t xml:space="preserve">. </w:t>
            </w:r>
            <w:r w:rsidRPr="00AA1F0B">
              <w:rPr>
                <w:rFonts w:ascii="Arial Narrow" w:eastAsia="Times New Roman" w:hAnsi="Arial Narrow" w:cs="Arial Narrow"/>
                <w:color w:val="000000"/>
                <w:sz w:val="22"/>
                <w:szCs w:val="22"/>
              </w:rPr>
              <w:t>м</w:t>
            </w:r>
            <w:r w:rsidRPr="00AA1F0B">
              <w:rPr>
                <w:rFonts w:ascii="Arial Narrow" w:eastAsia="Times New Roman" w:hAnsi="Arial Narrow" w:cs="Arial Narrow"/>
                <w:color w:val="000000"/>
                <w:sz w:val="22"/>
                <w:szCs w:val="22"/>
                <w:vertAlign w:val="superscript"/>
                <w:lang w:val="en-US"/>
              </w:rPr>
              <w:t>3</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lang w:val="en-US"/>
              </w:rPr>
            </w:pPr>
            <w:r w:rsidRPr="00AA1F0B">
              <w:rPr>
                <w:rFonts w:ascii="Arial Narrow" w:eastAsia="Times New Roman" w:hAnsi="Arial Narrow" w:cs="Arial Narrow"/>
                <w:color w:val="000000"/>
                <w:sz w:val="22"/>
                <w:szCs w:val="22"/>
                <w:lang w:val="en-US"/>
              </w:rPr>
              <w:t xml:space="preserve">1,8 </w:t>
            </w:r>
            <w:r w:rsidRPr="00AA1F0B">
              <w:rPr>
                <w:rFonts w:ascii="Arial Narrow" w:eastAsia="Times New Roman" w:hAnsi="Arial Narrow" w:cs="Arial Narrow"/>
                <w:color w:val="000000"/>
                <w:sz w:val="22"/>
                <w:szCs w:val="22"/>
              </w:rPr>
              <w:t>млр</w:t>
            </w:r>
            <w:r w:rsidRPr="00AA1F0B">
              <w:rPr>
                <w:rFonts w:ascii="Arial Narrow" w:eastAsia="Times New Roman" w:hAnsi="Arial Narrow" w:cs="Arial Narrow"/>
                <w:color w:val="000000"/>
                <w:sz w:val="22"/>
                <w:szCs w:val="22"/>
                <w:lang w:val="en-US"/>
              </w:rPr>
              <w:t xml:space="preserve">. </w:t>
            </w:r>
            <w:r w:rsidRPr="00AA1F0B">
              <w:rPr>
                <w:rFonts w:ascii="Arial Narrow" w:eastAsia="Times New Roman" w:hAnsi="Arial Narrow" w:cs="Arial Narrow"/>
                <w:color w:val="000000"/>
                <w:sz w:val="22"/>
                <w:szCs w:val="22"/>
              </w:rPr>
              <w:t>м</w:t>
            </w:r>
            <w:r w:rsidRPr="00AA1F0B">
              <w:rPr>
                <w:rFonts w:ascii="Arial Narrow" w:eastAsia="Times New Roman" w:hAnsi="Arial Narrow" w:cs="Arial Narrow"/>
                <w:color w:val="000000"/>
                <w:sz w:val="22"/>
                <w:szCs w:val="22"/>
                <w:vertAlign w:val="superscript"/>
                <w:lang w:val="en-US"/>
              </w:rPr>
              <w:t>3</w:t>
            </w:r>
          </w:p>
        </w:tc>
      </w:tr>
      <w:tr w:rsidR="00563D8C" w:rsidRPr="00AA1F0B" w:rsidTr="00BC5E4E">
        <w:trPr>
          <w:trHeight w:hRule="exact" w:val="851"/>
          <w:jc w:val="center"/>
        </w:trPr>
        <w:tc>
          <w:tcPr>
            <w:tcW w:w="614"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2</w:t>
            </w:r>
          </w:p>
        </w:tc>
        <w:tc>
          <w:tcPr>
            <w:tcW w:w="2937" w:type="dxa"/>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 xml:space="preserve">Факельный отвод </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(от магистрали ГП 66 км к ГРП</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п. Тухард)</w:t>
            </w:r>
          </w:p>
        </w:tc>
        <w:tc>
          <w:tcPr>
            <w:tcW w:w="1906"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I</w:t>
            </w:r>
            <w:r w:rsidRPr="00AA1F0B">
              <w:rPr>
                <w:rFonts w:ascii="Arial Narrow" w:eastAsia="Times New Roman" w:hAnsi="Arial Narrow" w:cs="Arial Narrow"/>
                <w:color w:val="000000"/>
                <w:sz w:val="22"/>
                <w:szCs w:val="22"/>
              </w:rPr>
              <w:t xml:space="preserve"> нитка ГП</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II</w:t>
            </w:r>
            <w:r w:rsidRPr="00AA1F0B">
              <w:rPr>
                <w:rFonts w:ascii="Arial Narrow" w:eastAsia="Times New Roman" w:hAnsi="Arial Narrow" w:cs="Arial Narrow"/>
                <w:color w:val="000000"/>
                <w:sz w:val="22"/>
                <w:szCs w:val="22"/>
              </w:rPr>
              <w:t xml:space="preserve"> нитка ГП (резерв)</w:t>
            </w:r>
          </w:p>
        </w:tc>
        <w:tc>
          <w:tcPr>
            <w:tcW w:w="190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197</w:t>
            </w:r>
            <w:r w:rsidRPr="00AA1F0B">
              <w:rPr>
                <w:rFonts w:ascii="Arial Narrow" w:eastAsia="Times New Roman" w:hAnsi="Arial Narrow" w:cs="Arial Narrow"/>
                <w:color w:val="000000"/>
                <w:sz w:val="22"/>
                <w:szCs w:val="22"/>
              </w:rPr>
              <w:t>4</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197</w:t>
            </w:r>
            <w:r w:rsidRPr="00AA1F0B">
              <w:rPr>
                <w:rFonts w:ascii="Arial Narrow" w:eastAsia="Times New Roman" w:hAnsi="Arial Narrow" w:cs="Arial Narrow"/>
                <w:color w:val="000000"/>
                <w:sz w:val="22"/>
                <w:szCs w:val="22"/>
              </w:rPr>
              <w:t>1</w:t>
            </w:r>
          </w:p>
        </w:tc>
        <w:tc>
          <w:tcPr>
            <w:tcW w:w="214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0,025 млр. м</w:t>
            </w:r>
            <w:r w:rsidRPr="00AA1F0B">
              <w:rPr>
                <w:rFonts w:ascii="Arial Narrow" w:eastAsia="Times New Roman" w:hAnsi="Arial Narrow" w:cs="Arial Narrow"/>
                <w:color w:val="000000"/>
                <w:sz w:val="22"/>
                <w:szCs w:val="22"/>
                <w:vertAlign w:val="superscript"/>
              </w:rPr>
              <w:t>3</w:t>
            </w:r>
          </w:p>
        </w:tc>
      </w:tr>
      <w:tr w:rsidR="00563D8C" w:rsidRPr="00AA1F0B" w:rsidTr="00BC5E4E">
        <w:trPr>
          <w:trHeight w:hRule="exact" w:val="851"/>
          <w:jc w:val="center"/>
        </w:trPr>
        <w:tc>
          <w:tcPr>
            <w:tcW w:w="614"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3</w:t>
            </w:r>
          </w:p>
        </w:tc>
        <w:tc>
          <w:tcPr>
            <w:tcW w:w="2937" w:type="dxa"/>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Дудинский отвод</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 xml:space="preserve">(от магистрали (ГП 174 км) </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к ГРС №4)</w:t>
            </w:r>
          </w:p>
        </w:tc>
        <w:tc>
          <w:tcPr>
            <w:tcW w:w="1906"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I</w:t>
            </w:r>
            <w:r w:rsidRPr="00AA1F0B">
              <w:rPr>
                <w:rFonts w:ascii="Arial Narrow" w:eastAsia="Times New Roman" w:hAnsi="Arial Narrow" w:cs="Arial Narrow"/>
                <w:color w:val="000000"/>
                <w:sz w:val="22"/>
                <w:szCs w:val="22"/>
              </w:rPr>
              <w:t xml:space="preserve"> нитка ГП</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II</w:t>
            </w:r>
            <w:r w:rsidRPr="00AA1F0B">
              <w:rPr>
                <w:rFonts w:ascii="Arial Narrow" w:eastAsia="Times New Roman" w:hAnsi="Arial Narrow" w:cs="Arial Narrow"/>
                <w:color w:val="000000"/>
                <w:sz w:val="22"/>
                <w:szCs w:val="22"/>
              </w:rPr>
              <w:t xml:space="preserve"> нитка ГП (резерв)</w:t>
            </w:r>
          </w:p>
        </w:tc>
        <w:tc>
          <w:tcPr>
            <w:tcW w:w="190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197</w:t>
            </w:r>
            <w:r w:rsidRPr="00AA1F0B">
              <w:rPr>
                <w:rFonts w:ascii="Arial Narrow" w:eastAsia="Times New Roman" w:hAnsi="Arial Narrow" w:cs="Arial Narrow"/>
                <w:color w:val="000000"/>
                <w:sz w:val="22"/>
                <w:szCs w:val="22"/>
              </w:rPr>
              <w:t>6</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19</w:t>
            </w:r>
            <w:r w:rsidRPr="00AA1F0B">
              <w:rPr>
                <w:rFonts w:ascii="Arial Narrow" w:eastAsia="Times New Roman" w:hAnsi="Arial Narrow" w:cs="Arial Narrow"/>
                <w:color w:val="000000"/>
                <w:sz w:val="22"/>
                <w:szCs w:val="22"/>
              </w:rPr>
              <w:t>84, 2003</w:t>
            </w:r>
          </w:p>
        </w:tc>
        <w:tc>
          <w:tcPr>
            <w:tcW w:w="214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0,021 млр. м</w:t>
            </w:r>
            <w:r w:rsidRPr="00AA1F0B">
              <w:rPr>
                <w:rFonts w:ascii="Arial Narrow" w:eastAsia="Times New Roman" w:hAnsi="Arial Narrow" w:cs="Arial Narrow"/>
                <w:color w:val="000000"/>
                <w:sz w:val="22"/>
                <w:szCs w:val="22"/>
                <w:vertAlign w:val="superscript"/>
              </w:rPr>
              <w:t>3</w:t>
            </w:r>
          </w:p>
        </w:tc>
      </w:tr>
      <w:tr w:rsidR="00563D8C" w:rsidRPr="00AA1F0B" w:rsidTr="00BC5E4E">
        <w:trPr>
          <w:trHeight w:hRule="exact" w:val="284"/>
          <w:jc w:val="center"/>
        </w:trPr>
        <w:tc>
          <w:tcPr>
            <w:tcW w:w="9511" w:type="dxa"/>
            <w:gridSpan w:val="5"/>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b/>
                <w:color w:val="000000"/>
                <w:sz w:val="22"/>
                <w:szCs w:val="22"/>
              </w:rPr>
              <w:t>Межпромысловые газопроводы</w:t>
            </w:r>
          </w:p>
        </w:tc>
      </w:tr>
      <w:tr w:rsidR="00563D8C" w:rsidRPr="00AA1F0B" w:rsidTr="00BC5E4E">
        <w:trPr>
          <w:trHeight w:hRule="exact" w:val="567"/>
          <w:jc w:val="center"/>
        </w:trPr>
        <w:tc>
          <w:tcPr>
            <w:tcW w:w="614"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4</w:t>
            </w:r>
          </w:p>
        </w:tc>
        <w:tc>
          <w:tcPr>
            <w:tcW w:w="2937" w:type="dxa"/>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 xml:space="preserve">Северо-Соленинское - </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Южно-Соленинское</w:t>
            </w:r>
          </w:p>
        </w:tc>
        <w:tc>
          <w:tcPr>
            <w:tcW w:w="1906"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I</w:t>
            </w:r>
            <w:r w:rsidRPr="00AA1F0B">
              <w:rPr>
                <w:rFonts w:ascii="Arial Narrow" w:eastAsia="Times New Roman" w:hAnsi="Arial Narrow" w:cs="Arial Narrow"/>
                <w:color w:val="000000"/>
                <w:sz w:val="22"/>
                <w:szCs w:val="22"/>
              </w:rPr>
              <w:t xml:space="preserve"> нитка ГП</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II</w:t>
            </w:r>
            <w:r w:rsidRPr="00AA1F0B">
              <w:rPr>
                <w:rFonts w:ascii="Arial Narrow" w:eastAsia="Times New Roman" w:hAnsi="Arial Narrow" w:cs="Arial Narrow"/>
                <w:color w:val="000000"/>
                <w:sz w:val="22"/>
                <w:szCs w:val="22"/>
              </w:rPr>
              <w:t xml:space="preserve"> нитка ГП</w:t>
            </w:r>
          </w:p>
        </w:tc>
        <w:tc>
          <w:tcPr>
            <w:tcW w:w="190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1982 (2017)</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1984 (2017)</w:t>
            </w:r>
          </w:p>
        </w:tc>
        <w:tc>
          <w:tcPr>
            <w:tcW w:w="214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1,8 млр. м</w:t>
            </w:r>
            <w:r w:rsidRPr="00AA1F0B">
              <w:rPr>
                <w:rFonts w:ascii="Arial Narrow" w:eastAsia="Times New Roman" w:hAnsi="Arial Narrow" w:cs="Arial Narrow"/>
                <w:color w:val="000000"/>
                <w:sz w:val="22"/>
                <w:szCs w:val="22"/>
                <w:vertAlign w:val="superscript"/>
              </w:rPr>
              <w:t>3</w:t>
            </w:r>
          </w:p>
        </w:tc>
      </w:tr>
      <w:tr w:rsidR="00563D8C" w:rsidRPr="00AA1F0B" w:rsidTr="00BC5E4E">
        <w:trPr>
          <w:trHeight w:hRule="exact" w:val="567"/>
          <w:jc w:val="center"/>
        </w:trPr>
        <w:tc>
          <w:tcPr>
            <w:tcW w:w="614"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5</w:t>
            </w:r>
          </w:p>
        </w:tc>
        <w:tc>
          <w:tcPr>
            <w:tcW w:w="2937" w:type="dxa"/>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 xml:space="preserve">Южно-Соленинское - </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Мессояха</w:t>
            </w:r>
          </w:p>
        </w:tc>
        <w:tc>
          <w:tcPr>
            <w:tcW w:w="1906"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I</w:t>
            </w:r>
            <w:r w:rsidRPr="00AA1F0B">
              <w:rPr>
                <w:rFonts w:ascii="Arial Narrow" w:eastAsia="Times New Roman" w:hAnsi="Arial Narrow" w:cs="Arial Narrow"/>
                <w:color w:val="000000"/>
                <w:sz w:val="22"/>
                <w:szCs w:val="22"/>
              </w:rPr>
              <w:t>А нитка ГП</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lang w:val="en-US"/>
              </w:rPr>
              <w:t>III</w:t>
            </w:r>
            <w:r w:rsidRPr="00AA1F0B">
              <w:rPr>
                <w:rFonts w:ascii="Arial Narrow" w:eastAsia="Times New Roman" w:hAnsi="Arial Narrow" w:cs="Arial Narrow"/>
                <w:color w:val="000000"/>
                <w:sz w:val="22"/>
                <w:szCs w:val="22"/>
              </w:rPr>
              <w:t xml:space="preserve"> нитка ГП</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p>
        </w:tc>
        <w:tc>
          <w:tcPr>
            <w:tcW w:w="190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1995 (2028)</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1986 (2017)</w:t>
            </w:r>
          </w:p>
        </w:tc>
        <w:tc>
          <w:tcPr>
            <w:tcW w:w="214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1,8 млр. м</w:t>
            </w:r>
            <w:r w:rsidRPr="00AA1F0B">
              <w:rPr>
                <w:rFonts w:ascii="Arial Narrow" w:eastAsia="Times New Roman" w:hAnsi="Arial Narrow" w:cs="Arial Narrow"/>
                <w:color w:val="000000"/>
                <w:sz w:val="22"/>
                <w:szCs w:val="22"/>
                <w:vertAlign w:val="superscript"/>
              </w:rPr>
              <w:t>3</w:t>
            </w:r>
          </w:p>
        </w:tc>
      </w:tr>
    </w:tbl>
    <w:p w:rsidR="00563D8C" w:rsidRPr="00AA1F0B" w:rsidRDefault="00563D8C" w:rsidP="00563D8C">
      <w:pPr>
        <w:autoSpaceDE w:val="0"/>
        <w:autoSpaceDN w:val="0"/>
        <w:adjustRightInd w:val="0"/>
        <w:spacing w:after="0" w:line="240" w:lineRule="auto"/>
        <w:ind w:firstLine="709"/>
        <w:jc w:val="both"/>
        <w:rPr>
          <w:rFonts w:ascii="Arial Narrow" w:eastAsia="Times New Roman" w:hAnsi="Arial Narrow" w:cs="Arial Narrow"/>
          <w:color w:val="000000"/>
          <w:sz w:val="16"/>
          <w:szCs w:val="16"/>
          <w:lang w:eastAsia="ru-RU"/>
        </w:rPr>
      </w:pPr>
    </w:p>
    <w:p w:rsidR="00563D8C" w:rsidRPr="00AA1F0B" w:rsidRDefault="00563D8C" w:rsidP="00563D8C">
      <w:pPr>
        <w:autoSpaceDE w:val="0"/>
        <w:autoSpaceDN w:val="0"/>
        <w:adjustRightInd w:val="0"/>
        <w:spacing w:after="0" w:line="240" w:lineRule="auto"/>
        <w:ind w:firstLine="709"/>
        <w:jc w:val="both"/>
        <w:rPr>
          <w:rFonts w:ascii="Arial Narrow" w:eastAsia="Times New Roman" w:hAnsi="Arial Narrow" w:cs="Arial Narrow"/>
          <w:color w:val="000000"/>
          <w:lang w:eastAsia="ru-RU"/>
        </w:rPr>
      </w:pPr>
      <w:r w:rsidRPr="00AA1F0B">
        <w:rPr>
          <w:rFonts w:ascii="Arial Narrow" w:eastAsia="Times New Roman" w:hAnsi="Arial Narrow" w:cs="Arial Narrow"/>
          <w:color w:val="000000"/>
          <w:lang w:eastAsia="ru-RU"/>
        </w:rPr>
        <w:t>* в скобках указана дата исчерпания проектного ресурса объекта</w:t>
      </w:r>
    </w:p>
    <w:p w:rsidR="00563D8C" w:rsidRPr="00AA1F0B" w:rsidRDefault="00563D8C" w:rsidP="00563D8C">
      <w:pPr>
        <w:autoSpaceDE w:val="0"/>
        <w:autoSpaceDN w:val="0"/>
        <w:adjustRightInd w:val="0"/>
        <w:spacing w:after="0" w:line="240" w:lineRule="auto"/>
        <w:ind w:firstLine="709"/>
        <w:jc w:val="both"/>
        <w:rPr>
          <w:rFonts w:ascii="Arial Narrow" w:eastAsia="Times New Roman" w:hAnsi="Arial Narrow" w:cs="Arial Narrow"/>
          <w:color w:val="000000"/>
          <w:lang w:eastAsia="ru-RU"/>
        </w:rPr>
      </w:pPr>
    </w:p>
    <w:p w:rsidR="00563D8C" w:rsidRPr="00AA1F0B" w:rsidRDefault="00563D8C" w:rsidP="00563D8C">
      <w:pPr>
        <w:spacing w:after="0" w:line="240" w:lineRule="auto"/>
        <w:ind w:firstLine="709"/>
        <w:jc w:val="both"/>
        <w:rPr>
          <w:rFonts w:ascii="Arial Narrow" w:eastAsia="TimesNewRoman"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20  Характеристика конденсатопроводов</w:t>
      </w:r>
    </w:p>
    <w:tbl>
      <w:tblPr>
        <w:tblStyle w:val="3e"/>
        <w:tblW w:w="0" w:type="auto"/>
        <w:jc w:val="center"/>
        <w:tblLook w:val="04A0" w:firstRow="1" w:lastRow="0" w:firstColumn="1" w:lastColumn="0" w:noHBand="0" w:noVBand="1"/>
      </w:tblPr>
      <w:tblGrid>
        <w:gridCol w:w="688"/>
        <w:gridCol w:w="3961"/>
        <w:gridCol w:w="2167"/>
        <w:gridCol w:w="2529"/>
      </w:tblGrid>
      <w:tr w:rsidR="00563D8C" w:rsidRPr="00AA1F0B" w:rsidTr="00BC5E4E">
        <w:trPr>
          <w:trHeight w:hRule="exact" w:val="284"/>
          <w:jc w:val="center"/>
        </w:trPr>
        <w:tc>
          <w:tcPr>
            <w:tcW w:w="696" w:type="dxa"/>
            <w:vMerge w:val="restart"/>
            <w:vAlign w:val="center"/>
          </w:tcPr>
          <w:p w:rsidR="00563D8C" w:rsidRPr="00AA1F0B" w:rsidRDefault="00563D8C" w:rsidP="00563D8C">
            <w:pPr>
              <w:snapToGrid w:val="0"/>
              <w:ind w:left="-113" w:right="-113"/>
              <w:rPr>
                <w:rFonts w:ascii="Arial Narrow" w:hAnsi="Arial Narrow"/>
                <w:b/>
                <w:bCs/>
                <w:color w:val="000000"/>
                <w:sz w:val="22"/>
                <w:szCs w:val="22"/>
              </w:rPr>
            </w:pPr>
            <w:r w:rsidRPr="00AA1F0B">
              <w:rPr>
                <w:rFonts w:ascii="Arial Narrow" w:hAnsi="Arial Narrow"/>
                <w:b/>
                <w:bCs/>
                <w:color w:val="000000"/>
                <w:sz w:val="22"/>
                <w:szCs w:val="22"/>
              </w:rPr>
              <w:t>№</w:t>
            </w:r>
          </w:p>
          <w:p w:rsidR="00563D8C" w:rsidRPr="00AA1F0B" w:rsidRDefault="00563D8C" w:rsidP="00563D8C">
            <w:pPr>
              <w:ind w:left="0"/>
              <w:rPr>
                <w:rFonts w:ascii="Arial Narrow" w:eastAsia="TimesNewRoman" w:hAnsi="Arial Narrow"/>
                <w:b/>
                <w:color w:val="000000"/>
                <w:sz w:val="22"/>
                <w:szCs w:val="22"/>
              </w:rPr>
            </w:pPr>
            <w:r w:rsidRPr="00AA1F0B">
              <w:rPr>
                <w:rFonts w:ascii="Arial Narrow" w:hAnsi="Arial Narrow"/>
                <w:b/>
                <w:color w:val="000000"/>
                <w:sz w:val="22"/>
                <w:szCs w:val="22"/>
              </w:rPr>
              <w:t>п/п</w:t>
            </w:r>
          </w:p>
        </w:tc>
        <w:tc>
          <w:tcPr>
            <w:tcW w:w="4040" w:type="dxa"/>
            <w:vMerge w:val="restart"/>
            <w:vAlign w:val="center"/>
          </w:tcPr>
          <w:p w:rsidR="00563D8C" w:rsidRPr="00AA1F0B" w:rsidRDefault="00563D8C" w:rsidP="00563D8C">
            <w:pPr>
              <w:ind w:left="0"/>
              <w:rPr>
                <w:rFonts w:ascii="Arial Narrow" w:eastAsia="TimesNewRoman" w:hAnsi="Arial Narrow"/>
                <w:b/>
                <w:color w:val="000000"/>
                <w:sz w:val="22"/>
                <w:szCs w:val="22"/>
              </w:rPr>
            </w:pPr>
            <w:r w:rsidRPr="00AA1F0B">
              <w:rPr>
                <w:rFonts w:ascii="Arial Narrow" w:eastAsia="TimesNewRoman" w:hAnsi="Arial Narrow"/>
                <w:b/>
                <w:color w:val="000000"/>
                <w:sz w:val="22"/>
                <w:szCs w:val="22"/>
              </w:rPr>
              <w:t>Наименование объекта,</w:t>
            </w:r>
          </w:p>
          <w:p w:rsidR="00563D8C" w:rsidRPr="00AA1F0B" w:rsidRDefault="00563D8C" w:rsidP="00563D8C">
            <w:pPr>
              <w:ind w:left="0"/>
              <w:rPr>
                <w:rFonts w:ascii="Arial Narrow" w:eastAsia="TimesNewRoman" w:hAnsi="Arial Narrow"/>
                <w:b/>
                <w:color w:val="000000"/>
                <w:sz w:val="22"/>
                <w:szCs w:val="22"/>
              </w:rPr>
            </w:pPr>
            <w:r w:rsidRPr="00AA1F0B">
              <w:rPr>
                <w:rFonts w:ascii="Arial Narrow" w:eastAsia="TimesNewRoman" w:hAnsi="Arial Narrow"/>
                <w:b/>
                <w:color w:val="000000"/>
                <w:sz w:val="22"/>
                <w:szCs w:val="22"/>
              </w:rPr>
              <w:t>эксплуатирующая организация</w:t>
            </w:r>
          </w:p>
        </w:tc>
        <w:tc>
          <w:tcPr>
            <w:tcW w:w="4762" w:type="dxa"/>
            <w:gridSpan w:val="2"/>
            <w:vAlign w:val="center"/>
          </w:tcPr>
          <w:p w:rsidR="00563D8C" w:rsidRPr="00AA1F0B" w:rsidRDefault="00563D8C" w:rsidP="00563D8C">
            <w:pPr>
              <w:ind w:left="0"/>
              <w:rPr>
                <w:rFonts w:ascii="Arial Narrow" w:eastAsia="TimesNewRoman" w:hAnsi="Arial Narrow"/>
                <w:b/>
                <w:color w:val="000000"/>
                <w:sz w:val="22"/>
                <w:szCs w:val="22"/>
              </w:rPr>
            </w:pPr>
            <w:r w:rsidRPr="00AA1F0B">
              <w:rPr>
                <w:rFonts w:ascii="Arial Narrow" w:eastAsia="TimesNewRoman" w:hAnsi="Arial Narrow"/>
                <w:b/>
                <w:color w:val="000000"/>
                <w:sz w:val="22"/>
                <w:szCs w:val="22"/>
              </w:rPr>
              <w:t>Техническая организация</w:t>
            </w:r>
          </w:p>
        </w:tc>
      </w:tr>
      <w:tr w:rsidR="00563D8C" w:rsidRPr="00AA1F0B" w:rsidTr="00BC5E4E">
        <w:trPr>
          <w:trHeight w:hRule="exact" w:val="567"/>
          <w:jc w:val="center"/>
        </w:trPr>
        <w:tc>
          <w:tcPr>
            <w:tcW w:w="696" w:type="dxa"/>
            <w:vMerge/>
            <w:vAlign w:val="center"/>
          </w:tcPr>
          <w:p w:rsidR="00563D8C" w:rsidRPr="00AA1F0B" w:rsidRDefault="00563D8C" w:rsidP="00563D8C">
            <w:pPr>
              <w:ind w:left="0"/>
              <w:jc w:val="left"/>
              <w:rPr>
                <w:rFonts w:ascii="Arial Narrow" w:eastAsia="TimesNewRoman" w:hAnsi="Arial Narrow"/>
                <w:color w:val="000000"/>
                <w:sz w:val="22"/>
                <w:szCs w:val="22"/>
              </w:rPr>
            </w:pPr>
          </w:p>
        </w:tc>
        <w:tc>
          <w:tcPr>
            <w:tcW w:w="4040" w:type="dxa"/>
            <w:vMerge/>
            <w:vAlign w:val="center"/>
          </w:tcPr>
          <w:p w:rsidR="00563D8C" w:rsidRPr="00AA1F0B" w:rsidRDefault="00563D8C" w:rsidP="00563D8C">
            <w:pPr>
              <w:ind w:left="0"/>
              <w:rPr>
                <w:rFonts w:ascii="Arial Narrow" w:eastAsia="TimesNewRoman" w:hAnsi="Arial Narrow"/>
                <w:color w:val="000000"/>
                <w:sz w:val="22"/>
                <w:szCs w:val="22"/>
              </w:rPr>
            </w:pPr>
          </w:p>
        </w:tc>
        <w:tc>
          <w:tcPr>
            <w:tcW w:w="2197" w:type="dxa"/>
            <w:vAlign w:val="center"/>
          </w:tcPr>
          <w:p w:rsidR="00563D8C" w:rsidRPr="00AA1F0B" w:rsidRDefault="00563D8C" w:rsidP="00563D8C">
            <w:pPr>
              <w:ind w:left="0"/>
              <w:rPr>
                <w:rFonts w:ascii="Arial Narrow" w:eastAsia="TimesNewRoman" w:hAnsi="Arial Narrow"/>
                <w:b/>
                <w:color w:val="000000"/>
                <w:sz w:val="22"/>
                <w:szCs w:val="22"/>
              </w:rPr>
            </w:pPr>
            <w:r w:rsidRPr="00AA1F0B">
              <w:rPr>
                <w:rFonts w:ascii="Arial Narrow" w:eastAsia="TimesNewRoman" w:hAnsi="Arial Narrow"/>
                <w:b/>
                <w:color w:val="000000"/>
                <w:sz w:val="22"/>
                <w:szCs w:val="22"/>
              </w:rPr>
              <w:t>Конструкция,</w:t>
            </w:r>
          </w:p>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b/>
                <w:color w:val="000000"/>
                <w:sz w:val="22"/>
                <w:szCs w:val="22"/>
              </w:rPr>
              <w:t>диаметр в мм</w:t>
            </w:r>
          </w:p>
        </w:tc>
        <w:tc>
          <w:tcPr>
            <w:tcW w:w="2565" w:type="dxa"/>
            <w:vAlign w:val="center"/>
          </w:tcPr>
          <w:p w:rsidR="00563D8C" w:rsidRPr="00AA1F0B" w:rsidRDefault="00563D8C" w:rsidP="00563D8C">
            <w:pPr>
              <w:ind w:left="0"/>
              <w:rPr>
                <w:rFonts w:ascii="Arial Narrow" w:eastAsia="TimesNewRoman" w:hAnsi="Arial Narrow"/>
                <w:b/>
                <w:color w:val="000000"/>
                <w:sz w:val="22"/>
                <w:szCs w:val="22"/>
              </w:rPr>
            </w:pPr>
            <w:r w:rsidRPr="00AA1F0B">
              <w:rPr>
                <w:rFonts w:ascii="Arial Narrow" w:eastAsia="TimesNewRoman" w:hAnsi="Arial Narrow"/>
                <w:b/>
                <w:color w:val="000000"/>
                <w:sz w:val="22"/>
                <w:szCs w:val="22"/>
              </w:rPr>
              <w:t>Протяженность</w:t>
            </w:r>
          </w:p>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b/>
                <w:color w:val="000000"/>
                <w:sz w:val="22"/>
                <w:szCs w:val="22"/>
              </w:rPr>
              <w:t>трассы, км</w:t>
            </w:r>
          </w:p>
        </w:tc>
      </w:tr>
      <w:tr w:rsidR="00563D8C" w:rsidRPr="00AA1F0B" w:rsidTr="00BC5E4E">
        <w:trPr>
          <w:trHeight w:hRule="exact" w:val="284"/>
          <w:jc w:val="center"/>
        </w:trPr>
        <w:tc>
          <w:tcPr>
            <w:tcW w:w="9498" w:type="dxa"/>
            <w:gridSpan w:val="4"/>
            <w:vAlign w:val="center"/>
          </w:tcPr>
          <w:p w:rsidR="00563D8C" w:rsidRPr="00AA1F0B" w:rsidRDefault="00563D8C" w:rsidP="00563D8C">
            <w:pPr>
              <w:ind w:left="0"/>
              <w:jc w:val="left"/>
              <w:rPr>
                <w:rFonts w:ascii="Arial Narrow" w:eastAsia="TimesNewRoman" w:hAnsi="Arial Narrow"/>
                <w:b/>
                <w:color w:val="000000"/>
                <w:sz w:val="22"/>
                <w:szCs w:val="22"/>
              </w:rPr>
            </w:pPr>
            <w:r w:rsidRPr="00AA1F0B">
              <w:rPr>
                <w:rFonts w:ascii="Arial Narrow" w:eastAsia="TimesNewRoman" w:hAnsi="Arial Narrow"/>
                <w:b/>
                <w:color w:val="000000"/>
                <w:sz w:val="22"/>
                <w:szCs w:val="22"/>
              </w:rPr>
              <w:t xml:space="preserve">ОАО </w:t>
            </w:r>
            <w:r w:rsidRPr="00AA1F0B">
              <w:rPr>
                <w:rFonts w:ascii="Arial Narrow" w:hAnsi="Arial Narrow"/>
                <w:b/>
                <w:color w:val="000000"/>
              </w:rPr>
              <w:t>«Норильскгазпром»</w:t>
            </w:r>
          </w:p>
        </w:tc>
      </w:tr>
      <w:tr w:rsidR="00563D8C" w:rsidRPr="00AA1F0B" w:rsidTr="00BC5E4E">
        <w:trPr>
          <w:trHeight w:hRule="exact" w:val="851"/>
          <w:jc w:val="center"/>
        </w:trPr>
        <w:tc>
          <w:tcPr>
            <w:tcW w:w="696"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1</w:t>
            </w:r>
          </w:p>
        </w:tc>
        <w:tc>
          <w:tcPr>
            <w:tcW w:w="4040" w:type="dxa"/>
            <w:vAlign w:val="center"/>
          </w:tcPr>
          <w:p w:rsidR="00563D8C" w:rsidRPr="00AA1F0B" w:rsidRDefault="00563D8C" w:rsidP="00563D8C">
            <w:pPr>
              <w:ind w:left="0"/>
              <w:jc w:val="left"/>
              <w:rPr>
                <w:rFonts w:ascii="Arial Narrow" w:hAnsi="Arial Narrow"/>
                <w:color w:val="000000"/>
              </w:rPr>
            </w:pPr>
            <w:r w:rsidRPr="00AA1F0B">
              <w:rPr>
                <w:rFonts w:ascii="Arial Narrow" w:hAnsi="Arial Narrow"/>
                <w:color w:val="000000"/>
              </w:rPr>
              <w:t>Конденсатопровод</w:t>
            </w:r>
          </w:p>
          <w:p w:rsidR="00563D8C" w:rsidRPr="00AA1F0B" w:rsidRDefault="00563D8C" w:rsidP="00563D8C">
            <w:pPr>
              <w:ind w:left="0"/>
              <w:jc w:val="left"/>
              <w:rPr>
                <w:rFonts w:ascii="Arial Narrow" w:eastAsia="TimesNewRoman" w:hAnsi="Arial Narrow"/>
                <w:color w:val="000000"/>
                <w:sz w:val="22"/>
                <w:szCs w:val="22"/>
              </w:rPr>
            </w:pPr>
            <w:r w:rsidRPr="00AA1F0B">
              <w:rPr>
                <w:rFonts w:ascii="Arial Narrow" w:hAnsi="Arial Narrow"/>
                <w:color w:val="000000"/>
              </w:rPr>
              <w:t>«Северо-Соленинское - Мессояха»</w:t>
            </w:r>
          </w:p>
        </w:tc>
        <w:tc>
          <w:tcPr>
            <w:tcW w:w="219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надземный</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Ø219</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Ø325</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p>
        </w:tc>
        <w:tc>
          <w:tcPr>
            <w:tcW w:w="2565" w:type="dxa"/>
            <w:vAlign w:val="center"/>
          </w:tcPr>
          <w:p w:rsidR="00563D8C" w:rsidRPr="00AA1F0B" w:rsidRDefault="00563D8C" w:rsidP="00563D8C">
            <w:pPr>
              <w:ind w:left="0"/>
              <w:rPr>
                <w:rFonts w:ascii="Arial Narrow" w:eastAsia="TimesNewRoman" w:hAnsi="Arial Narrow"/>
                <w:color w:val="000000"/>
                <w:sz w:val="22"/>
                <w:szCs w:val="22"/>
              </w:rPr>
            </w:pPr>
          </w:p>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22</w:t>
            </w:r>
          </w:p>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40</w:t>
            </w:r>
          </w:p>
        </w:tc>
      </w:tr>
      <w:tr w:rsidR="00563D8C" w:rsidRPr="00AA1F0B" w:rsidTr="00BC5E4E">
        <w:trPr>
          <w:trHeight w:hRule="exact" w:val="567"/>
          <w:jc w:val="center"/>
        </w:trPr>
        <w:tc>
          <w:tcPr>
            <w:tcW w:w="696"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2</w:t>
            </w:r>
          </w:p>
        </w:tc>
        <w:tc>
          <w:tcPr>
            <w:tcW w:w="4040" w:type="dxa"/>
            <w:vAlign w:val="center"/>
          </w:tcPr>
          <w:p w:rsidR="00563D8C" w:rsidRPr="00AA1F0B" w:rsidRDefault="00563D8C" w:rsidP="00563D8C">
            <w:pPr>
              <w:ind w:left="0"/>
              <w:jc w:val="left"/>
              <w:rPr>
                <w:rFonts w:ascii="Arial Narrow" w:hAnsi="Arial Narrow"/>
                <w:color w:val="000000"/>
              </w:rPr>
            </w:pPr>
            <w:r w:rsidRPr="00AA1F0B">
              <w:rPr>
                <w:rFonts w:ascii="Arial Narrow" w:hAnsi="Arial Narrow"/>
                <w:color w:val="000000"/>
              </w:rPr>
              <w:t>Газоконденсатопровод</w:t>
            </w:r>
          </w:p>
          <w:p w:rsidR="00563D8C" w:rsidRPr="00AA1F0B" w:rsidRDefault="00563D8C" w:rsidP="00563D8C">
            <w:pPr>
              <w:ind w:left="0"/>
              <w:jc w:val="left"/>
              <w:rPr>
                <w:rFonts w:ascii="Arial Narrow" w:eastAsia="TimesNewRoman" w:hAnsi="Arial Narrow"/>
                <w:color w:val="000000"/>
                <w:sz w:val="22"/>
                <w:szCs w:val="22"/>
              </w:rPr>
            </w:pPr>
            <w:r w:rsidRPr="00AA1F0B">
              <w:rPr>
                <w:rFonts w:ascii="Arial Narrow" w:hAnsi="Arial Narrow"/>
                <w:color w:val="000000"/>
              </w:rPr>
              <w:t>«Мессояха - Дудинка»</w:t>
            </w:r>
          </w:p>
        </w:tc>
        <w:tc>
          <w:tcPr>
            <w:tcW w:w="219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надземный</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Ø325х1</w:t>
            </w:r>
          </w:p>
          <w:p w:rsidR="00563D8C" w:rsidRPr="00AA1F0B" w:rsidRDefault="00563D8C" w:rsidP="00563D8C">
            <w:pPr>
              <w:ind w:left="0"/>
              <w:rPr>
                <w:rFonts w:ascii="Arial Narrow" w:eastAsia="TimesNewRoman" w:hAnsi="Arial Narrow"/>
                <w:color w:val="000000"/>
                <w:sz w:val="22"/>
                <w:szCs w:val="22"/>
              </w:rPr>
            </w:pPr>
          </w:p>
        </w:tc>
        <w:tc>
          <w:tcPr>
            <w:tcW w:w="2565"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177</w:t>
            </w:r>
          </w:p>
          <w:p w:rsidR="00563D8C" w:rsidRPr="00AA1F0B" w:rsidRDefault="00563D8C" w:rsidP="00563D8C">
            <w:pPr>
              <w:ind w:left="0"/>
              <w:rPr>
                <w:rFonts w:ascii="Arial Narrow" w:eastAsia="TimesNewRoman" w:hAnsi="Arial Narrow"/>
                <w:color w:val="000000"/>
                <w:sz w:val="22"/>
                <w:szCs w:val="22"/>
              </w:rPr>
            </w:pPr>
          </w:p>
        </w:tc>
      </w:tr>
      <w:tr w:rsidR="00563D8C" w:rsidRPr="00AA1F0B" w:rsidTr="00BC5E4E">
        <w:trPr>
          <w:trHeight w:hRule="exact" w:val="284"/>
          <w:jc w:val="center"/>
        </w:trPr>
        <w:tc>
          <w:tcPr>
            <w:tcW w:w="9498" w:type="dxa"/>
            <w:gridSpan w:val="4"/>
            <w:vAlign w:val="center"/>
          </w:tcPr>
          <w:p w:rsidR="00563D8C" w:rsidRPr="00AA1F0B" w:rsidRDefault="00563D8C" w:rsidP="00563D8C">
            <w:pPr>
              <w:ind w:left="0"/>
              <w:jc w:val="left"/>
              <w:rPr>
                <w:rFonts w:ascii="Arial Narrow" w:eastAsia="TimesNewRoman" w:hAnsi="Arial Narrow"/>
                <w:b/>
                <w:color w:val="000000"/>
                <w:sz w:val="22"/>
                <w:szCs w:val="22"/>
              </w:rPr>
            </w:pPr>
            <w:r w:rsidRPr="00AA1F0B">
              <w:rPr>
                <w:rFonts w:ascii="Arial Narrow" w:hAnsi="Arial Narrow"/>
                <w:b/>
                <w:color w:val="000000"/>
              </w:rPr>
              <w:t>ОАО «Таймыргаз»</w:t>
            </w:r>
          </w:p>
        </w:tc>
      </w:tr>
      <w:tr w:rsidR="00563D8C" w:rsidRPr="00AA1F0B" w:rsidTr="00BC5E4E">
        <w:trPr>
          <w:trHeight w:hRule="exact" w:val="567"/>
          <w:jc w:val="center"/>
        </w:trPr>
        <w:tc>
          <w:tcPr>
            <w:tcW w:w="696"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1</w:t>
            </w:r>
          </w:p>
        </w:tc>
        <w:tc>
          <w:tcPr>
            <w:tcW w:w="4040" w:type="dxa"/>
            <w:vAlign w:val="center"/>
          </w:tcPr>
          <w:p w:rsidR="00563D8C" w:rsidRPr="00AA1F0B" w:rsidRDefault="00563D8C" w:rsidP="00563D8C">
            <w:pPr>
              <w:ind w:left="0"/>
              <w:jc w:val="left"/>
              <w:rPr>
                <w:rFonts w:ascii="Arial Narrow" w:hAnsi="Arial Narrow"/>
                <w:color w:val="000000"/>
              </w:rPr>
            </w:pPr>
            <w:r w:rsidRPr="00AA1F0B">
              <w:rPr>
                <w:rFonts w:ascii="Arial Narrow" w:hAnsi="Arial Narrow"/>
                <w:color w:val="000000"/>
              </w:rPr>
              <w:t>Конденсатопровод</w:t>
            </w:r>
          </w:p>
          <w:p w:rsidR="00563D8C" w:rsidRPr="00AA1F0B" w:rsidRDefault="00563D8C" w:rsidP="00563D8C">
            <w:pPr>
              <w:ind w:left="0"/>
              <w:jc w:val="left"/>
              <w:rPr>
                <w:rFonts w:ascii="Arial Narrow" w:eastAsia="TimesNewRoman" w:hAnsi="Arial Narrow"/>
                <w:color w:val="000000"/>
                <w:sz w:val="22"/>
                <w:szCs w:val="22"/>
              </w:rPr>
            </w:pPr>
            <w:r w:rsidRPr="00AA1F0B">
              <w:rPr>
                <w:rFonts w:ascii="Arial Narrow" w:hAnsi="Arial Narrow"/>
                <w:color w:val="000000"/>
              </w:rPr>
              <w:t>«Пелятка - Северо-Соленинское»</w:t>
            </w:r>
          </w:p>
        </w:tc>
        <w:tc>
          <w:tcPr>
            <w:tcW w:w="2197"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надземный</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Ø219</w:t>
            </w:r>
          </w:p>
          <w:p w:rsidR="00563D8C" w:rsidRPr="00AA1F0B" w:rsidRDefault="00563D8C" w:rsidP="00563D8C">
            <w:pPr>
              <w:ind w:left="0"/>
              <w:rPr>
                <w:rFonts w:ascii="Arial Narrow" w:eastAsia="TimesNewRoman" w:hAnsi="Arial Narrow"/>
                <w:color w:val="000000"/>
                <w:sz w:val="22"/>
                <w:szCs w:val="22"/>
              </w:rPr>
            </w:pPr>
          </w:p>
        </w:tc>
        <w:tc>
          <w:tcPr>
            <w:tcW w:w="2565" w:type="dxa"/>
            <w:vAlign w:val="center"/>
          </w:tcPr>
          <w:p w:rsidR="00563D8C" w:rsidRPr="00AA1F0B" w:rsidRDefault="00563D8C" w:rsidP="00563D8C">
            <w:pPr>
              <w:ind w:left="0"/>
              <w:rPr>
                <w:rFonts w:ascii="Arial Narrow" w:eastAsia="TimesNewRoman" w:hAnsi="Arial Narrow"/>
                <w:color w:val="000000"/>
                <w:sz w:val="22"/>
                <w:szCs w:val="22"/>
              </w:rPr>
            </w:pPr>
            <w:r w:rsidRPr="00AA1F0B">
              <w:rPr>
                <w:rFonts w:ascii="Arial Narrow" w:eastAsia="TimesNewRoman" w:hAnsi="Arial Narrow"/>
                <w:color w:val="000000"/>
                <w:sz w:val="22"/>
                <w:szCs w:val="22"/>
              </w:rPr>
              <w:t>55</w:t>
            </w:r>
          </w:p>
          <w:p w:rsidR="00563D8C" w:rsidRPr="00AA1F0B" w:rsidRDefault="00563D8C" w:rsidP="00563D8C">
            <w:pPr>
              <w:ind w:left="0"/>
              <w:rPr>
                <w:rFonts w:ascii="Arial Narrow" w:eastAsia="TimesNewRoman" w:hAnsi="Arial Narrow"/>
                <w:color w:val="000000"/>
                <w:sz w:val="22"/>
                <w:szCs w:val="22"/>
              </w:rPr>
            </w:pPr>
          </w:p>
        </w:tc>
      </w:tr>
    </w:tbl>
    <w:p w:rsidR="00563D8C" w:rsidRPr="00AA1F0B" w:rsidRDefault="00563D8C" w:rsidP="00563D8C">
      <w:pPr>
        <w:autoSpaceDE w:val="0"/>
        <w:autoSpaceDN w:val="0"/>
        <w:adjustRightInd w:val="0"/>
        <w:spacing w:after="0" w:line="240" w:lineRule="auto"/>
        <w:ind w:firstLine="709"/>
        <w:jc w:val="both"/>
        <w:rPr>
          <w:rFonts w:ascii="Arial Narrow" w:eastAsia="Times New Roman" w:hAnsi="Arial Narrow" w:cs="Arial Narrow"/>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 возникновении аварий на магистральном газопроводе ОАО «Норильскгазпром» Дудинка - Норильск население муниципального района в зону действия ЧС не попадает. Участки трассы газопровода, находятся вне населенных пунктов, на достаточном расстоянии.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Для технического обслуживания и ликвидации возможных аварий в составе эксплуатирующих организаций сформированы и укомплектованы соответствующие технические службы и силы постоянной готовности ОАО «Норильскгазпром» (см. главу 10 «Специализированные службы»).</w:t>
      </w:r>
    </w:p>
    <w:p w:rsidR="00563D8C" w:rsidRPr="00AA1F0B" w:rsidRDefault="00563D8C" w:rsidP="00563D8C">
      <w:pPr>
        <w:widowControl w:val="0"/>
        <w:autoSpaceDE w:val="0"/>
        <w:autoSpaceDN w:val="0"/>
        <w:adjustRightInd w:val="0"/>
        <w:spacing w:before="360" w:after="60" w:line="240" w:lineRule="auto"/>
        <w:ind w:firstLine="709"/>
        <w:jc w:val="both"/>
        <w:rPr>
          <w:rFonts w:ascii="Arial" w:eastAsia="Times New Roman" w:hAnsi="Arial" w:cs="Arial"/>
          <w:b/>
          <w:iCs/>
          <w:color w:val="000000"/>
          <w:sz w:val="24"/>
          <w:szCs w:val="24"/>
          <w:lang w:eastAsia="ru-RU"/>
        </w:rPr>
      </w:pPr>
    </w:p>
    <w:p w:rsidR="00563D8C" w:rsidRPr="00AA1F0B" w:rsidRDefault="00563D8C" w:rsidP="00563D8C">
      <w:pPr>
        <w:widowControl w:val="0"/>
        <w:autoSpaceDE w:val="0"/>
        <w:autoSpaceDN w:val="0"/>
        <w:adjustRightInd w:val="0"/>
        <w:spacing w:before="36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iCs/>
          <w:color w:val="000000"/>
          <w:sz w:val="24"/>
          <w:szCs w:val="24"/>
          <w:lang w:eastAsia="ru-RU"/>
        </w:rPr>
        <w:t>Объекты хранения ГСМ, газоконденсата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На территории сельского поселения размещены объекты хранения нефтепродуктов и газового конденсата.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Также склады ГСМ расположены на территориях населенных пунктов для обеспечения нужд ЖКХ. Обеспечение мер пожарной безопасности на данных объектах обеспечивается эксплуатирующими организациями.</w:t>
      </w:r>
    </w:p>
    <w:p w:rsidR="00563D8C" w:rsidRPr="00AA1F0B" w:rsidRDefault="00563D8C" w:rsidP="00563D8C">
      <w:pPr>
        <w:keepNext/>
        <w:spacing w:before="360" w:after="60" w:line="240" w:lineRule="auto"/>
        <w:ind w:firstLine="709"/>
        <w:jc w:val="both"/>
        <w:outlineLvl w:val="1"/>
        <w:rPr>
          <w:rFonts w:ascii="Arial" w:eastAsia="Calibri" w:hAnsi="Arial" w:cs="Arial"/>
          <w:b/>
          <w:color w:val="000000"/>
          <w:sz w:val="24"/>
          <w:szCs w:val="24"/>
          <w:lang w:eastAsia="ru-RU"/>
        </w:rPr>
      </w:pPr>
      <w:bookmarkStart w:id="426" w:name="_Toc407282506"/>
      <w:r w:rsidRPr="00AA1F0B">
        <w:rPr>
          <w:rFonts w:ascii="Arial" w:eastAsia="Calibri" w:hAnsi="Arial" w:cs="Arial"/>
          <w:b/>
          <w:color w:val="000000"/>
          <w:sz w:val="24"/>
          <w:szCs w:val="24"/>
          <w:lang w:eastAsia="ru-RU"/>
        </w:rPr>
        <w:t>Проектные предложения</w:t>
      </w:r>
      <w:bookmarkEnd w:id="426"/>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Для существующих объектов Генеральным планом рекомендуется разработка деклараций пожарной безопасности для существующих и проектируемых объектов в установленном порядке в соответствии со статьей 64 Федерального закона №123-ФЗ. Определение категорий ПВОО объектов, обследование технического состояния строений и сооружений объектов.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намеченным территориальным развитием в рамках СТП на территории «Сельского поселения Караул» намечено размещение ряда крупных промышленных объектов: нефте- и газопромыслы, перерабатывающие предприятия; объекты трубопроводной инфраструктуры; газовая мини-ТЭЦ в п. Носок.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Проектируемые объекты, относящиеся к пожаровзрывоопасным объектам, отмечены на схеме «Схема территорий, подверженных риску возникновения чрезвычайных ситуаций природного и техногенного характера».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Технико-экономическое обоснование строительства и проекты технологических процессов повышенной опасности подлежат государственной экспертизе по пожарной безопасности, проводимой органами государственной противопожарной службы в соответствии с их компетенцией. Проектирование и строительство указанных объектов должно производиться в соответствии с Федеральным законом от 21.07.1997 N 116-ФЗ «О промышленной безопасности опасных производственных объектов».</w:t>
      </w:r>
    </w:p>
    <w:p w:rsidR="00563D8C" w:rsidRPr="00AA1F0B" w:rsidRDefault="00563D8C" w:rsidP="00563D8C">
      <w:pPr>
        <w:keepNext/>
        <w:spacing w:before="360" w:after="60" w:line="240" w:lineRule="auto"/>
        <w:ind w:firstLine="709"/>
        <w:jc w:val="both"/>
        <w:outlineLvl w:val="1"/>
        <w:rPr>
          <w:rFonts w:ascii="Arial" w:eastAsia="Calibri" w:hAnsi="Arial" w:cs="Arial"/>
          <w:b/>
          <w:color w:val="000000"/>
          <w:sz w:val="24"/>
          <w:szCs w:val="24"/>
          <w:lang w:eastAsia="ru-RU"/>
        </w:rPr>
      </w:pPr>
      <w:bookmarkStart w:id="427" w:name="_Toc407282507"/>
      <w:r w:rsidRPr="00AA1F0B">
        <w:rPr>
          <w:rFonts w:ascii="Arial" w:eastAsia="Calibri" w:hAnsi="Arial" w:cs="Arial"/>
          <w:b/>
          <w:color w:val="000000"/>
          <w:sz w:val="24"/>
          <w:szCs w:val="24"/>
          <w:lang w:eastAsia="ru-RU"/>
        </w:rPr>
        <w:t>8.2  Радиационно опасные объекты</w:t>
      </w:r>
      <w:bookmarkEnd w:id="427"/>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28" w:name="_Toc407282508"/>
      <w:r w:rsidRPr="00AA1F0B">
        <w:rPr>
          <w:rFonts w:ascii="Arial" w:eastAsia="Calibri" w:hAnsi="Arial" w:cs="Arial"/>
          <w:b/>
          <w:color w:val="000000"/>
          <w:sz w:val="24"/>
          <w:szCs w:val="24"/>
          <w:lang w:eastAsia="ru-RU"/>
        </w:rPr>
        <w:t>Современное состояние</w:t>
      </w:r>
      <w:bookmarkEnd w:id="428"/>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ЧС с возможной угрозой выброса радиоактивных веществ связаны с эксплуатируемыми атомными ледоколами в акватории р. Енисей и Енисейского залива, РИТЭГ-ами по побережью морской акватории.</w:t>
      </w:r>
    </w:p>
    <w:p w:rsidR="00563D8C" w:rsidRPr="00AA1F0B" w:rsidRDefault="00563D8C" w:rsidP="00563D8C">
      <w:pPr>
        <w:widowControl w:val="0"/>
        <w:autoSpaceDE w:val="0"/>
        <w:autoSpaceDN w:val="0"/>
        <w:adjustRightInd w:val="0"/>
        <w:spacing w:before="36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iCs/>
          <w:color w:val="000000"/>
          <w:sz w:val="24"/>
          <w:szCs w:val="24"/>
          <w:lang w:eastAsia="ru-RU"/>
        </w:rPr>
        <w:t>Атомные ледоколы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распоряжением Правительства Российской Федерации от 14 октября 2003 г. № 1491-р, пгт. Диксон и г. Дудинка включены в перечень морских портов Российской Федерации, в которые разрешаются заходы судов и иных плавсредств с ядерными энергетическими установками и радиационными источниками. В связи с этим, в период зимней навигации ежегодно в районе пгт. Диксон и в порту г. Дудинки работают ледоколы «Таймыр» и «Вайгач» с ядерными энергетическими установками на борту. В навигационный период, по реке Енисей, атомные суда проходят пос. Диксон, пос.  Воронцово, пос. Байкаловск , пос. Носок, с. Караул, пос. Усть-Порт и заходят в акваторию Дудинского порта. Одновременно в акватории порта могут находиться ледоколы «Таймыр» и «Вайгач».</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Для прогностической оценки аварийной радиационной обстановки проводятся расчеты наиболее тяжелой по последствиям аварии исходя из наиболее неблагоприятных по радиационным последствиям условий для распространения радиационного облака и детальности выброса.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При проведении оценок предполагалось, что ядерная авария, связанная с возникновением неуправляемой самопроизвольной цепной реакции деления, на атомном судне при его нахождении на акватории Дудинского морского порта может произойти только в результате тщательно спланированного террористического акта, заключающего в преднамеренном выводе из действия всех </w:t>
      </w:r>
      <w:r w:rsidRPr="00AA1F0B">
        <w:rPr>
          <w:rFonts w:ascii="Arial Narrow" w:eastAsia="Calibri" w:hAnsi="Arial Narrow" w:cs="Times New Roman"/>
          <w:color w:val="000000"/>
          <w:sz w:val="24"/>
          <w:szCs w:val="24"/>
          <w:lang w:eastAsia="ru-RU"/>
        </w:rPr>
        <w:lastRenderedPageBreak/>
        <w:t>активных и пассивных систем управления реактором. Рассмотрение подобной аварии бессмысленно, равно как и аварии, связанной с терактом против атомного судна в целом.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результате возникновения производственной аварии с выбросом радиоактивных веществ в атмосферу на ядерных реакторах судов, стоящих у причалов Заполярного транспортного филиала, с поступлением в аппаратное помещение и во внешнюю воздушную атмосферу радионуклидов не приведет к радиационным нагрузкам для персонала порта и населения г. Дудинка, превышающие допустимые дозовые пределы.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ИРГ создают опасность внешнего облучения в течение первых 1-2 суток после аварии лишь для персонала, обслуживающего реакторную установку, но не для населения. Поэтому сброс ИРГ через клапан АС-1 на начальном этапе аварии способствует нормализации радиационной обстановке на ледоколе при мало значимом воздействии на окружающую среду.</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Определяющими радиационные последствия для населения является внутреннее облучение за счет ингаляции радионуклидов в объеме шлейфа загрязненного воздуха и внешнее облучение от радиоактивных выпадений, формирующих наземный след шлейфа который может достигать до 1,5 км, причем, эти последствия определяются радионуклидами химически активных элементов, а не ИРГ.</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случае аварии возможны следующие виды радиационного воздействия: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внутреннее облучение щитовидной железы и других органов в результате ингаляционного поступления радионуклидов йода с вдыхаемым воздухом в момент прохождения радиоактивного облака;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внешнее облучение во время прохождения радиоактивного облака;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внешнее облучение от выпавших от радиоактивного облака на поверхность земли радиоактивных веществ;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облучение за счет загрязнения кожных покровов и одежды людей;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Радиоактивное облако может формироваться за счет изотопов ксенона, криптона, йода и брома. Радиоактивное заражение местности, при аварии с выбросом радиоактивных веществ, будет образовано за счет выпадения изотопов йода и брома. После распада короткоживущих радиоизотопов (1-2 суток) основным продуктом заражения остается йод-131 с периодом полураспада 8,8 суток. Планом гражданской обороны муниципального района планируются мероприятия по переводу в высшие степени боевой готовности,</w:t>
      </w:r>
      <w:r w:rsidRPr="00AA1F0B">
        <w:rPr>
          <w:rFonts w:ascii="Arial Narrow" w:eastAsia="Calibri" w:hAnsi="Arial Narrow" w:cs="Times New Roman"/>
          <w:b/>
          <w:color w:val="000000"/>
          <w:sz w:val="24"/>
          <w:szCs w:val="24"/>
          <w:lang w:eastAsia="ru-RU"/>
        </w:rPr>
        <w:t xml:space="preserve"> </w:t>
      </w:r>
      <w:r w:rsidRPr="00AA1F0B">
        <w:rPr>
          <w:rFonts w:ascii="Arial Narrow" w:eastAsia="Calibri" w:hAnsi="Arial Narrow" w:cs="Times New Roman"/>
          <w:color w:val="000000"/>
          <w:sz w:val="24"/>
          <w:szCs w:val="24"/>
          <w:lang w:eastAsia="ru-RU"/>
        </w:rPr>
        <w:t>но только не в случае аварии на судах с ЯЭУ и на других судах.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Мероприятия по ликвидации аварий на судах с ЯЭУ на борту предусмотрены в «Плане действий по предупреждению и ликвидации ЧС природного и техногенного характера Таймырского Долгано-Ненецкого муниципального района».</w:t>
      </w:r>
    </w:p>
    <w:p w:rsidR="00563D8C" w:rsidRPr="00AA1F0B" w:rsidRDefault="00563D8C" w:rsidP="00563D8C">
      <w:pPr>
        <w:keepNext/>
        <w:spacing w:before="360" w:after="60" w:line="240" w:lineRule="auto"/>
        <w:ind w:firstLine="709"/>
        <w:outlineLvl w:val="1"/>
        <w:rPr>
          <w:rFonts w:ascii="Arial" w:eastAsia="Calibri" w:hAnsi="Arial" w:cs="Arial"/>
          <w:b/>
          <w:color w:val="000000"/>
          <w:sz w:val="24"/>
          <w:szCs w:val="24"/>
          <w:lang w:eastAsia="ru-RU"/>
        </w:rPr>
      </w:pPr>
      <w:bookmarkStart w:id="429" w:name="_Toc407282509"/>
      <w:r w:rsidRPr="00AA1F0B">
        <w:rPr>
          <w:rFonts w:ascii="Arial" w:eastAsia="Calibri" w:hAnsi="Arial" w:cs="Arial"/>
          <w:b/>
          <w:color w:val="000000"/>
          <w:sz w:val="24"/>
          <w:szCs w:val="24"/>
          <w:lang w:eastAsia="ru-RU"/>
        </w:rPr>
        <w:t>8.3  Гидродинамические опасные объекты</w:t>
      </w:r>
      <w:bookmarkEnd w:id="429"/>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Гидродинамически опасный объект</w:t>
      </w:r>
      <w:r w:rsidRPr="00AA1F0B">
        <w:rPr>
          <w:rFonts w:ascii="Arial Narrow" w:eastAsia="Calibri" w:hAnsi="Arial Narrow" w:cs="Times New Roman"/>
          <w:color w:val="000000"/>
          <w:sz w:val="24"/>
          <w:szCs w:val="24"/>
          <w:lang w:eastAsia="ru-RU"/>
        </w:rPr>
        <w:t xml:space="preserve"> (ГОО) - сооружение или естественное образование, создающее разницу уровней воды до и после него. К ним относят гидротехнические сооружения напорного типа и естественные плотины. Особенностью таких сооружений является образование волны прорыва при разрушении.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Непосредственно на территории «Сельского поселения Караул» затоплению паводковыми водами подвержены прибрежные части населенных пунктов Караул, Байкаловск, Поликарповск.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Мероприятия по защите застроенных территорий должны включать строительство дамб обвалования и локальную подсыпку, либо вынос ветхих зданий и сооружений. В связи с отсутствием однозначных данных об уровне паводка 1-%-ной обеспеченности подлежащие защите территории и методы защиты уточняются на последующих стадиях проектирования.</w:t>
      </w:r>
    </w:p>
    <w:p w:rsidR="00563D8C" w:rsidRPr="00AA1F0B" w:rsidRDefault="00563D8C" w:rsidP="00563D8C">
      <w:pPr>
        <w:keepNext/>
        <w:spacing w:before="360" w:after="60" w:line="240" w:lineRule="auto"/>
        <w:ind w:firstLine="709"/>
        <w:jc w:val="both"/>
        <w:outlineLvl w:val="1"/>
        <w:rPr>
          <w:rFonts w:ascii="Arial" w:eastAsia="Calibri" w:hAnsi="Arial" w:cs="Arial"/>
          <w:b/>
          <w:color w:val="000000"/>
          <w:sz w:val="24"/>
          <w:szCs w:val="24"/>
          <w:lang w:eastAsia="ru-RU"/>
        </w:rPr>
      </w:pPr>
      <w:bookmarkStart w:id="430" w:name="_Toc407282510"/>
      <w:r w:rsidRPr="00AA1F0B">
        <w:rPr>
          <w:rFonts w:ascii="Arial" w:eastAsia="Calibri" w:hAnsi="Arial" w:cs="Arial"/>
          <w:b/>
          <w:color w:val="000000"/>
          <w:sz w:val="24"/>
          <w:szCs w:val="24"/>
          <w:lang w:eastAsia="ru-RU"/>
        </w:rPr>
        <w:t>8.4  Опасные происшествия на транспорте</w:t>
      </w:r>
      <w:bookmarkEnd w:id="430"/>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соответствии с материалами Паспорта муниципального района в подразделе приведены данные по возможным чрезвычайным ситуациям и их последствиям на следующих видах транспорта: </w:t>
      </w:r>
      <w:r w:rsidRPr="00AA1F0B">
        <w:rPr>
          <w:rFonts w:ascii="Arial Narrow" w:eastAsia="Calibri" w:hAnsi="Arial Narrow" w:cs="Times New Roman"/>
          <w:color w:val="000000"/>
          <w:sz w:val="24"/>
          <w:szCs w:val="24"/>
          <w:lang w:eastAsia="ru-RU"/>
        </w:rPr>
        <w:lastRenderedPageBreak/>
        <w:t>автомобильном, железнодорожном, морском, воздушном транспорте, в том числе при актах незаконного вмешательства.</w:t>
      </w:r>
    </w:p>
    <w:p w:rsidR="00563D8C" w:rsidRPr="00AA1F0B" w:rsidRDefault="00563D8C" w:rsidP="00563D8C">
      <w:pPr>
        <w:widowControl w:val="0"/>
        <w:autoSpaceDE w:val="0"/>
        <w:autoSpaceDN w:val="0"/>
        <w:adjustRightInd w:val="0"/>
        <w:spacing w:before="120" w:after="12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Риски возникновения ЧС на объектах автомобильного транспорта</w:t>
      </w:r>
    </w:p>
    <w:p w:rsidR="00563D8C" w:rsidRPr="00AA1F0B" w:rsidRDefault="00563D8C" w:rsidP="00563D8C">
      <w:pPr>
        <w:spacing w:after="24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Автомобильные дороги интенсивного движения между населенными пунктами отсутствуют. Ввиду этого возможны лишь локальные чрезвычайные ситуации, связанные с авариями транспорта.</w:t>
      </w:r>
    </w:p>
    <w:p w:rsidR="00563D8C" w:rsidRPr="00AA1F0B" w:rsidRDefault="00563D8C" w:rsidP="00563D8C">
      <w:pPr>
        <w:widowControl w:val="0"/>
        <w:autoSpaceDE w:val="0"/>
        <w:autoSpaceDN w:val="0"/>
        <w:adjustRightInd w:val="0"/>
        <w:spacing w:before="120" w:after="12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 xml:space="preserve">Оценка поражающих факторов возникновения чрезвычайных ситуаций </w:t>
      </w:r>
      <w:r w:rsidRPr="00AA1F0B">
        <w:rPr>
          <w:rFonts w:ascii="Arial" w:eastAsia="Times New Roman" w:hAnsi="Arial" w:cs="Arial"/>
          <w:b/>
          <w:color w:val="000000"/>
          <w:sz w:val="24"/>
          <w:szCs w:val="24"/>
          <w:lang w:eastAsia="ru-RU"/>
        </w:rPr>
        <w:tab/>
        <w:t xml:space="preserve">при транспортировке легковоспламеняющихся жидкостей и газов и </w:t>
      </w:r>
      <w:r w:rsidRPr="00AA1F0B">
        <w:rPr>
          <w:rFonts w:ascii="Arial" w:eastAsia="Times New Roman" w:hAnsi="Arial" w:cs="Arial"/>
          <w:b/>
          <w:color w:val="000000"/>
          <w:sz w:val="24"/>
          <w:szCs w:val="24"/>
          <w:lang w:eastAsia="ru-RU"/>
        </w:rPr>
        <w:tab/>
        <w:t>АХОВ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населенных пунктах «Сельского поселения Караул» источниками чрезвычайных ситуаций являются: пожары и аварии на сетях энерго -, тепло -, водоснабжения; аварии на транспортных коммуникациях.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 таким ПОО относится автомобильная дорога (транспортировка нефтепродуктов, СУГ - до 30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w:t>
      </w:r>
    </w:p>
    <w:p w:rsidR="00563D8C" w:rsidRPr="00AA1F0B" w:rsidRDefault="00563D8C" w:rsidP="00563D8C">
      <w:pPr>
        <w:tabs>
          <w:tab w:val="left" w:pos="1276"/>
        </w:tabs>
        <w:spacing w:before="240" w:after="60" w:line="240" w:lineRule="auto"/>
        <w:ind w:firstLine="709"/>
        <w:jc w:val="both"/>
        <w:rPr>
          <w:rFonts w:ascii="Arial" w:eastAsia="Calibri" w:hAnsi="Arial" w:cs="Arial"/>
          <w:b/>
          <w:color w:val="000000"/>
          <w:sz w:val="24"/>
          <w:szCs w:val="24"/>
          <w:lang w:eastAsia="ru-RU"/>
        </w:rPr>
      </w:pPr>
      <w:bookmarkStart w:id="431" w:name="_Toc377717861"/>
      <w:bookmarkStart w:id="432" w:name="_Toc403055530"/>
      <w:bookmarkStart w:id="433" w:name="_Toc403116855"/>
      <w:r w:rsidRPr="00AA1F0B">
        <w:rPr>
          <w:rFonts w:ascii="Arial" w:eastAsia="Calibri" w:hAnsi="Arial" w:cs="Arial"/>
          <w:b/>
          <w:color w:val="000000"/>
          <w:sz w:val="24"/>
          <w:szCs w:val="24"/>
          <w:lang w:eastAsia="ru-RU"/>
        </w:rPr>
        <w:t>Оценка последствий аварийных взрывов топливовоздушных смесей</w:t>
      </w:r>
      <w:bookmarkEnd w:id="431"/>
      <w:bookmarkEnd w:id="432"/>
      <w:bookmarkEnd w:id="433"/>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результате разрушения резервуаров, трубопроводов и технологического оборудования с горючими веществами возможен их выброс внутрь здания или на открытую площадку с образованием топливовоздушных смесей (ТВС). Серьезную опасность для персонала, зданий, сооружений и технологического оборудования представляет взрыв образовавшейся ТВС.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 основным факторам, влияющим на параметры взрыва, относят: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массу и тип взрывоопасного вещества,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условия хранения или использования в технологическом процессе,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место возникновения взрыва,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объемно-планировочные решения сооружений в месте взрыва.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 прогнозировании зон разрушения при аварийных взрывах ТВС в расчеты приняты следующие допущения: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 расчете рассматривается самое неблагоприятное развития событий.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Емкости, содержащие сжиженные газы, при авариях разрушаются полностью. Вследствие чего происходит полный выброс всего содержащегося топлива в атмосферу.</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Для определения радиусов зон поражения и оценки последствий аварийных взрывов ТВС используем методику изложенную в ГОСТ Р 12.3.047-98, приложение 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Предельно допустимое избыточное давление при сгорании ТВС в помещениях или в открытом пространстве определяется по ГОСТ Р 12.3.047-98, таблица 2.</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Определяем массу т, кг, горючих газов и (или) паров, вышедших в атмосферу из технологического аппарата или резервуара.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Избыточное давление ∆p, кПа, развиваемое при сгорании ТВС, рассчитываем по формуле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object w:dxaOrig="426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20.25pt" o:ole="">
            <v:imagedata r:id="rId77" o:title=""/>
          </v:shape>
          <o:OLEObject Type="Embed" ProgID="Equation.3" ShapeID="_x0000_i1025" DrawAspect="Content" ObjectID="_1575269350" r:id="rId78"/>
        </w:objec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Где: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р0 – атмосферное давление, кПа (допускается принимать равным 101 кПа);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r – расстояние от геометрического центра облака ТВС, 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mпp – приведенная масса газа или пара, кг, рассчитанная по формуле mпр = (Qсг / Q0)mг,п Z;</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Qсг – удельная теплота сгорания газа или пара, Дж/кг;</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Z – коэффициент участия, который допускается принимать равным 0,1;</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Q0 – константа, равная 4,52 106 Дж/кг;</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mг,п – масса горючих газов и (или) паров, поступивших в результате аварии в окружающее пространство, кг.</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Импульс волны давления i, Па с, рассчитываем по формуле: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object w:dxaOrig="1480" w:dyaOrig="400">
          <v:shape id="_x0000_i1026" type="#_x0000_t75" style="width:77.25pt;height:20.25pt" o:ole="">
            <v:imagedata r:id="rId79" o:title=""/>
          </v:shape>
          <o:OLEObject Type="Embed" ProgID="Equation.3" ShapeID="_x0000_i1026" DrawAspect="Content" ObjectID="_1575269351" r:id="rId80"/>
        </w:object>
      </w:r>
    </w:p>
    <w:p w:rsidR="00563D8C" w:rsidRPr="00AA1F0B" w:rsidRDefault="00563D8C" w:rsidP="00563D8C">
      <w:pPr>
        <w:spacing w:before="120"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lastRenderedPageBreak/>
        <w:t>Расчет №1.</w:t>
      </w:r>
      <w:r w:rsidRPr="00AA1F0B">
        <w:rPr>
          <w:rFonts w:ascii="Arial Narrow" w:eastAsia="Calibri" w:hAnsi="Arial Narrow" w:cs="Times New Roman"/>
          <w:color w:val="000000"/>
          <w:sz w:val="24"/>
          <w:szCs w:val="24"/>
          <w:lang w:eastAsia="ru-RU"/>
        </w:rPr>
        <w:t xml:space="preserve"> Рассчитать максимально возможные радиусы зон поражения избыточным давлением и импульс волны давления при выходе в атмосферу бензина на территории АЗС в единичной емкости объемом 7,2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Исходные данные.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Объем автоцистерны 7,2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Плотность бензина 750 кг/м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Удельная теплота сгорания 4,6 107 Дж/кг.</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Используем расчет, описанный выше.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Величина приведенной массы газа mпp составит 5495,58 кг.</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21  Сводные данные зон поражения</w:t>
      </w:r>
    </w:p>
    <w:tbl>
      <w:tblPr>
        <w:tblW w:w="0" w:type="auto"/>
        <w:tblInd w:w="182" w:type="dxa"/>
        <w:tblLayout w:type="fixed"/>
        <w:tblCellMar>
          <w:left w:w="40" w:type="dxa"/>
          <w:right w:w="40" w:type="dxa"/>
        </w:tblCellMar>
        <w:tblLook w:val="0000" w:firstRow="0" w:lastRow="0" w:firstColumn="0" w:lastColumn="0" w:noHBand="0" w:noVBand="0"/>
      </w:tblPr>
      <w:tblGrid>
        <w:gridCol w:w="5306"/>
        <w:gridCol w:w="1414"/>
        <w:gridCol w:w="1390"/>
        <w:gridCol w:w="1387"/>
      </w:tblGrid>
      <w:tr w:rsidR="00563D8C" w:rsidRPr="00AA1F0B" w:rsidTr="00BC5E4E">
        <w:trPr>
          <w:trHeight w:hRule="exact" w:val="284"/>
        </w:trPr>
        <w:tc>
          <w:tcPr>
            <w:tcW w:w="5306" w:type="dxa"/>
            <w:vMerge w:val="restart"/>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Степень поражения</w:t>
            </w:r>
          </w:p>
        </w:tc>
        <w:tc>
          <w:tcPr>
            <w:tcW w:w="1414" w:type="dxa"/>
            <w:vMerge w:val="restart"/>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Избыточное </w:t>
            </w:r>
          </w:p>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давление</w:t>
            </w:r>
            <w:r w:rsidRPr="00AA1F0B">
              <w:rPr>
                <w:rFonts w:ascii="Arial Narrow" w:eastAsia="Calibri" w:hAnsi="Arial Narrow" w:cs="Times New Roman"/>
                <w:color w:val="000000"/>
                <w:lang w:val="en-US" w:eastAsia="ru-RU"/>
              </w:rPr>
              <w:t xml:space="preserve"> </w:t>
            </w:r>
            <w:r w:rsidRPr="00AA1F0B">
              <w:rPr>
                <w:rFonts w:ascii="Symbol" w:eastAsia="Calibri" w:hAnsi="Symbol" w:cs="Times New Roman"/>
                <w:color w:val="000000"/>
                <w:lang w:eastAsia="ru-RU"/>
              </w:rPr>
              <w:t></w:t>
            </w:r>
            <w:r w:rsidRPr="00AA1F0B">
              <w:rPr>
                <w:rFonts w:ascii="Arial Narrow" w:eastAsia="Calibri" w:hAnsi="Arial Narrow" w:cs="Times New Roman"/>
                <w:color w:val="000000"/>
                <w:lang w:val="en-US" w:eastAsia="ru-RU"/>
              </w:rPr>
              <w:t>p</w:t>
            </w:r>
          </w:p>
        </w:tc>
        <w:tc>
          <w:tcPr>
            <w:tcW w:w="2777" w:type="dxa"/>
            <w:gridSpan w:val="2"/>
            <w:tcBorders>
              <w:top w:val="single" w:sz="4" w:space="0" w:color="000000"/>
              <w:left w:val="single" w:sz="4" w:space="0" w:color="000000"/>
              <w:bottom w:val="single" w:sz="4" w:space="0" w:color="000000"/>
              <w:right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Расчетные данные</w:t>
            </w:r>
          </w:p>
        </w:tc>
      </w:tr>
      <w:tr w:rsidR="00563D8C" w:rsidRPr="00AA1F0B" w:rsidTr="00BC5E4E">
        <w:trPr>
          <w:trHeight w:hRule="exact" w:val="567"/>
        </w:trPr>
        <w:tc>
          <w:tcPr>
            <w:tcW w:w="5306" w:type="dxa"/>
            <w:vMerge/>
            <w:tcBorders>
              <w:top w:val="single" w:sz="4" w:space="0" w:color="000000"/>
              <w:left w:val="single" w:sz="4" w:space="0" w:color="000000"/>
              <w:bottom w:val="single" w:sz="4" w:space="0" w:color="000000"/>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414" w:type="dxa"/>
            <w:vMerge/>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Радиус зон </w:t>
            </w:r>
          </w:p>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i/>
                <w:color w:val="000000"/>
                <w:lang w:val="en-US" w:eastAsia="ru-RU"/>
              </w:rPr>
            </w:pPr>
            <w:r w:rsidRPr="00AA1F0B">
              <w:rPr>
                <w:rFonts w:ascii="Arial Narrow" w:eastAsia="Calibri" w:hAnsi="Arial Narrow" w:cs="Times New Roman"/>
                <w:color w:val="000000"/>
                <w:lang w:eastAsia="ru-RU"/>
              </w:rPr>
              <w:t xml:space="preserve">поражения </w:t>
            </w:r>
            <w:r w:rsidRPr="00AA1F0B">
              <w:rPr>
                <w:rFonts w:ascii="Arial Narrow" w:eastAsia="Calibri" w:hAnsi="Arial Narrow" w:cs="Times New Roman"/>
                <w:i/>
                <w:color w:val="000000"/>
                <w:lang w:val="en-US" w:eastAsia="ru-RU"/>
              </w:rPr>
              <w:t>r</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i/>
                <w:iCs/>
                <w:color w:val="000000"/>
                <w:lang w:val="en-US" w:eastAsia="ru-RU"/>
              </w:rPr>
            </w:pPr>
            <w:r w:rsidRPr="00AA1F0B">
              <w:rPr>
                <w:rFonts w:ascii="Arial Narrow" w:eastAsia="Calibri" w:hAnsi="Arial Narrow" w:cs="Times New Roman"/>
                <w:color w:val="000000"/>
                <w:lang w:eastAsia="ru-RU"/>
              </w:rPr>
              <w:t xml:space="preserve">Импульс волны давления </w:t>
            </w:r>
            <w:r w:rsidRPr="00AA1F0B">
              <w:rPr>
                <w:rFonts w:ascii="Arial Narrow" w:eastAsia="Calibri" w:hAnsi="Arial Narrow" w:cs="Times New Roman"/>
                <w:i/>
                <w:iCs/>
                <w:color w:val="000000"/>
                <w:lang w:val="en-US" w:eastAsia="ru-RU"/>
              </w:rPr>
              <w:t>i</w:t>
            </w:r>
          </w:p>
        </w:tc>
      </w:tr>
      <w:tr w:rsidR="00563D8C" w:rsidRPr="00AA1F0B" w:rsidTr="00BC5E4E">
        <w:trPr>
          <w:trHeight w:hRule="exact" w:val="284"/>
        </w:trPr>
        <w:tc>
          <w:tcPr>
            <w:tcW w:w="5306" w:type="dxa"/>
            <w:vMerge/>
            <w:tcBorders>
              <w:top w:val="single" w:sz="4" w:space="0" w:color="000000"/>
              <w:left w:val="single" w:sz="4" w:space="0" w:color="000000"/>
              <w:bottom w:val="single" w:sz="4" w:space="0" w:color="000000"/>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кПа</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м</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Па · с</w:t>
            </w:r>
          </w:p>
        </w:tc>
      </w:tr>
      <w:tr w:rsidR="00563D8C" w:rsidRPr="00AA1F0B" w:rsidTr="00BC5E4E">
        <w:trPr>
          <w:trHeight w:hRule="exact" w:val="284"/>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Полное разрушение зданий </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100</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44,9</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848,0</w:t>
            </w:r>
          </w:p>
        </w:tc>
      </w:tr>
      <w:tr w:rsidR="00563D8C" w:rsidRPr="00AA1F0B" w:rsidTr="00BC5E4E">
        <w:trPr>
          <w:trHeight w:hRule="exact" w:val="284"/>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50 %-ное разрушение зданий</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53</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63,6</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598,6</w:t>
            </w:r>
          </w:p>
        </w:tc>
      </w:tr>
      <w:tr w:rsidR="00563D8C" w:rsidRPr="00AA1F0B" w:rsidTr="00BC5E4E">
        <w:trPr>
          <w:trHeight w:hRule="exact" w:val="284"/>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Средние повреждения зданий</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28</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94,9</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401,5</w:t>
            </w:r>
          </w:p>
        </w:tc>
      </w:tr>
      <w:tr w:rsidR="00563D8C" w:rsidRPr="00AA1F0B" w:rsidTr="00BC5E4E">
        <w:trPr>
          <w:trHeight w:hRule="exact" w:val="567"/>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Умеренные повреждения зданий (повреждение внутренних перегородок, рам, дверей и т.п.)</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12</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176,5</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215,8</w:t>
            </w:r>
          </w:p>
        </w:tc>
      </w:tr>
      <w:tr w:rsidR="00563D8C" w:rsidRPr="00AA1F0B" w:rsidTr="00BC5E4E">
        <w:trPr>
          <w:trHeight w:hRule="exact" w:val="284"/>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Нижний порог повреждения человека волной давления</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371,0</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102,7</w:t>
            </w:r>
          </w:p>
        </w:tc>
      </w:tr>
      <w:tr w:rsidR="00563D8C" w:rsidRPr="00AA1F0B" w:rsidTr="00BC5E4E">
        <w:trPr>
          <w:trHeight w:hRule="exact" w:val="284"/>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Малые повреждения (разбита часть остекления)</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592,0</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64,3</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случае возникновения чрезвычайных ситуаций на существующих АЗС при взрыве бензина жилая застройка попадает в зоны с </w:t>
      </w:r>
      <w:r w:rsidRPr="00AA1F0B">
        <w:rPr>
          <w:rFonts w:ascii="Arial Narrow" w:eastAsia="Calibri" w:hAnsi="Arial Narrow" w:cs="Times New Roman"/>
          <w:color w:val="000000"/>
          <w:sz w:val="24"/>
          <w:szCs w:val="24"/>
          <w:lang w:eastAsia="ru-RU"/>
        </w:rPr>
        <w:t>p =3-100 кПа.</w:t>
      </w:r>
    </w:p>
    <w:p w:rsidR="00563D8C" w:rsidRPr="00AA1F0B" w:rsidRDefault="00563D8C" w:rsidP="00563D8C">
      <w:pPr>
        <w:spacing w:before="120"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Расчет №2.</w:t>
      </w:r>
      <w:r w:rsidRPr="00AA1F0B">
        <w:rPr>
          <w:rFonts w:ascii="Arial Narrow" w:eastAsia="Calibri" w:hAnsi="Arial Narrow" w:cs="Times New Roman"/>
          <w:color w:val="000000"/>
          <w:sz w:val="24"/>
          <w:szCs w:val="24"/>
          <w:lang w:eastAsia="ru-RU"/>
        </w:rPr>
        <w:t xml:space="preserve"> Рассчитать максимально возможные радиусы зон поражения избыточным давлением и импульс волны давления при выходе в атмосферу бензина, транспортируемого в емкости массой 30 тонн.</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Исходные данные.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Масса транспортируемого бензина 30 тонн. Плотность бензина 750 кг/м3. Удельная теплота сгорания 4,6 107 Дж/кг.</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Используем расчет, описанный выше.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Величина приведенной массы газа mпp составит 30530,97 кг.</w:t>
      </w:r>
    </w:p>
    <w:p w:rsidR="00563D8C" w:rsidRPr="00AA1F0B" w:rsidRDefault="00563D8C" w:rsidP="00563D8C">
      <w:pPr>
        <w:spacing w:before="120"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22  Сводные данные зон поражения</w:t>
      </w:r>
    </w:p>
    <w:tbl>
      <w:tblPr>
        <w:tblW w:w="0" w:type="auto"/>
        <w:tblInd w:w="182" w:type="dxa"/>
        <w:tblLayout w:type="fixed"/>
        <w:tblCellMar>
          <w:left w:w="40" w:type="dxa"/>
          <w:right w:w="40" w:type="dxa"/>
        </w:tblCellMar>
        <w:tblLook w:val="0000" w:firstRow="0" w:lastRow="0" w:firstColumn="0" w:lastColumn="0" w:noHBand="0" w:noVBand="0"/>
      </w:tblPr>
      <w:tblGrid>
        <w:gridCol w:w="5306"/>
        <w:gridCol w:w="1414"/>
        <w:gridCol w:w="1390"/>
        <w:gridCol w:w="1387"/>
      </w:tblGrid>
      <w:tr w:rsidR="00563D8C" w:rsidRPr="00AA1F0B" w:rsidTr="00BC5E4E">
        <w:trPr>
          <w:trHeight w:hRule="exact" w:val="284"/>
        </w:trPr>
        <w:tc>
          <w:tcPr>
            <w:tcW w:w="5306" w:type="dxa"/>
            <w:vMerge w:val="restart"/>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Степень поражения</w:t>
            </w:r>
          </w:p>
        </w:tc>
        <w:tc>
          <w:tcPr>
            <w:tcW w:w="1414" w:type="dxa"/>
            <w:vMerge w:val="restart"/>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Избыточное </w:t>
            </w:r>
          </w:p>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давление</w:t>
            </w:r>
            <w:r w:rsidRPr="00AA1F0B">
              <w:rPr>
                <w:rFonts w:ascii="Arial Narrow" w:eastAsia="Calibri" w:hAnsi="Arial Narrow" w:cs="Times New Roman"/>
                <w:color w:val="000000"/>
                <w:lang w:val="en-US" w:eastAsia="ru-RU"/>
              </w:rPr>
              <w:t xml:space="preserve"> </w:t>
            </w:r>
            <w:r w:rsidRPr="00AA1F0B">
              <w:rPr>
                <w:rFonts w:ascii="Symbol" w:eastAsia="Calibri" w:hAnsi="Symbol" w:cs="Times New Roman"/>
                <w:color w:val="000000"/>
                <w:lang w:eastAsia="ru-RU"/>
              </w:rPr>
              <w:t></w:t>
            </w:r>
            <w:r w:rsidRPr="00AA1F0B">
              <w:rPr>
                <w:rFonts w:ascii="Arial Narrow" w:eastAsia="Calibri" w:hAnsi="Arial Narrow" w:cs="Times New Roman"/>
                <w:color w:val="000000"/>
                <w:lang w:val="en-US" w:eastAsia="ru-RU"/>
              </w:rPr>
              <w:t>p</w:t>
            </w:r>
          </w:p>
        </w:tc>
        <w:tc>
          <w:tcPr>
            <w:tcW w:w="2777" w:type="dxa"/>
            <w:gridSpan w:val="2"/>
            <w:tcBorders>
              <w:top w:val="single" w:sz="4" w:space="0" w:color="000000"/>
              <w:left w:val="single" w:sz="4" w:space="0" w:color="000000"/>
              <w:bottom w:val="single" w:sz="4" w:space="0" w:color="000000"/>
              <w:right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Расчетные данные</w:t>
            </w:r>
          </w:p>
        </w:tc>
      </w:tr>
      <w:tr w:rsidR="00563D8C" w:rsidRPr="00AA1F0B" w:rsidTr="00BC5E4E">
        <w:trPr>
          <w:trHeight w:hRule="exact" w:val="567"/>
        </w:trPr>
        <w:tc>
          <w:tcPr>
            <w:tcW w:w="5306" w:type="dxa"/>
            <w:vMerge/>
            <w:tcBorders>
              <w:top w:val="single" w:sz="4" w:space="0" w:color="000000"/>
              <w:left w:val="single" w:sz="4" w:space="0" w:color="000000"/>
              <w:bottom w:val="single" w:sz="4" w:space="0" w:color="000000"/>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414" w:type="dxa"/>
            <w:vMerge/>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Радиус зон </w:t>
            </w:r>
          </w:p>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i/>
                <w:color w:val="000000"/>
                <w:lang w:val="en-US" w:eastAsia="ru-RU"/>
              </w:rPr>
            </w:pPr>
            <w:r w:rsidRPr="00AA1F0B">
              <w:rPr>
                <w:rFonts w:ascii="Arial Narrow" w:eastAsia="Calibri" w:hAnsi="Arial Narrow" w:cs="Times New Roman"/>
                <w:color w:val="000000"/>
                <w:lang w:eastAsia="ru-RU"/>
              </w:rPr>
              <w:t xml:space="preserve">поражения </w:t>
            </w:r>
            <w:r w:rsidRPr="00AA1F0B">
              <w:rPr>
                <w:rFonts w:ascii="Arial Narrow" w:eastAsia="Calibri" w:hAnsi="Arial Narrow" w:cs="Times New Roman"/>
                <w:i/>
                <w:color w:val="000000"/>
                <w:lang w:val="en-US" w:eastAsia="ru-RU"/>
              </w:rPr>
              <w:t>r</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i/>
                <w:iCs/>
                <w:color w:val="000000"/>
                <w:lang w:val="en-US" w:eastAsia="ru-RU"/>
              </w:rPr>
            </w:pPr>
            <w:r w:rsidRPr="00AA1F0B">
              <w:rPr>
                <w:rFonts w:ascii="Arial Narrow" w:eastAsia="Calibri" w:hAnsi="Arial Narrow" w:cs="Times New Roman"/>
                <w:color w:val="000000"/>
                <w:lang w:eastAsia="ru-RU"/>
              </w:rPr>
              <w:t xml:space="preserve">Импульс волны давления </w:t>
            </w:r>
            <w:r w:rsidRPr="00AA1F0B">
              <w:rPr>
                <w:rFonts w:ascii="Arial Narrow" w:eastAsia="Calibri" w:hAnsi="Arial Narrow" w:cs="Times New Roman"/>
                <w:i/>
                <w:iCs/>
                <w:color w:val="000000"/>
                <w:lang w:val="en-US" w:eastAsia="ru-RU"/>
              </w:rPr>
              <w:t>i</w:t>
            </w:r>
          </w:p>
        </w:tc>
      </w:tr>
      <w:tr w:rsidR="00563D8C" w:rsidRPr="00AA1F0B" w:rsidTr="00BC5E4E">
        <w:trPr>
          <w:trHeight w:val="292"/>
        </w:trPr>
        <w:tc>
          <w:tcPr>
            <w:tcW w:w="5306" w:type="dxa"/>
            <w:vMerge/>
            <w:tcBorders>
              <w:top w:val="single" w:sz="4" w:space="0" w:color="000000"/>
              <w:left w:val="single" w:sz="4" w:space="0" w:color="000000"/>
              <w:bottom w:val="single" w:sz="4" w:space="0" w:color="000000"/>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кПа</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м</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Па · с</w:t>
            </w:r>
          </w:p>
        </w:tc>
      </w:tr>
      <w:tr w:rsidR="00563D8C" w:rsidRPr="00AA1F0B" w:rsidTr="00BC5E4E">
        <w:trPr>
          <w:trHeight w:hRule="exact" w:val="284"/>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Полное разрушение зданий </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100</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79,5</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1500,42</w:t>
            </w:r>
          </w:p>
        </w:tc>
      </w:tr>
      <w:tr w:rsidR="00563D8C" w:rsidRPr="00AA1F0B" w:rsidTr="00BC5E4E">
        <w:trPr>
          <w:trHeight w:hRule="exact" w:val="284"/>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50 %-ное разрушение зданий</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53</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112,7</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1059,28</w:t>
            </w:r>
          </w:p>
        </w:tc>
      </w:tr>
      <w:tr w:rsidR="00563D8C" w:rsidRPr="00AA1F0B" w:rsidTr="00BC5E4E">
        <w:trPr>
          <w:trHeight w:hRule="exact" w:val="284"/>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Средние повреждения зданий</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28</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167,9</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710,41</w:t>
            </w:r>
          </w:p>
        </w:tc>
      </w:tr>
      <w:tr w:rsidR="00563D8C" w:rsidRPr="00AA1F0B" w:rsidTr="00BC5E4E">
        <w:trPr>
          <w:trHeight w:hRule="exact" w:val="567"/>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Умеренные повреждения зданий (повреждение внутренних перегородок, рам, дверей и т.п.)</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12</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312,5</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381,85</w:t>
            </w:r>
          </w:p>
        </w:tc>
      </w:tr>
      <w:tr w:rsidR="00563D8C" w:rsidRPr="00AA1F0B" w:rsidTr="00BC5E4E">
        <w:trPr>
          <w:trHeight w:hRule="exact" w:val="284"/>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Нижний порог повреждения человека волной давления</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657,0</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181,63</w:t>
            </w:r>
          </w:p>
        </w:tc>
      </w:tr>
      <w:tr w:rsidR="00563D8C" w:rsidRPr="00AA1F0B" w:rsidTr="00BC5E4E">
        <w:trPr>
          <w:trHeight w:hRule="exact" w:val="284"/>
        </w:trPr>
        <w:tc>
          <w:tcPr>
            <w:tcW w:w="5306"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Малые повреждения (разбита часть остекления)</w:t>
            </w:r>
          </w:p>
        </w:tc>
        <w:tc>
          <w:tcPr>
            <w:tcW w:w="1414"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w:t>
            </w:r>
          </w:p>
        </w:tc>
        <w:tc>
          <w:tcPr>
            <w:tcW w:w="1390"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1050</w:t>
            </w:r>
          </w:p>
        </w:tc>
        <w:tc>
          <w:tcPr>
            <w:tcW w:w="1387"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113,65</w:t>
            </w:r>
          </w:p>
        </w:tc>
      </w:tr>
    </w:tbl>
    <w:p w:rsidR="00563D8C" w:rsidRPr="00AA1F0B" w:rsidRDefault="00563D8C" w:rsidP="00563D8C">
      <w:pPr>
        <w:spacing w:before="120"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случае возникновения чрезвычайных ситуаций на автомобильной дороге, при взрыве бензина во время транзитной транспортировки ЛВЖ часть территории «Сельского поселения Караул» попадает в зоны с </w:t>
      </w:r>
      <w:r w:rsidRPr="00AA1F0B">
        <w:rPr>
          <w:rFonts w:ascii="Arial Narrow" w:eastAsia="Calibri" w:hAnsi="Arial Narrow" w:cs="Times New Roman"/>
          <w:color w:val="000000"/>
          <w:sz w:val="24"/>
          <w:szCs w:val="24"/>
          <w:lang w:eastAsia="ru-RU"/>
        </w:rPr>
        <w:t>p =3-100 кПа.</w:t>
      </w:r>
    </w:p>
    <w:p w:rsidR="00563D8C" w:rsidRPr="00AA1F0B" w:rsidRDefault="00563D8C" w:rsidP="00563D8C">
      <w:pPr>
        <w:spacing w:before="120"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lastRenderedPageBreak/>
        <w:t>Расчет №3.</w:t>
      </w:r>
      <w:r w:rsidRPr="00AA1F0B">
        <w:rPr>
          <w:rFonts w:ascii="Arial Narrow" w:eastAsia="Calibri" w:hAnsi="Arial Narrow" w:cs="Times New Roman"/>
          <w:color w:val="000000"/>
          <w:sz w:val="24"/>
          <w:szCs w:val="24"/>
          <w:lang w:eastAsia="ru-RU"/>
        </w:rPr>
        <w:t xml:space="preserve"> Рассчитать максимально возможные радиусы зон поражения избыточным давлением и импульс волны давления при выходе в атмосферу пропана, транспортируемого в емкости объемом 10 тонн.</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Исходные данные.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Объем цистерны 10 тонн. Плотность сжиженного пропана 530 кг/м3. Степень заполнения емкости 80% (по объему). Удельная теплота сгорания пропана 4,6 107 Дж/кг.</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Используем расчет, описанный выше.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Величина приведенной массы газа mпp составит 10177 кг.</w:t>
      </w:r>
    </w:p>
    <w:p w:rsidR="00563D8C" w:rsidRPr="00AA1F0B" w:rsidRDefault="00563D8C" w:rsidP="00563D8C">
      <w:pPr>
        <w:spacing w:before="120"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23  Сводные данные зон поражения</w:t>
      </w:r>
    </w:p>
    <w:tbl>
      <w:tblPr>
        <w:tblW w:w="0" w:type="auto"/>
        <w:tblInd w:w="40" w:type="dxa"/>
        <w:tblLayout w:type="fixed"/>
        <w:tblCellMar>
          <w:left w:w="40" w:type="dxa"/>
          <w:right w:w="40" w:type="dxa"/>
        </w:tblCellMar>
        <w:tblLook w:val="0000" w:firstRow="0" w:lastRow="0" w:firstColumn="0" w:lastColumn="0" w:noHBand="0" w:noVBand="0"/>
      </w:tblPr>
      <w:tblGrid>
        <w:gridCol w:w="5245"/>
        <w:gridCol w:w="1418"/>
        <w:gridCol w:w="1417"/>
        <w:gridCol w:w="1559"/>
      </w:tblGrid>
      <w:tr w:rsidR="00563D8C" w:rsidRPr="00AA1F0B" w:rsidTr="00BC5E4E">
        <w:trPr>
          <w:trHeight w:hRule="exact" w:val="284"/>
        </w:trPr>
        <w:tc>
          <w:tcPr>
            <w:tcW w:w="5245" w:type="dxa"/>
            <w:vMerge w:val="restart"/>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40" w:right="-40"/>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Степень поражения</w:t>
            </w:r>
          </w:p>
        </w:tc>
        <w:tc>
          <w:tcPr>
            <w:tcW w:w="1418" w:type="dxa"/>
            <w:vMerge w:val="restart"/>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Избыточное </w:t>
            </w:r>
          </w:p>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давление</w:t>
            </w:r>
            <w:r w:rsidRPr="00AA1F0B">
              <w:rPr>
                <w:rFonts w:ascii="Arial Narrow" w:eastAsia="Calibri" w:hAnsi="Arial Narrow" w:cs="Times New Roman"/>
                <w:color w:val="000000"/>
                <w:lang w:val="en-US" w:eastAsia="ru-RU"/>
              </w:rPr>
              <w:t xml:space="preserve"> </w:t>
            </w:r>
            <w:r w:rsidRPr="00AA1F0B">
              <w:rPr>
                <w:rFonts w:ascii="Arial Narrow" w:eastAsia="Calibri" w:hAnsi="Arial Narrow" w:cs="Times New Roman"/>
                <w:color w:val="000000"/>
                <w:lang w:eastAsia="ru-RU"/>
              </w:rPr>
              <w:t>∆</w:t>
            </w:r>
            <w:r w:rsidRPr="00AA1F0B">
              <w:rPr>
                <w:rFonts w:ascii="Arial Narrow" w:eastAsia="Calibri" w:hAnsi="Arial Narrow" w:cs="Times New Roman"/>
                <w:color w:val="000000"/>
                <w:lang w:val="en-US" w:eastAsia="ru-RU"/>
              </w:rPr>
              <w:t>p</w:t>
            </w:r>
          </w:p>
        </w:tc>
        <w:tc>
          <w:tcPr>
            <w:tcW w:w="2976" w:type="dxa"/>
            <w:gridSpan w:val="2"/>
            <w:tcBorders>
              <w:top w:val="single" w:sz="4" w:space="0" w:color="000000"/>
              <w:left w:val="single" w:sz="4" w:space="0" w:color="000000"/>
              <w:bottom w:val="single" w:sz="4" w:space="0" w:color="000000"/>
              <w:right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Расчетные данные</w:t>
            </w:r>
          </w:p>
        </w:tc>
      </w:tr>
      <w:tr w:rsidR="00563D8C" w:rsidRPr="00AA1F0B" w:rsidTr="00BC5E4E">
        <w:trPr>
          <w:trHeight w:hRule="exact" w:val="567"/>
        </w:trPr>
        <w:tc>
          <w:tcPr>
            <w:tcW w:w="5245" w:type="dxa"/>
            <w:vMerge/>
            <w:tcBorders>
              <w:top w:val="single" w:sz="4" w:space="0" w:color="000000"/>
              <w:left w:val="single" w:sz="4" w:space="0" w:color="000000"/>
              <w:bottom w:val="single" w:sz="4" w:space="0" w:color="000000"/>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418" w:type="dxa"/>
            <w:vMerge/>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417"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Радиус зон </w:t>
            </w:r>
          </w:p>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i/>
                <w:color w:val="000000"/>
                <w:lang w:val="en-US" w:eastAsia="ru-RU"/>
              </w:rPr>
            </w:pPr>
            <w:r w:rsidRPr="00AA1F0B">
              <w:rPr>
                <w:rFonts w:ascii="Arial Narrow" w:eastAsia="Calibri" w:hAnsi="Arial Narrow" w:cs="Times New Roman"/>
                <w:color w:val="000000"/>
                <w:lang w:eastAsia="ru-RU"/>
              </w:rPr>
              <w:t xml:space="preserve">поражения </w:t>
            </w:r>
            <w:r w:rsidRPr="00AA1F0B">
              <w:rPr>
                <w:rFonts w:ascii="Arial Narrow" w:eastAsia="Calibri" w:hAnsi="Arial Narrow" w:cs="Times New Roman"/>
                <w:i/>
                <w:color w:val="000000"/>
                <w:lang w:val="en-US" w:eastAsia="ru-RU"/>
              </w:rPr>
              <w:t>r</w:t>
            </w:r>
          </w:p>
        </w:tc>
        <w:tc>
          <w:tcPr>
            <w:tcW w:w="1559"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i/>
                <w:iCs/>
                <w:color w:val="000000"/>
                <w:lang w:val="en-US" w:eastAsia="ru-RU"/>
              </w:rPr>
            </w:pPr>
            <w:r w:rsidRPr="00AA1F0B">
              <w:rPr>
                <w:rFonts w:ascii="Arial Narrow" w:eastAsia="Calibri" w:hAnsi="Arial Narrow" w:cs="Times New Roman"/>
                <w:color w:val="000000"/>
                <w:lang w:eastAsia="ru-RU"/>
              </w:rPr>
              <w:t xml:space="preserve">Импульс волны давления </w:t>
            </w:r>
            <w:r w:rsidRPr="00AA1F0B">
              <w:rPr>
                <w:rFonts w:ascii="Arial Narrow" w:eastAsia="Calibri" w:hAnsi="Arial Narrow" w:cs="Times New Roman"/>
                <w:i/>
                <w:iCs/>
                <w:color w:val="000000"/>
                <w:lang w:val="en-US" w:eastAsia="ru-RU"/>
              </w:rPr>
              <w:t>i</w:t>
            </w:r>
          </w:p>
        </w:tc>
      </w:tr>
      <w:tr w:rsidR="00563D8C" w:rsidRPr="00AA1F0B" w:rsidTr="00BC5E4E">
        <w:trPr>
          <w:trHeight w:hRule="exact" w:val="284"/>
        </w:trPr>
        <w:tc>
          <w:tcPr>
            <w:tcW w:w="5245" w:type="dxa"/>
            <w:vMerge/>
            <w:tcBorders>
              <w:top w:val="single" w:sz="4" w:space="0" w:color="000000"/>
              <w:left w:val="single" w:sz="4" w:space="0" w:color="000000"/>
              <w:bottom w:val="single" w:sz="4" w:space="0" w:color="000000"/>
            </w:tcBorders>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p>
        </w:tc>
        <w:tc>
          <w:tcPr>
            <w:tcW w:w="1418"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кПа</w:t>
            </w:r>
          </w:p>
        </w:tc>
        <w:tc>
          <w:tcPr>
            <w:tcW w:w="1417"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м</w:t>
            </w:r>
          </w:p>
        </w:tc>
        <w:tc>
          <w:tcPr>
            <w:tcW w:w="1559"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Па · с</w:t>
            </w:r>
          </w:p>
        </w:tc>
      </w:tr>
      <w:tr w:rsidR="00563D8C" w:rsidRPr="00AA1F0B" w:rsidTr="00BC5E4E">
        <w:trPr>
          <w:trHeight w:hRule="exact" w:val="284"/>
        </w:trPr>
        <w:tc>
          <w:tcPr>
            <w:tcW w:w="5245"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Полное разрушение зданий</w:t>
            </w:r>
          </w:p>
        </w:tc>
        <w:tc>
          <w:tcPr>
            <w:tcW w:w="1418"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100</w:t>
            </w:r>
          </w:p>
        </w:tc>
        <w:tc>
          <w:tcPr>
            <w:tcW w:w="1417"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55</w:t>
            </w:r>
          </w:p>
        </w:tc>
        <w:tc>
          <w:tcPr>
            <w:tcW w:w="1559"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1043</w:t>
            </w:r>
          </w:p>
        </w:tc>
      </w:tr>
      <w:tr w:rsidR="00563D8C" w:rsidRPr="00AA1F0B" w:rsidTr="00BC5E4E">
        <w:trPr>
          <w:trHeight w:hRule="exact" w:val="284"/>
        </w:trPr>
        <w:tc>
          <w:tcPr>
            <w:tcW w:w="5245"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50 %-ное разрушение зданий</w:t>
            </w:r>
          </w:p>
        </w:tc>
        <w:tc>
          <w:tcPr>
            <w:tcW w:w="1418"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53</w:t>
            </w:r>
          </w:p>
        </w:tc>
        <w:tc>
          <w:tcPr>
            <w:tcW w:w="1417"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78</w:t>
            </w:r>
          </w:p>
        </w:tc>
        <w:tc>
          <w:tcPr>
            <w:tcW w:w="1559"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736</w:t>
            </w:r>
          </w:p>
        </w:tc>
      </w:tr>
      <w:tr w:rsidR="00563D8C" w:rsidRPr="00AA1F0B" w:rsidTr="00BC5E4E">
        <w:trPr>
          <w:trHeight w:hRule="exact" w:val="284"/>
        </w:trPr>
        <w:tc>
          <w:tcPr>
            <w:tcW w:w="5245"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Средние повреждения зданий</w:t>
            </w:r>
          </w:p>
        </w:tc>
        <w:tc>
          <w:tcPr>
            <w:tcW w:w="1418"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28</w:t>
            </w:r>
          </w:p>
        </w:tc>
        <w:tc>
          <w:tcPr>
            <w:tcW w:w="1417"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116</w:t>
            </w:r>
          </w:p>
        </w:tc>
        <w:tc>
          <w:tcPr>
            <w:tcW w:w="1559"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494</w:t>
            </w:r>
          </w:p>
        </w:tc>
      </w:tr>
      <w:tr w:rsidR="00563D8C" w:rsidRPr="00AA1F0B" w:rsidTr="00BC5E4E">
        <w:trPr>
          <w:trHeight w:hRule="exact" w:val="567"/>
        </w:trPr>
        <w:tc>
          <w:tcPr>
            <w:tcW w:w="5245"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Умеренные повреждения зданий (повреждение внутренних перегородок, рам, дверей и т.п.)</w:t>
            </w:r>
          </w:p>
        </w:tc>
        <w:tc>
          <w:tcPr>
            <w:tcW w:w="1418"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12</w:t>
            </w:r>
          </w:p>
        </w:tc>
        <w:tc>
          <w:tcPr>
            <w:tcW w:w="1417"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216</w:t>
            </w:r>
          </w:p>
        </w:tc>
        <w:tc>
          <w:tcPr>
            <w:tcW w:w="1559"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266</w:t>
            </w:r>
          </w:p>
        </w:tc>
      </w:tr>
      <w:tr w:rsidR="00563D8C" w:rsidRPr="00AA1F0B" w:rsidTr="00BC5E4E">
        <w:trPr>
          <w:trHeight w:hRule="exact" w:val="284"/>
        </w:trPr>
        <w:tc>
          <w:tcPr>
            <w:tcW w:w="5245"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Нижний порог повреждения человека волной давления</w:t>
            </w:r>
          </w:p>
        </w:tc>
        <w:tc>
          <w:tcPr>
            <w:tcW w:w="1418"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w:t>
            </w:r>
          </w:p>
        </w:tc>
        <w:tc>
          <w:tcPr>
            <w:tcW w:w="1417"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454</w:t>
            </w:r>
          </w:p>
        </w:tc>
        <w:tc>
          <w:tcPr>
            <w:tcW w:w="1559"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126</w:t>
            </w:r>
          </w:p>
        </w:tc>
      </w:tr>
      <w:tr w:rsidR="00563D8C" w:rsidRPr="00AA1F0B" w:rsidTr="00BC5E4E">
        <w:trPr>
          <w:trHeight w:hRule="exact" w:val="284"/>
        </w:trPr>
        <w:tc>
          <w:tcPr>
            <w:tcW w:w="5245" w:type="dxa"/>
            <w:tcBorders>
              <w:top w:val="single" w:sz="4" w:space="0" w:color="000000"/>
              <w:left w:val="single" w:sz="4" w:space="0" w:color="000000"/>
              <w:bottom w:val="single" w:sz="4" w:space="0" w:color="000000"/>
            </w:tcBorders>
            <w:vAlign w:val="center"/>
          </w:tcPr>
          <w:p w:rsidR="00563D8C" w:rsidRPr="00AA1F0B" w:rsidRDefault="00563D8C" w:rsidP="00563D8C">
            <w:pPr>
              <w:overflowPunct w:val="0"/>
              <w:autoSpaceDE w:val="0"/>
              <w:snapToGrid w:val="0"/>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Малые повреждения (разбита часть остекления)</w:t>
            </w:r>
          </w:p>
        </w:tc>
        <w:tc>
          <w:tcPr>
            <w:tcW w:w="1418"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overflowPunct w:val="0"/>
              <w:autoSpaceDE w:val="0"/>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w:t>
            </w:r>
          </w:p>
        </w:tc>
        <w:tc>
          <w:tcPr>
            <w:tcW w:w="1417" w:type="dxa"/>
            <w:tcBorders>
              <w:top w:val="single" w:sz="4" w:space="0" w:color="000000"/>
              <w:left w:val="single" w:sz="4" w:space="0" w:color="000000"/>
              <w:bottom w:val="single" w:sz="4" w:space="0" w:color="000000"/>
            </w:tcBorders>
            <w:tcMar>
              <w:left w:w="0" w:type="dxa"/>
              <w:right w:w="0" w:type="dxa"/>
            </w:tcMar>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725</w:t>
            </w:r>
          </w:p>
        </w:tc>
        <w:tc>
          <w:tcPr>
            <w:tcW w:w="1559" w:type="dxa"/>
            <w:tcBorders>
              <w:top w:val="single" w:sz="4" w:space="0" w:color="000000"/>
              <w:left w:val="single" w:sz="4" w:space="0" w:color="000000"/>
              <w:bottom w:val="single" w:sz="4" w:space="0" w:color="000000"/>
              <w:right w:val="single" w:sz="4" w:space="0" w:color="000000"/>
            </w:tcBorders>
            <w:vAlign w:val="center"/>
          </w:tcPr>
          <w:p w:rsidR="00563D8C" w:rsidRPr="00AA1F0B" w:rsidRDefault="00563D8C" w:rsidP="00563D8C">
            <w:pPr>
              <w:snapToGrid w:val="0"/>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79</w:t>
            </w:r>
          </w:p>
        </w:tc>
      </w:tr>
    </w:tbl>
    <w:p w:rsidR="00563D8C" w:rsidRPr="00AA1F0B" w:rsidRDefault="00563D8C" w:rsidP="00563D8C">
      <w:pPr>
        <w:spacing w:before="120"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случае возникновения чрезвычайных ситуаций на автомобильной дороге, при взрыве пропана во время транзитной транспортировки СУГ часть территории сельского поселения попадает в зоны с ∆p = 3-100 кПа.</w:t>
      </w:r>
    </w:p>
    <w:p w:rsidR="00563D8C" w:rsidRPr="00AA1F0B" w:rsidRDefault="00563D8C" w:rsidP="00563D8C">
      <w:pPr>
        <w:tabs>
          <w:tab w:val="left" w:pos="-2410"/>
        </w:tabs>
        <w:spacing w:before="360" w:after="60" w:line="240" w:lineRule="auto"/>
        <w:ind w:firstLine="709"/>
        <w:jc w:val="both"/>
        <w:rPr>
          <w:rFonts w:ascii="Arial" w:eastAsia="Calibri" w:hAnsi="Arial" w:cs="Arial"/>
          <w:b/>
          <w:color w:val="000000"/>
          <w:sz w:val="24"/>
          <w:szCs w:val="24"/>
          <w:lang w:eastAsia="ru-RU"/>
        </w:rPr>
      </w:pPr>
      <w:bookmarkStart w:id="434" w:name="_Toc377717862"/>
      <w:bookmarkStart w:id="435" w:name="_Toc403055531"/>
      <w:bookmarkStart w:id="436" w:name="_Toc403116856"/>
      <w:r w:rsidRPr="00AA1F0B">
        <w:rPr>
          <w:rFonts w:ascii="Arial" w:eastAsia="Calibri" w:hAnsi="Arial" w:cs="Arial"/>
          <w:b/>
          <w:color w:val="000000"/>
          <w:sz w:val="24"/>
          <w:szCs w:val="24"/>
          <w:lang w:eastAsia="ru-RU"/>
        </w:rPr>
        <w:t>Оценка поражающих факторов при возникновении «огненного шара»</w:t>
      </w:r>
      <w:bookmarkEnd w:id="434"/>
      <w:bookmarkEnd w:id="435"/>
      <w:bookmarkEnd w:id="436"/>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Интенсивность теплового излучения рассчитывается для двух случаев пожара:</w:t>
      </w:r>
    </w:p>
    <w:p w:rsidR="00563D8C" w:rsidRPr="00AA1F0B" w:rsidRDefault="00563D8C" w:rsidP="00BF5C61">
      <w:pPr>
        <w:numPr>
          <w:ilvl w:val="0"/>
          <w:numId w:val="129"/>
        </w:numPr>
        <w:tabs>
          <w:tab w:val="left" w:pos="851"/>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пожар пролива;</w:t>
      </w:r>
    </w:p>
    <w:p w:rsidR="00563D8C" w:rsidRPr="00AA1F0B" w:rsidRDefault="00563D8C" w:rsidP="00BF5C61">
      <w:pPr>
        <w:numPr>
          <w:ilvl w:val="0"/>
          <w:numId w:val="129"/>
        </w:numPr>
        <w:tabs>
          <w:tab w:val="left" w:pos="851"/>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«огненный шар» - крупномасштабное диффузионное горение, реализуемое при разрыве емкости с горючей жидкостью или газом под давлением с воспламенением содержимого емкости.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Количественную оценку поражающих факторов при возникновении «огненного шара» проводят в соответствии с ГОСТ Р 12.3.047-98 ССТБ «Пожарная безопасность технологических процессов. Общие требования. Методы контроля».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Расчет интенсивности теплового излучения «огненного шара» производится по формуле: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q</w:t>
      </w:r>
      <w:r w:rsidRPr="00AA1F0B">
        <w:rPr>
          <w:rFonts w:ascii="Arial Narrow" w:eastAsia="Calibri" w:hAnsi="Arial Narrow" w:cs="Times New Roman"/>
          <w:color w:val="000000"/>
          <w:sz w:val="24"/>
          <w:szCs w:val="24"/>
          <w:lang w:eastAsia="ru-RU"/>
        </w:rPr>
        <w:t xml:space="preserve"> = </w:t>
      </w:r>
      <w:r w:rsidRPr="00AA1F0B">
        <w:rPr>
          <w:rFonts w:ascii="Arial Narrow" w:eastAsia="Calibri" w:hAnsi="Arial Narrow" w:cs="Times New Roman"/>
          <w:color w:val="000000"/>
          <w:sz w:val="24"/>
          <w:szCs w:val="24"/>
          <w:lang w:val="en-US" w:eastAsia="ru-RU"/>
        </w:rPr>
        <w:t>E</w:t>
      </w:r>
      <w:r w:rsidRPr="00AA1F0B">
        <w:rPr>
          <w:rFonts w:ascii="Arial Narrow" w:eastAsia="Calibri" w:hAnsi="Arial Narrow" w:cs="Times New Roman"/>
          <w:color w:val="000000"/>
          <w:sz w:val="24"/>
          <w:szCs w:val="24"/>
          <w:vertAlign w:val="subscript"/>
          <w:lang w:val="en-US" w:eastAsia="ru-RU"/>
        </w:rPr>
        <w:t>f</w:t>
      </w:r>
      <w:r w:rsidRPr="00AA1F0B">
        <w:rPr>
          <w:rFonts w:ascii="Arial Narrow" w:eastAsia="Calibri" w:hAnsi="Arial Narrow" w:cs="Times New Roman"/>
          <w:color w:val="000000"/>
          <w:sz w:val="24"/>
          <w:szCs w:val="24"/>
          <w:vertAlign w:val="subscript"/>
          <w:lang w:eastAsia="ru-RU"/>
        </w:rPr>
        <w:t xml:space="preserve"> </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F</w:t>
      </w:r>
      <w:r w:rsidRPr="00AA1F0B">
        <w:rPr>
          <w:rFonts w:ascii="Arial Narrow" w:eastAsia="Calibri" w:hAnsi="Arial Narrow" w:cs="Times New Roman"/>
          <w:color w:val="000000"/>
          <w:sz w:val="24"/>
          <w:szCs w:val="24"/>
          <w:vertAlign w:val="subscript"/>
          <w:lang w:val="en-US" w:eastAsia="ru-RU"/>
        </w:rPr>
        <w:t>q</w:t>
      </w:r>
      <w:r w:rsidRPr="00AA1F0B">
        <w:rPr>
          <w:rFonts w:ascii="Arial Narrow" w:eastAsia="Calibri" w:hAnsi="Arial Narrow" w:cs="Times New Roman"/>
          <w:color w:val="000000"/>
          <w:sz w:val="24"/>
          <w:szCs w:val="24"/>
          <w:vertAlign w:val="subscript"/>
          <w:lang w:eastAsia="ru-RU"/>
        </w:rPr>
        <w:t xml:space="preserve">  </w:t>
      </w:r>
      <w:r w:rsidRPr="00AA1F0B">
        <w:rPr>
          <w:rFonts w:ascii="Arial Narrow" w:eastAsia="Calibri" w:hAnsi="Arial Narrow" w:cs="Times New Roman"/>
          <w:color w:val="000000"/>
          <w:sz w:val="24"/>
          <w:szCs w:val="24"/>
          <w:lang w:eastAsia="ru-RU"/>
        </w:rPr>
        <w:t>* τ; (ГОСТ Р 12.3.047―98),</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Где: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E</w:t>
      </w:r>
      <w:r w:rsidRPr="00AA1F0B">
        <w:rPr>
          <w:rFonts w:ascii="Arial Narrow" w:eastAsia="Calibri" w:hAnsi="Arial Narrow" w:cs="Times New Roman"/>
          <w:color w:val="000000"/>
          <w:sz w:val="24"/>
          <w:szCs w:val="24"/>
          <w:vertAlign w:val="subscript"/>
          <w:lang w:val="en-US" w:eastAsia="ru-RU"/>
        </w:rPr>
        <w:t>f</w:t>
      </w:r>
      <w:r w:rsidRPr="00AA1F0B">
        <w:rPr>
          <w:rFonts w:ascii="Arial Narrow" w:eastAsia="Calibri" w:hAnsi="Arial Narrow" w:cs="Times New Roman"/>
          <w:color w:val="000000"/>
          <w:sz w:val="24"/>
          <w:szCs w:val="24"/>
          <w:vertAlign w:val="subscript"/>
          <w:lang w:eastAsia="ru-RU"/>
        </w:rPr>
        <w:t xml:space="preserve"> ― </w:t>
      </w:r>
      <w:r w:rsidRPr="00AA1F0B">
        <w:rPr>
          <w:rFonts w:ascii="Arial Narrow" w:eastAsia="Calibri" w:hAnsi="Arial Narrow" w:cs="Times New Roman"/>
          <w:color w:val="000000"/>
          <w:sz w:val="24"/>
          <w:szCs w:val="24"/>
          <w:lang w:eastAsia="ru-RU"/>
        </w:rPr>
        <w:t>среднеповерхностная плотность теплового излучения пламени, кВт/м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Определяют на основе экспериментальных данных, допускается применять равным 450 кВт/м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 ― коэффициент пропускания атмосферы, вычисляемый по формуле: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 = ехр [-7*10</w:t>
      </w:r>
      <w:r w:rsidRPr="00AA1F0B">
        <w:rPr>
          <w:rFonts w:ascii="Arial Narrow" w:eastAsia="Calibri" w:hAnsi="Arial Narrow" w:cs="Times New Roman"/>
          <w:color w:val="000000"/>
          <w:sz w:val="24"/>
          <w:szCs w:val="24"/>
          <w:vertAlign w:val="superscript"/>
          <w:lang w:eastAsia="ru-RU"/>
        </w:rPr>
        <w:t>-4</w:t>
      </w:r>
      <w:r w:rsidRPr="00AA1F0B">
        <w:rPr>
          <w:rFonts w:ascii="Arial Narrow" w:eastAsia="Calibri" w:hAnsi="Arial Narrow" w:cs="Times New Roman"/>
          <w:color w:val="000000"/>
          <w:position w:val="-12"/>
          <w:sz w:val="24"/>
          <w:szCs w:val="24"/>
          <w:lang w:eastAsia="ru-RU"/>
        </w:rPr>
        <w:object w:dxaOrig="1680" w:dyaOrig="440">
          <v:shape id="_x0000_i1027" type="#_x0000_t75" style="width:82.5pt;height:20.25pt" o:ole="">
            <v:imagedata r:id="rId81" o:title=""/>
          </v:shape>
          <o:OLEObject Type="Embed" ProgID="Equation.3" ShapeID="_x0000_i1027" DrawAspect="Content" ObjectID="_1575269352" r:id="rId82"/>
        </w:object>
      </w:r>
      <w:r w:rsidRPr="00AA1F0B">
        <w:rPr>
          <w:rFonts w:ascii="Arial Narrow" w:eastAsia="Calibri" w:hAnsi="Arial Narrow" w:cs="Times New Roman"/>
          <w:color w:val="000000"/>
          <w:sz w:val="24"/>
          <w:szCs w:val="24"/>
          <w:lang w:eastAsia="ru-RU"/>
        </w:rPr>
        <w:t>/2];</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F</w:t>
      </w:r>
      <w:r w:rsidRPr="00AA1F0B">
        <w:rPr>
          <w:rFonts w:ascii="Arial Narrow" w:eastAsia="Calibri" w:hAnsi="Arial Narrow" w:cs="Times New Roman"/>
          <w:color w:val="000000"/>
          <w:sz w:val="24"/>
          <w:szCs w:val="24"/>
          <w:vertAlign w:val="subscript"/>
          <w:lang w:val="en-US" w:eastAsia="ru-RU"/>
        </w:rPr>
        <w:t>q</w:t>
      </w:r>
      <w:r w:rsidRPr="00AA1F0B">
        <w:rPr>
          <w:rFonts w:ascii="Arial Narrow" w:eastAsia="Calibri" w:hAnsi="Arial Narrow" w:cs="Times New Roman"/>
          <w:color w:val="000000"/>
          <w:sz w:val="24"/>
          <w:szCs w:val="24"/>
          <w:vertAlign w:val="subscript"/>
          <w:lang w:eastAsia="ru-RU"/>
        </w:rPr>
        <w:t xml:space="preserve"> </w:t>
      </w:r>
      <w:r w:rsidRPr="00AA1F0B">
        <w:rPr>
          <w:rFonts w:ascii="Arial Narrow" w:eastAsia="Calibri" w:hAnsi="Arial Narrow" w:cs="Times New Roman"/>
          <w:color w:val="000000"/>
          <w:sz w:val="24"/>
          <w:szCs w:val="24"/>
          <w:lang w:eastAsia="ru-RU"/>
        </w:rPr>
        <w:t>― угловой коэффициент облученности, рассчитывается по формуле: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F</w:t>
      </w:r>
      <w:r w:rsidRPr="00AA1F0B">
        <w:rPr>
          <w:rFonts w:ascii="Arial Narrow" w:eastAsia="Calibri" w:hAnsi="Arial Narrow" w:cs="Times New Roman"/>
          <w:color w:val="000000"/>
          <w:sz w:val="24"/>
          <w:szCs w:val="24"/>
          <w:vertAlign w:val="subscript"/>
          <w:lang w:val="en-US" w:eastAsia="ru-RU"/>
        </w:rPr>
        <w:t>q</w:t>
      </w:r>
      <w:r w:rsidRPr="00AA1F0B">
        <w:rPr>
          <w:rFonts w:ascii="Arial Narrow" w:eastAsia="Calibri" w:hAnsi="Arial Narrow" w:cs="Times New Roman"/>
          <w:color w:val="000000"/>
          <w:sz w:val="24"/>
          <w:szCs w:val="24"/>
          <w:lang w:eastAsia="ru-RU"/>
        </w:rPr>
        <w:t>=</w:t>
      </w:r>
      <w:r w:rsidRPr="00AA1F0B">
        <w:rPr>
          <w:rFonts w:ascii="Arial Narrow" w:eastAsia="Calibri" w:hAnsi="Arial Narrow" w:cs="Times New Roman"/>
          <w:color w:val="000000"/>
          <w:position w:val="-36"/>
          <w:sz w:val="24"/>
          <w:szCs w:val="24"/>
          <w:lang w:eastAsia="ru-RU"/>
        </w:rPr>
        <w:object w:dxaOrig="2920" w:dyaOrig="760">
          <v:shape id="_x0000_i1028" type="#_x0000_t75" style="width:2in;height:41.25pt" o:ole="">
            <v:imagedata r:id="rId83" o:title=""/>
          </v:shape>
          <o:OLEObject Type="Embed" ProgID="Equation.3" ShapeID="_x0000_i1028" DrawAspect="Content" ObjectID="_1575269353" r:id="rId84"/>
        </w:objec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Где: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 ― высота «огненного шара», м, рассчитываемая по формуле: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w:t>
      </w:r>
      <w:r w:rsidRPr="00AA1F0B">
        <w:rPr>
          <w:rFonts w:ascii="Arial Narrow" w:eastAsia="Calibri" w:hAnsi="Arial Narrow" w:cs="Times New Roman"/>
          <w:color w:val="000000"/>
          <w:sz w:val="24"/>
          <w:szCs w:val="24"/>
          <w:lang w:val="en-US" w:eastAsia="ru-RU"/>
        </w:rPr>
        <w:t>D</w:t>
      </w:r>
      <w:r w:rsidRPr="00AA1F0B">
        <w:rPr>
          <w:rFonts w:ascii="Arial Narrow" w:eastAsia="Calibri" w:hAnsi="Arial Narrow" w:cs="Times New Roman"/>
          <w:color w:val="000000"/>
          <w:sz w:val="24"/>
          <w:szCs w:val="24"/>
          <w:vertAlign w:val="subscript"/>
          <w:lang w:val="en-US" w:eastAsia="ru-RU"/>
        </w:rPr>
        <w:t>s</w:t>
      </w:r>
      <w:r w:rsidRPr="00AA1F0B">
        <w:rPr>
          <w:rFonts w:ascii="Arial Narrow" w:eastAsia="Calibri" w:hAnsi="Arial Narrow" w:cs="Times New Roman"/>
          <w:color w:val="000000"/>
          <w:sz w:val="24"/>
          <w:szCs w:val="24"/>
          <w:lang w:eastAsia="ru-RU"/>
        </w:rPr>
        <w:t>/2,</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Где: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D</w:t>
      </w:r>
      <w:r w:rsidRPr="00AA1F0B">
        <w:rPr>
          <w:rFonts w:ascii="Arial Narrow" w:eastAsia="Calibri" w:hAnsi="Arial Narrow" w:cs="Times New Roman"/>
          <w:color w:val="000000"/>
          <w:sz w:val="24"/>
          <w:szCs w:val="24"/>
          <w:vertAlign w:val="subscript"/>
          <w:lang w:val="en-US" w:eastAsia="ru-RU"/>
        </w:rPr>
        <w:t>s</w:t>
      </w:r>
      <w:r w:rsidRPr="00AA1F0B">
        <w:rPr>
          <w:rFonts w:ascii="Arial Narrow" w:eastAsia="Calibri" w:hAnsi="Arial Narrow" w:cs="Times New Roman"/>
          <w:color w:val="000000"/>
          <w:sz w:val="24"/>
          <w:szCs w:val="24"/>
          <w:vertAlign w:val="subscript"/>
          <w:lang w:eastAsia="ru-RU"/>
        </w:rPr>
        <w:t>―</w:t>
      </w:r>
      <w:r w:rsidRPr="00AA1F0B">
        <w:rPr>
          <w:rFonts w:ascii="Arial Narrow" w:eastAsia="Calibri" w:hAnsi="Arial Narrow" w:cs="Times New Roman"/>
          <w:color w:val="000000"/>
          <w:sz w:val="24"/>
          <w:szCs w:val="24"/>
          <w:lang w:eastAsia="ru-RU"/>
        </w:rPr>
        <w:t>эффективный диаметр «огненного шара», м, вычисляемый по формуле: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D</w:t>
      </w:r>
      <w:r w:rsidRPr="00AA1F0B">
        <w:rPr>
          <w:rFonts w:ascii="Arial Narrow" w:eastAsia="Calibri" w:hAnsi="Arial Narrow" w:cs="Times New Roman"/>
          <w:color w:val="000000"/>
          <w:sz w:val="24"/>
          <w:szCs w:val="24"/>
          <w:vertAlign w:val="subscript"/>
          <w:lang w:val="en-US" w:eastAsia="ru-RU"/>
        </w:rPr>
        <w:t>s</w:t>
      </w:r>
      <w:r w:rsidRPr="00AA1F0B">
        <w:rPr>
          <w:rFonts w:ascii="Arial Narrow" w:eastAsia="Calibri" w:hAnsi="Arial Narrow" w:cs="Times New Roman"/>
          <w:color w:val="000000"/>
          <w:sz w:val="24"/>
          <w:szCs w:val="24"/>
          <w:lang w:eastAsia="ru-RU"/>
        </w:rPr>
        <w:t xml:space="preserve">=5,33 </w:t>
      </w:r>
      <w:r w:rsidRPr="00AA1F0B">
        <w:rPr>
          <w:rFonts w:ascii="Arial Narrow" w:eastAsia="Calibri" w:hAnsi="Arial Narrow" w:cs="Times New Roman"/>
          <w:color w:val="000000"/>
          <w:sz w:val="24"/>
          <w:szCs w:val="24"/>
          <w:lang w:val="en-US" w:eastAsia="ru-RU"/>
        </w:rPr>
        <w:t>m</w:t>
      </w:r>
      <w:r w:rsidRPr="00AA1F0B">
        <w:rPr>
          <w:rFonts w:ascii="Arial Narrow" w:eastAsia="Calibri" w:hAnsi="Arial Narrow" w:cs="Times New Roman"/>
          <w:color w:val="000000"/>
          <w:sz w:val="24"/>
          <w:szCs w:val="24"/>
          <w:vertAlign w:val="subscript"/>
          <w:lang w:eastAsia="ru-RU"/>
        </w:rPr>
        <w:t>н</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vertAlign w:val="superscript"/>
          <w:lang w:eastAsia="ru-RU"/>
        </w:rPr>
        <w:t>0,327</w: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Где: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m</w:t>
      </w:r>
      <w:r w:rsidRPr="00AA1F0B">
        <w:rPr>
          <w:rFonts w:ascii="Arial Narrow" w:eastAsia="Calibri" w:hAnsi="Arial Narrow" w:cs="Times New Roman"/>
          <w:color w:val="000000"/>
          <w:sz w:val="24"/>
          <w:szCs w:val="24"/>
          <w:vertAlign w:val="subscript"/>
          <w:lang w:eastAsia="ru-RU"/>
        </w:rPr>
        <w:t>н</w:t>
      </w:r>
      <w:r w:rsidRPr="00AA1F0B">
        <w:rPr>
          <w:rFonts w:ascii="Arial Narrow" w:eastAsia="Calibri" w:hAnsi="Arial Narrow" w:cs="Times New Roman"/>
          <w:color w:val="000000"/>
          <w:sz w:val="24"/>
          <w:szCs w:val="24"/>
          <w:lang w:eastAsia="ru-RU"/>
        </w:rPr>
        <w:t xml:space="preserve"> ― масса вещества, участвующего в образовании «огненного шара», кг;</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r</w:t>
      </w:r>
      <w:r w:rsidRPr="00AA1F0B">
        <w:rPr>
          <w:rFonts w:ascii="Arial Narrow" w:eastAsia="Calibri" w:hAnsi="Arial Narrow" w:cs="Times New Roman"/>
          <w:color w:val="000000"/>
          <w:sz w:val="24"/>
          <w:szCs w:val="24"/>
          <w:lang w:eastAsia="ru-RU"/>
        </w:rPr>
        <w:t xml:space="preserve"> ― расстояние от облучаемого объекта до точки на поверхности земли непосредственно под центром «огненного шара», 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Время существования «огненного шара» рассчитывается по формуле: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vertAlign w:val="superscript"/>
          <w:lang w:eastAsia="ru-RU"/>
        </w:rPr>
      </w:pPr>
      <w:r w:rsidRPr="00AA1F0B">
        <w:rPr>
          <w:rFonts w:ascii="Arial Narrow" w:eastAsia="Calibri" w:hAnsi="Arial Narrow" w:cs="Times New Roman"/>
          <w:color w:val="000000"/>
          <w:sz w:val="24"/>
          <w:szCs w:val="24"/>
          <w:lang w:val="en-US" w:eastAsia="ru-RU"/>
        </w:rPr>
        <w:t>t</w:t>
      </w:r>
      <w:r w:rsidRPr="00AA1F0B">
        <w:rPr>
          <w:rFonts w:ascii="Arial Narrow" w:eastAsia="Calibri" w:hAnsi="Arial Narrow" w:cs="Times New Roman"/>
          <w:color w:val="000000"/>
          <w:sz w:val="24"/>
          <w:szCs w:val="24"/>
          <w:vertAlign w:val="subscript"/>
          <w:lang w:val="en-US" w:eastAsia="ru-RU"/>
        </w:rPr>
        <w:t>s</w:t>
      </w:r>
      <w:r w:rsidRPr="00AA1F0B">
        <w:rPr>
          <w:rFonts w:ascii="Arial Narrow" w:eastAsia="Calibri" w:hAnsi="Arial Narrow" w:cs="Times New Roman"/>
          <w:color w:val="000000"/>
          <w:sz w:val="24"/>
          <w:szCs w:val="24"/>
          <w:lang w:eastAsia="ru-RU"/>
        </w:rPr>
        <w:t xml:space="preserve">=0.92 </w:t>
      </w:r>
      <w:r w:rsidRPr="00AA1F0B">
        <w:rPr>
          <w:rFonts w:ascii="Arial Narrow" w:eastAsia="Calibri" w:hAnsi="Arial Narrow" w:cs="Times New Roman"/>
          <w:color w:val="000000"/>
          <w:sz w:val="24"/>
          <w:szCs w:val="24"/>
          <w:lang w:val="en-US" w:eastAsia="ru-RU"/>
        </w:rPr>
        <w:t>m</w:t>
      </w:r>
      <w:r w:rsidRPr="00AA1F0B">
        <w:rPr>
          <w:rFonts w:ascii="Arial Narrow" w:eastAsia="Calibri" w:hAnsi="Arial Narrow" w:cs="Times New Roman"/>
          <w:color w:val="000000"/>
          <w:sz w:val="24"/>
          <w:szCs w:val="24"/>
          <w:vertAlign w:val="subscript"/>
          <w:lang w:eastAsia="ru-RU"/>
        </w:rPr>
        <w:t>н</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vertAlign w:val="superscript"/>
          <w:lang w:eastAsia="ru-RU"/>
        </w:rPr>
        <w:t>0,303</w:t>
      </w: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 xml:space="preserve">Расчет №1. </w:t>
      </w:r>
      <w:r w:rsidRPr="00AA1F0B">
        <w:rPr>
          <w:rFonts w:ascii="Arial Narrow" w:eastAsia="Calibri" w:hAnsi="Arial Narrow" w:cs="Times New Roman"/>
          <w:color w:val="000000"/>
          <w:sz w:val="24"/>
          <w:szCs w:val="24"/>
          <w:lang w:eastAsia="ru-RU"/>
        </w:rPr>
        <w:t>Определить время существования «огненного шара» и зоны поражения от теплового излучения при разрыве единичной емкости с бензином на территории АЗС объемом 7,2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Расчет.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vertAlign w:val="superscript"/>
          <w:lang w:eastAsia="ru-RU"/>
        </w:rPr>
      </w:pPr>
      <w:r w:rsidRPr="00AA1F0B">
        <w:rPr>
          <w:rFonts w:ascii="Arial Narrow" w:eastAsia="Calibri" w:hAnsi="Arial Narrow" w:cs="Times New Roman"/>
          <w:color w:val="000000"/>
          <w:sz w:val="24"/>
          <w:szCs w:val="24"/>
          <w:lang w:eastAsia="ru-RU"/>
        </w:rPr>
        <w:t xml:space="preserve">Примем </w:t>
      </w:r>
      <w:r w:rsidRPr="00AA1F0B">
        <w:rPr>
          <w:rFonts w:ascii="Arial Narrow" w:eastAsia="Calibri" w:hAnsi="Arial Narrow" w:cs="Times New Roman"/>
          <w:i/>
          <w:iCs/>
          <w:color w:val="000000"/>
          <w:sz w:val="24"/>
          <w:szCs w:val="24"/>
          <w:lang w:val="en-US" w:eastAsia="ru-RU"/>
        </w:rPr>
        <w:t>E</w:t>
      </w:r>
      <w:r w:rsidRPr="00AA1F0B">
        <w:rPr>
          <w:rFonts w:ascii="Arial Narrow" w:eastAsia="Calibri" w:hAnsi="Arial Narrow" w:cs="Times New Roman"/>
          <w:i/>
          <w:iCs/>
          <w:color w:val="000000"/>
          <w:sz w:val="24"/>
          <w:szCs w:val="24"/>
          <w:vertAlign w:val="subscript"/>
          <w:lang w:val="en-US" w:eastAsia="ru-RU"/>
        </w:rPr>
        <w:t>f</w:t>
      </w:r>
      <w:r w:rsidRPr="00AA1F0B">
        <w:rPr>
          <w:rFonts w:ascii="Arial Narrow" w:eastAsia="Calibri" w:hAnsi="Arial Narrow" w:cs="Times New Roman"/>
          <w:i/>
          <w:iCs/>
          <w:color w:val="000000"/>
          <w:sz w:val="24"/>
          <w:szCs w:val="24"/>
          <w:vertAlign w:val="subscript"/>
          <w:lang w:eastAsia="ru-RU"/>
        </w:rPr>
        <w:t xml:space="preserve"> </w:t>
      </w:r>
      <w:r w:rsidRPr="00AA1F0B">
        <w:rPr>
          <w:rFonts w:ascii="Arial Narrow" w:eastAsia="Calibri" w:hAnsi="Arial Narrow" w:cs="Times New Roman"/>
          <w:iCs/>
          <w:color w:val="000000"/>
          <w:sz w:val="24"/>
          <w:szCs w:val="24"/>
          <w:lang w:eastAsia="ru-RU"/>
        </w:rPr>
        <w:t xml:space="preserve">= </w:t>
      </w:r>
      <w:r w:rsidRPr="00AA1F0B">
        <w:rPr>
          <w:rFonts w:ascii="Arial Narrow" w:eastAsia="Calibri" w:hAnsi="Arial Narrow" w:cs="Times New Roman"/>
          <w:color w:val="000000"/>
          <w:sz w:val="24"/>
          <w:szCs w:val="24"/>
          <w:lang w:eastAsia="ru-RU"/>
        </w:rPr>
        <w:t>450 кВт/м</w:t>
      </w:r>
      <w:r w:rsidRPr="00AA1F0B">
        <w:rPr>
          <w:rFonts w:ascii="Arial Narrow" w:eastAsia="Calibri" w:hAnsi="Arial Narrow" w:cs="Times New Roman"/>
          <w:color w:val="000000"/>
          <w:sz w:val="24"/>
          <w:szCs w:val="24"/>
          <w:vertAlign w:val="superscript"/>
          <w:lang w:eastAsia="ru-RU"/>
        </w:rPr>
        <w:t>2</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D</w:t>
      </w:r>
      <w:r w:rsidRPr="00AA1F0B">
        <w:rPr>
          <w:rFonts w:ascii="Arial Narrow" w:eastAsia="Calibri" w:hAnsi="Arial Narrow" w:cs="Times New Roman"/>
          <w:color w:val="000000"/>
          <w:sz w:val="24"/>
          <w:szCs w:val="24"/>
          <w:vertAlign w:val="subscript"/>
          <w:lang w:val="en-US" w:eastAsia="ru-RU"/>
        </w:rPr>
        <w:t>s</w:t>
      </w:r>
      <w:r w:rsidRPr="00AA1F0B">
        <w:rPr>
          <w:rFonts w:ascii="Arial Narrow" w:eastAsia="Calibri" w:hAnsi="Arial Narrow" w:cs="Times New Roman"/>
          <w:color w:val="000000"/>
          <w:sz w:val="24"/>
          <w:szCs w:val="24"/>
          <w:lang w:eastAsia="ru-RU"/>
        </w:rPr>
        <w:t xml:space="preserve"> = 88,56 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iCs/>
          <w:color w:val="000000"/>
          <w:sz w:val="24"/>
          <w:szCs w:val="24"/>
          <w:lang w:eastAsia="ru-RU"/>
        </w:rPr>
        <w:t>Н =</w:t>
      </w:r>
      <w:r w:rsidRPr="00AA1F0B">
        <w:rPr>
          <w:rFonts w:ascii="Arial Narrow" w:eastAsia="Calibri" w:hAnsi="Arial Narrow" w:cs="Times New Roman"/>
          <w:iCs/>
          <w:color w:val="000000"/>
          <w:sz w:val="24"/>
          <w:szCs w:val="24"/>
          <w:lang w:eastAsia="ru-RU"/>
        </w:rPr>
        <w:t xml:space="preserve"> 44,28 м.</w:t>
      </w:r>
    </w:p>
    <w:tbl>
      <w:tblPr>
        <w:tblW w:w="2016" w:type="dxa"/>
        <w:tblInd w:w="108" w:type="dxa"/>
        <w:tblLook w:val="04A0" w:firstRow="1" w:lastRow="0" w:firstColumn="1" w:lastColumn="0" w:noHBand="0" w:noVBand="1"/>
      </w:tblPr>
      <w:tblGrid>
        <w:gridCol w:w="2016"/>
      </w:tblGrid>
      <w:tr w:rsidR="00563D8C" w:rsidRPr="00AA1F0B" w:rsidTr="00BC5E4E">
        <w:trPr>
          <w:trHeight w:val="300"/>
        </w:trPr>
        <w:tc>
          <w:tcPr>
            <w:tcW w:w="2016" w:type="dxa"/>
            <w:tcBorders>
              <w:top w:val="nil"/>
              <w:left w:val="nil"/>
              <w:bottom w:val="nil"/>
              <w:right w:val="nil"/>
            </w:tcBorders>
            <w:shd w:val="clear" w:color="auto" w:fill="auto"/>
            <w:noWrap/>
            <w:vAlign w:val="bottom"/>
            <w:hideMark/>
          </w:tcPr>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t</w:t>
            </w:r>
            <w:r w:rsidRPr="00AA1F0B">
              <w:rPr>
                <w:rFonts w:ascii="Arial Narrow" w:eastAsia="Calibri" w:hAnsi="Arial Narrow" w:cs="Times New Roman"/>
                <w:color w:val="000000"/>
                <w:sz w:val="24"/>
                <w:szCs w:val="24"/>
                <w:vertAlign w:val="subscript"/>
                <w:lang w:val="en-US" w:eastAsia="ru-RU"/>
              </w:rPr>
              <w:t>s</w:t>
            </w:r>
            <w:r w:rsidRPr="00AA1F0B">
              <w:rPr>
                <w:rFonts w:ascii="Arial Narrow" w:eastAsia="Calibri" w:hAnsi="Arial Narrow" w:cs="Times New Roman"/>
                <w:color w:val="000000"/>
                <w:sz w:val="24"/>
                <w:szCs w:val="24"/>
                <w:lang w:eastAsia="ru-RU"/>
              </w:rPr>
              <w:t xml:space="preserve"> = 12,44 с.</w:t>
            </w:r>
          </w:p>
        </w:tc>
      </w:tr>
    </w:tbl>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Таблица 24  Предельно допустимая интенсивность теплового излучения и радиус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зон поражения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37"/>
        <w:gridCol w:w="2829"/>
        <w:gridCol w:w="2271"/>
      </w:tblGrid>
      <w:tr w:rsidR="00563D8C" w:rsidRPr="00AA1F0B" w:rsidTr="00BC5E4E">
        <w:trPr>
          <w:trHeight w:hRule="exact" w:val="567"/>
        </w:trPr>
        <w:tc>
          <w:tcPr>
            <w:tcW w:w="436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Параметр поражения</w:t>
            </w:r>
          </w:p>
        </w:tc>
        <w:tc>
          <w:tcPr>
            <w:tcW w:w="298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Опасное вещество</w:t>
            </w:r>
          </w:p>
        </w:tc>
        <w:tc>
          <w:tcPr>
            <w:tcW w:w="2397"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Радиус зоны, м</w:t>
            </w:r>
          </w:p>
        </w:tc>
      </w:tr>
      <w:tr w:rsidR="00563D8C" w:rsidRPr="00AA1F0B" w:rsidTr="00BC5E4E">
        <w:trPr>
          <w:trHeight w:hRule="exact" w:val="284"/>
        </w:trPr>
        <w:tc>
          <w:tcPr>
            <w:tcW w:w="436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Воспламенение древесины,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=17,0 кВт/м</w:t>
            </w:r>
            <w:r w:rsidRPr="00AA1F0B">
              <w:rPr>
                <w:rFonts w:ascii="Arial Narrow" w:eastAsia="Calibri" w:hAnsi="Arial Narrow" w:cs="Times New Roman"/>
                <w:color w:val="000000"/>
                <w:vertAlign w:val="superscript"/>
                <w:lang w:eastAsia="ru-RU"/>
              </w:rPr>
              <w:t>2</w:t>
            </w:r>
          </w:p>
        </w:tc>
        <w:tc>
          <w:tcPr>
            <w:tcW w:w="298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9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136,2</w:t>
            </w:r>
          </w:p>
        </w:tc>
      </w:tr>
      <w:tr w:rsidR="00563D8C" w:rsidRPr="00AA1F0B" w:rsidTr="00BC5E4E">
        <w:trPr>
          <w:trHeight w:hRule="exact" w:val="567"/>
        </w:trPr>
        <w:tc>
          <w:tcPr>
            <w:tcW w:w="436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Воспламенение древесины с шероховатой </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поверхностью,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=12,9 кВт/м</w:t>
            </w:r>
            <w:r w:rsidRPr="00AA1F0B">
              <w:rPr>
                <w:rFonts w:ascii="Arial Narrow" w:eastAsia="Calibri" w:hAnsi="Arial Narrow" w:cs="Times New Roman"/>
                <w:color w:val="000000"/>
                <w:vertAlign w:val="superscript"/>
                <w:lang w:eastAsia="ru-RU"/>
              </w:rPr>
              <w:t>2</w:t>
            </w:r>
          </w:p>
        </w:tc>
        <w:tc>
          <w:tcPr>
            <w:tcW w:w="298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9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153,8</w:t>
            </w:r>
          </w:p>
        </w:tc>
      </w:tr>
      <w:tr w:rsidR="00563D8C" w:rsidRPr="00AA1F0B" w:rsidTr="00BC5E4E">
        <w:trPr>
          <w:trHeight w:hRule="exact" w:val="851"/>
        </w:trPr>
        <w:tc>
          <w:tcPr>
            <w:tcW w:w="436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Непереносимая боль через 3―5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6―8 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=10.5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Ожог 2-й степени через 12―16 с.</w:t>
            </w:r>
          </w:p>
        </w:tc>
        <w:tc>
          <w:tcPr>
            <w:tcW w:w="298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9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167,5</w:t>
            </w:r>
          </w:p>
        </w:tc>
      </w:tr>
      <w:tr w:rsidR="00563D8C" w:rsidRPr="00AA1F0B" w:rsidTr="00BC5E4E">
        <w:trPr>
          <w:trHeight w:hRule="exact" w:val="851"/>
        </w:trPr>
        <w:tc>
          <w:tcPr>
            <w:tcW w:w="436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Непереносимая боль через 20―30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15-20 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=7,0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Ожог 2-й степени через 30-40 с.</w:t>
            </w:r>
          </w:p>
        </w:tc>
        <w:tc>
          <w:tcPr>
            <w:tcW w:w="298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9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196,4</w:t>
            </w:r>
          </w:p>
        </w:tc>
      </w:tr>
      <w:tr w:rsidR="00563D8C" w:rsidRPr="00AA1F0B" w:rsidTr="00BC5E4E">
        <w:trPr>
          <w:trHeight w:hRule="exact" w:val="567"/>
        </w:trPr>
        <w:tc>
          <w:tcPr>
            <w:tcW w:w="436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Безопасно для человека в брезентовой одежде,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=4,2 кВт/м</w:t>
            </w:r>
            <w:r w:rsidRPr="00AA1F0B">
              <w:rPr>
                <w:rFonts w:ascii="Arial Narrow" w:eastAsia="Calibri" w:hAnsi="Arial Narrow" w:cs="Times New Roman"/>
                <w:color w:val="000000"/>
                <w:vertAlign w:val="superscript"/>
                <w:lang w:eastAsia="ru-RU"/>
              </w:rPr>
              <w:t>2</w:t>
            </w:r>
          </w:p>
        </w:tc>
        <w:tc>
          <w:tcPr>
            <w:tcW w:w="298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9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237,0</w:t>
            </w:r>
          </w:p>
        </w:tc>
      </w:tr>
      <w:tr w:rsidR="00563D8C" w:rsidRPr="00AA1F0B" w:rsidTr="00BC5E4E">
        <w:trPr>
          <w:trHeight w:hRule="exact" w:val="567"/>
        </w:trPr>
        <w:tc>
          <w:tcPr>
            <w:tcW w:w="436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Без негативных последствий в течение </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длительного времени,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=1,4 кВт/м</w:t>
            </w:r>
            <w:r w:rsidRPr="00AA1F0B">
              <w:rPr>
                <w:rFonts w:ascii="Arial Narrow" w:eastAsia="Calibri" w:hAnsi="Arial Narrow" w:cs="Times New Roman"/>
                <w:color w:val="000000"/>
                <w:vertAlign w:val="superscript"/>
                <w:lang w:eastAsia="ru-RU"/>
              </w:rPr>
              <w:t>2</w:t>
            </w:r>
          </w:p>
        </w:tc>
        <w:tc>
          <w:tcPr>
            <w:tcW w:w="298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9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345,0</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случае возникновения чрезвычайных ситуаций на существующих АЗС при образовании горения бензина по типу «огненного шара» жилая застройка попадает в зоны с q=1,4-17 кВт/м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 xml:space="preserve">Расчет №2. </w:t>
      </w:r>
      <w:r w:rsidRPr="00AA1F0B">
        <w:rPr>
          <w:rFonts w:ascii="Arial Narrow" w:eastAsia="Calibri" w:hAnsi="Arial Narrow" w:cs="Times New Roman"/>
          <w:color w:val="000000"/>
          <w:sz w:val="24"/>
          <w:szCs w:val="24"/>
          <w:lang w:eastAsia="ru-RU"/>
        </w:rPr>
        <w:t>Определить время существования «огненного шара» и зоны поражения от теплового излучения при разрыве емкости с бензином массой 30 тонн.</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Расчет.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vertAlign w:val="superscript"/>
          <w:lang w:eastAsia="ru-RU"/>
        </w:rPr>
      </w:pPr>
      <w:r w:rsidRPr="00AA1F0B">
        <w:rPr>
          <w:rFonts w:ascii="Arial Narrow" w:eastAsia="Calibri" w:hAnsi="Arial Narrow" w:cs="Times New Roman"/>
          <w:color w:val="000000"/>
          <w:sz w:val="24"/>
          <w:szCs w:val="24"/>
          <w:lang w:eastAsia="ru-RU"/>
        </w:rPr>
        <w:t xml:space="preserve">Примем </w:t>
      </w:r>
      <w:r w:rsidRPr="00AA1F0B">
        <w:rPr>
          <w:rFonts w:ascii="Arial Narrow" w:eastAsia="Calibri" w:hAnsi="Arial Narrow" w:cs="Times New Roman"/>
          <w:i/>
          <w:iCs/>
          <w:color w:val="000000"/>
          <w:sz w:val="24"/>
          <w:szCs w:val="24"/>
          <w:lang w:val="en-US" w:eastAsia="ru-RU"/>
        </w:rPr>
        <w:t>E</w:t>
      </w:r>
      <w:r w:rsidRPr="00AA1F0B">
        <w:rPr>
          <w:rFonts w:ascii="Arial Narrow" w:eastAsia="Calibri" w:hAnsi="Arial Narrow" w:cs="Times New Roman"/>
          <w:i/>
          <w:iCs/>
          <w:color w:val="000000"/>
          <w:sz w:val="24"/>
          <w:szCs w:val="24"/>
          <w:vertAlign w:val="subscript"/>
          <w:lang w:val="en-US" w:eastAsia="ru-RU"/>
        </w:rPr>
        <w:t>f</w:t>
      </w:r>
      <w:r w:rsidRPr="00AA1F0B">
        <w:rPr>
          <w:rFonts w:ascii="Arial Narrow" w:eastAsia="Calibri" w:hAnsi="Arial Narrow" w:cs="Times New Roman"/>
          <w:i/>
          <w:iCs/>
          <w:color w:val="000000"/>
          <w:sz w:val="24"/>
          <w:szCs w:val="24"/>
          <w:vertAlign w:val="subscript"/>
          <w:lang w:eastAsia="ru-RU"/>
        </w:rPr>
        <w:t xml:space="preserve"> </w:t>
      </w:r>
      <w:r w:rsidRPr="00AA1F0B">
        <w:rPr>
          <w:rFonts w:ascii="Arial Narrow" w:eastAsia="Calibri" w:hAnsi="Arial Narrow" w:cs="Times New Roman"/>
          <w:iCs/>
          <w:color w:val="000000"/>
          <w:sz w:val="24"/>
          <w:szCs w:val="24"/>
          <w:lang w:eastAsia="ru-RU"/>
        </w:rPr>
        <w:t xml:space="preserve">= </w:t>
      </w:r>
      <w:r w:rsidRPr="00AA1F0B">
        <w:rPr>
          <w:rFonts w:ascii="Arial Narrow" w:eastAsia="Calibri" w:hAnsi="Arial Narrow" w:cs="Times New Roman"/>
          <w:color w:val="000000"/>
          <w:sz w:val="24"/>
          <w:szCs w:val="24"/>
          <w:lang w:eastAsia="ru-RU"/>
        </w:rPr>
        <w:t>450 кВт/м</w:t>
      </w:r>
      <w:r w:rsidRPr="00AA1F0B">
        <w:rPr>
          <w:rFonts w:ascii="Arial Narrow" w:eastAsia="Calibri" w:hAnsi="Arial Narrow" w:cs="Times New Roman"/>
          <w:color w:val="000000"/>
          <w:sz w:val="24"/>
          <w:szCs w:val="24"/>
          <w:vertAlign w:val="superscript"/>
          <w:lang w:eastAsia="ru-RU"/>
        </w:rPr>
        <w:t>2</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D</w:t>
      </w:r>
      <w:r w:rsidRPr="00AA1F0B">
        <w:rPr>
          <w:rFonts w:ascii="Arial Narrow" w:eastAsia="Calibri" w:hAnsi="Arial Narrow" w:cs="Times New Roman"/>
          <w:color w:val="000000"/>
          <w:sz w:val="24"/>
          <w:szCs w:val="24"/>
          <w:vertAlign w:val="subscript"/>
          <w:lang w:val="en-US" w:eastAsia="ru-RU"/>
        </w:rPr>
        <w:t>s</w:t>
      </w:r>
      <w:r w:rsidRPr="00AA1F0B">
        <w:rPr>
          <w:rFonts w:ascii="Arial Narrow" w:eastAsia="Calibri" w:hAnsi="Arial Narrow" w:cs="Times New Roman"/>
          <w:color w:val="000000"/>
          <w:sz w:val="24"/>
          <w:szCs w:val="24"/>
          <w:lang w:eastAsia="ru-RU"/>
        </w:rPr>
        <w:t xml:space="preserve"> = 155,15 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iCs/>
          <w:color w:val="000000"/>
          <w:sz w:val="24"/>
          <w:szCs w:val="24"/>
          <w:lang w:eastAsia="ru-RU"/>
        </w:rPr>
        <w:t>Н =</w:t>
      </w:r>
      <w:r w:rsidRPr="00AA1F0B">
        <w:rPr>
          <w:rFonts w:ascii="Arial Narrow" w:eastAsia="Calibri" w:hAnsi="Arial Narrow" w:cs="Times New Roman"/>
          <w:iCs/>
          <w:color w:val="000000"/>
          <w:sz w:val="24"/>
          <w:szCs w:val="24"/>
          <w:lang w:eastAsia="ru-RU"/>
        </w:rPr>
        <w:t xml:space="preserve"> 77,57 м.</w:t>
      </w:r>
    </w:p>
    <w:tbl>
      <w:tblPr>
        <w:tblW w:w="2016" w:type="dxa"/>
        <w:tblInd w:w="108" w:type="dxa"/>
        <w:tblLook w:val="04A0" w:firstRow="1" w:lastRow="0" w:firstColumn="1" w:lastColumn="0" w:noHBand="0" w:noVBand="1"/>
      </w:tblPr>
      <w:tblGrid>
        <w:gridCol w:w="2016"/>
      </w:tblGrid>
      <w:tr w:rsidR="00563D8C" w:rsidRPr="00AA1F0B" w:rsidTr="00BC5E4E">
        <w:trPr>
          <w:trHeight w:val="300"/>
        </w:trPr>
        <w:tc>
          <w:tcPr>
            <w:tcW w:w="2016" w:type="dxa"/>
            <w:tcBorders>
              <w:top w:val="nil"/>
              <w:left w:val="nil"/>
              <w:bottom w:val="nil"/>
              <w:right w:val="nil"/>
            </w:tcBorders>
            <w:shd w:val="clear" w:color="auto" w:fill="auto"/>
            <w:noWrap/>
            <w:vAlign w:val="bottom"/>
            <w:hideMark/>
          </w:tcPr>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t</w:t>
            </w:r>
            <w:r w:rsidRPr="00AA1F0B">
              <w:rPr>
                <w:rFonts w:ascii="Arial Narrow" w:eastAsia="Calibri" w:hAnsi="Arial Narrow" w:cs="Times New Roman"/>
                <w:color w:val="000000"/>
                <w:sz w:val="24"/>
                <w:szCs w:val="24"/>
                <w:vertAlign w:val="subscript"/>
                <w:lang w:val="en-US" w:eastAsia="ru-RU"/>
              </w:rPr>
              <w:t>s</w:t>
            </w:r>
            <w:r w:rsidRPr="00AA1F0B">
              <w:rPr>
                <w:rFonts w:ascii="Arial Narrow" w:eastAsia="Calibri" w:hAnsi="Arial Narrow" w:cs="Times New Roman"/>
                <w:color w:val="000000"/>
                <w:sz w:val="24"/>
                <w:szCs w:val="24"/>
                <w:lang w:eastAsia="ru-RU"/>
              </w:rPr>
              <w:t xml:space="preserve"> = 20,91 с.</w:t>
            </w:r>
          </w:p>
        </w:tc>
      </w:tr>
    </w:tbl>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Таблица 25  Предельно допустимая интенсивность теплового излучения и радиус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зон поражения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37"/>
        <w:gridCol w:w="2829"/>
        <w:gridCol w:w="2271"/>
      </w:tblGrid>
      <w:tr w:rsidR="00563D8C" w:rsidRPr="00AA1F0B" w:rsidTr="00BC5E4E">
        <w:trPr>
          <w:trHeight w:hRule="exact" w:val="567"/>
        </w:trPr>
        <w:tc>
          <w:tcPr>
            <w:tcW w:w="431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Параметр поражения</w:t>
            </w:r>
          </w:p>
        </w:tc>
        <w:tc>
          <w:tcPr>
            <w:tcW w:w="2950"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Опасное вещество</w:t>
            </w:r>
          </w:p>
        </w:tc>
        <w:tc>
          <w:tcPr>
            <w:tcW w:w="2369"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Радиус зоны, м</w:t>
            </w:r>
          </w:p>
        </w:tc>
      </w:tr>
      <w:tr w:rsidR="00563D8C" w:rsidRPr="00AA1F0B" w:rsidTr="00BC5E4E">
        <w:trPr>
          <w:trHeight w:hRule="exact" w:val="284"/>
        </w:trPr>
        <w:tc>
          <w:tcPr>
            <w:tcW w:w="431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Воспламенение древесины,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=17,0 кВт/м</w:t>
            </w:r>
            <w:r w:rsidRPr="00AA1F0B">
              <w:rPr>
                <w:rFonts w:ascii="Arial Narrow" w:eastAsia="Calibri" w:hAnsi="Arial Narrow" w:cs="Times New Roman"/>
                <w:color w:val="000000"/>
                <w:vertAlign w:val="superscript"/>
                <w:lang w:eastAsia="ru-RU"/>
              </w:rPr>
              <w:t>2</w:t>
            </w:r>
          </w:p>
        </w:tc>
        <w:tc>
          <w:tcPr>
            <w:tcW w:w="2950"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6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233</w:t>
            </w:r>
          </w:p>
        </w:tc>
      </w:tr>
      <w:tr w:rsidR="00563D8C" w:rsidRPr="00AA1F0B" w:rsidTr="00BC5E4E">
        <w:trPr>
          <w:trHeight w:hRule="exact" w:val="567"/>
        </w:trPr>
        <w:tc>
          <w:tcPr>
            <w:tcW w:w="431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lastRenderedPageBreak/>
              <w:t xml:space="preserve">Воспламенение древесины с шероховатой </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поверхностью,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=12,9 кВт/м</w:t>
            </w:r>
            <w:r w:rsidRPr="00AA1F0B">
              <w:rPr>
                <w:rFonts w:ascii="Arial Narrow" w:eastAsia="Calibri" w:hAnsi="Arial Narrow" w:cs="Times New Roman"/>
                <w:color w:val="000000"/>
                <w:vertAlign w:val="superscript"/>
                <w:lang w:eastAsia="ru-RU"/>
              </w:rPr>
              <w:t>2</w:t>
            </w:r>
          </w:p>
        </w:tc>
        <w:tc>
          <w:tcPr>
            <w:tcW w:w="2950"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6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263</w:t>
            </w:r>
          </w:p>
        </w:tc>
      </w:tr>
      <w:tr w:rsidR="00563D8C" w:rsidRPr="00AA1F0B" w:rsidTr="00BC5E4E">
        <w:trPr>
          <w:trHeight w:hRule="exact" w:val="851"/>
        </w:trPr>
        <w:tc>
          <w:tcPr>
            <w:tcW w:w="431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Непереносимая боль через 3―5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6―8 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=10.5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Ожог 2-й степени через 12―16 с.</w:t>
            </w:r>
          </w:p>
        </w:tc>
        <w:tc>
          <w:tcPr>
            <w:tcW w:w="2950"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6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286</w:t>
            </w:r>
          </w:p>
        </w:tc>
      </w:tr>
      <w:tr w:rsidR="00563D8C" w:rsidRPr="00AA1F0B" w:rsidTr="00BC5E4E">
        <w:trPr>
          <w:trHeight w:hRule="exact" w:val="851"/>
        </w:trPr>
        <w:tc>
          <w:tcPr>
            <w:tcW w:w="431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Непереносимая боль через 20―30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15-20 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=7,0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Ожог 2-й степени через 30-40 с.</w:t>
            </w:r>
          </w:p>
        </w:tc>
        <w:tc>
          <w:tcPr>
            <w:tcW w:w="2950"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6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334</w:t>
            </w:r>
          </w:p>
        </w:tc>
      </w:tr>
      <w:tr w:rsidR="00563D8C" w:rsidRPr="00AA1F0B" w:rsidTr="00BC5E4E">
        <w:trPr>
          <w:trHeight w:hRule="exact" w:val="567"/>
        </w:trPr>
        <w:tc>
          <w:tcPr>
            <w:tcW w:w="431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Безопасно для человека в брезентовой одежде,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=4,2 кВт/м</w:t>
            </w:r>
            <w:r w:rsidRPr="00AA1F0B">
              <w:rPr>
                <w:rFonts w:ascii="Arial Narrow" w:eastAsia="Calibri" w:hAnsi="Arial Narrow" w:cs="Times New Roman"/>
                <w:color w:val="000000"/>
                <w:vertAlign w:val="superscript"/>
                <w:lang w:eastAsia="ru-RU"/>
              </w:rPr>
              <w:t>2</w:t>
            </w:r>
          </w:p>
        </w:tc>
        <w:tc>
          <w:tcPr>
            <w:tcW w:w="2950"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6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401</w:t>
            </w:r>
          </w:p>
        </w:tc>
      </w:tr>
      <w:tr w:rsidR="00563D8C" w:rsidRPr="00AA1F0B" w:rsidTr="00BC5E4E">
        <w:trPr>
          <w:trHeight w:hRule="exact" w:val="567"/>
        </w:trPr>
        <w:tc>
          <w:tcPr>
            <w:tcW w:w="4314"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Без негативных последствий в течение </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длительного времени,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=1,4 кВт/м</w:t>
            </w:r>
            <w:r w:rsidRPr="00AA1F0B">
              <w:rPr>
                <w:rFonts w:ascii="Arial Narrow" w:eastAsia="Calibri" w:hAnsi="Arial Narrow" w:cs="Times New Roman"/>
                <w:color w:val="000000"/>
                <w:vertAlign w:val="superscript"/>
                <w:lang w:eastAsia="ru-RU"/>
              </w:rPr>
              <w:t>2</w:t>
            </w:r>
          </w:p>
        </w:tc>
        <w:tc>
          <w:tcPr>
            <w:tcW w:w="2950"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36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575</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случае возникновения чрезвычайной ситуаций на автомобильной дороге, при образовании горения бензина по типу «огненного шара» часть территории сельского поселения попадает в зоны с q=1,4-17 кВт/м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 xml:space="preserve">Расчет №3. </w:t>
      </w:r>
      <w:r w:rsidRPr="00AA1F0B">
        <w:rPr>
          <w:rFonts w:ascii="Arial Narrow" w:eastAsia="Calibri" w:hAnsi="Arial Narrow" w:cs="Times New Roman"/>
          <w:color w:val="000000"/>
          <w:sz w:val="24"/>
          <w:szCs w:val="24"/>
          <w:lang w:eastAsia="ru-RU"/>
        </w:rPr>
        <w:t>Определить время существования «огненного шара» и зоны поражения от теплового излучения при разрыве емкости с пропаном объемом 10 тонн.</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Расчет.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vertAlign w:val="superscript"/>
          <w:lang w:eastAsia="ru-RU"/>
        </w:rPr>
      </w:pPr>
      <w:r w:rsidRPr="00AA1F0B">
        <w:rPr>
          <w:rFonts w:ascii="Arial Narrow" w:eastAsia="Calibri" w:hAnsi="Arial Narrow" w:cs="Times New Roman"/>
          <w:color w:val="000000"/>
          <w:sz w:val="24"/>
          <w:szCs w:val="24"/>
          <w:lang w:eastAsia="ru-RU"/>
        </w:rPr>
        <w:t xml:space="preserve">Примем </w:t>
      </w:r>
      <w:r w:rsidRPr="00AA1F0B">
        <w:rPr>
          <w:rFonts w:ascii="Arial Narrow" w:eastAsia="Calibri" w:hAnsi="Arial Narrow" w:cs="Times New Roman"/>
          <w:i/>
          <w:iCs/>
          <w:color w:val="000000"/>
          <w:sz w:val="24"/>
          <w:szCs w:val="24"/>
          <w:lang w:val="en-US" w:eastAsia="ru-RU"/>
        </w:rPr>
        <w:t>E</w:t>
      </w:r>
      <w:r w:rsidRPr="00AA1F0B">
        <w:rPr>
          <w:rFonts w:ascii="Arial Narrow" w:eastAsia="Calibri" w:hAnsi="Arial Narrow" w:cs="Times New Roman"/>
          <w:i/>
          <w:iCs/>
          <w:color w:val="000000"/>
          <w:sz w:val="24"/>
          <w:szCs w:val="24"/>
          <w:vertAlign w:val="subscript"/>
          <w:lang w:val="en-US" w:eastAsia="ru-RU"/>
        </w:rPr>
        <w:t>f</w:t>
      </w:r>
      <w:r w:rsidRPr="00AA1F0B">
        <w:rPr>
          <w:rFonts w:ascii="Arial Narrow" w:eastAsia="Calibri" w:hAnsi="Arial Narrow" w:cs="Times New Roman"/>
          <w:i/>
          <w:iCs/>
          <w:color w:val="000000"/>
          <w:sz w:val="24"/>
          <w:szCs w:val="24"/>
          <w:vertAlign w:val="subscript"/>
          <w:lang w:eastAsia="ru-RU"/>
        </w:rPr>
        <w:t xml:space="preserve"> </w:t>
      </w:r>
      <w:r w:rsidRPr="00AA1F0B">
        <w:rPr>
          <w:rFonts w:ascii="Arial Narrow" w:eastAsia="Calibri" w:hAnsi="Arial Narrow" w:cs="Times New Roman"/>
          <w:iCs/>
          <w:color w:val="000000"/>
          <w:sz w:val="24"/>
          <w:szCs w:val="24"/>
          <w:lang w:eastAsia="ru-RU"/>
        </w:rPr>
        <w:t xml:space="preserve">= </w:t>
      </w:r>
      <w:r w:rsidRPr="00AA1F0B">
        <w:rPr>
          <w:rFonts w:ascii="Arial Narrow" w:eastAsia="Calibri" w:hAnsi="Arial Narrow" w:cs="Times New Roman"/>
          <w:color w:val="000000"/>
          <w:sz w:val="24"/>
          <w:szCs w:val="24"/>
          <w:lang w:eastAsia="ru-RU"/>
        </w:rPr>
        <w:t>450 кВт/м</w:t>
      </w:r>
      <w:r w:rsidRPr="00AA1F0B">
        <w:rPr>
          <w:rFonts w:ascii="Arial Narrow" w:eastAsia="Calibri" w:hAnsi="Arial Narrow" w:cs="Times New Roman"/>
          <w:color w:val="000000"/>
          <w:sz w:val="24"/>
          <w:szCs w:val="24"/>
          <w:vertAlign w:val="superscript"/>
          <w:lang w:eastAsia="ru-RU"/>
        </w:rPr>
        <w:t>2</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D</w:t>
      </w:r>
      <w:r w:rsidRPr="00AA1F0B">
        <w:rPr>
          <w:rFonts w:ascii="Arial Narrow" w:eastAsia="Calibri" w:hAnsi="Arial Narrow" w:cs="Times New Roman"/>
          <w:color w:val="000000"/>
          <w:sz w:val="24"/>
          <w:szCs w:val="24"/>
          <w:vertAlign w:val="subscript"/>
          <w:lang w:val="en-US" w:eastAsia="ru-RU"/>
        </w:rPr>
        <w:t>s</w:t>
      </w:r>
      <w:r w:rsidRPr="00AA1F0B">
        <w:rPr>
          <w:rFonts w:ascii="Arial Narrow" w:eastAsia="Calibri" w:hAnsi="Arial Narrow" w:cs="Times New Roman"/>
          <w:color w:val="000000"/>
          <w:sz w:val="24"/>
          <w:szCs w:val="24"/>
          <w:lang w:eastAsia="ru-RU"/>
        </w:rPr>
        <w:t xml:space="preserve"> = 108,32 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iCs/>
          <w:color w:val="000000"/>
          <w:sz w:val="24"/>
          <w:szCs w:val="24"/>
          <w:lang w:eastAsia="ru-RU"/>
        </w:rPr>
        <w:t>Н =</w:t>
      </w:r>
      <w:r w:rsidRPr="00AA1F0B">
        <w:rPr>
          <w:rFonts w:ascii="Arial Narrow" w:eastAsia="Calibri" w:hAnsi="Arial Narrow" w:cs="Times New Roman"/>
          <w:iCs/>
          <w:color w:val="000000"/>
          <w:sz w:val="24"/>
          <w:szCs w:val="24"/>
          <w:lang w:eastAsia="ru-RU"/>
        </w:rPr>
        <w:t xml:space="preserve"> 54,16 м.</w:t>
      </w:r>
    </w:p>
    <w:tbl>
      <w:tblPr>
        <w:tblW w:w="2016" w:type="dxa"/>
        <w:tblInd w:w="108" w:type="dxa"/>
        <w:tblLook w:val="04A0" w:firstRow="1" w:lastRow="0" w:firstColumn="1" w:lastColumn="0" w:noHBand="0" w:noVBand="1"/>
      </w:tblPr>
      <w:tblGrid>
        <w:gridCol w:w="2016"/>
      </w:tblGrid>
      <w:tr w:rsidR="00563D8C" w:rsidRPr="00AA1F0B" w:rsidTr="00BC5E4E">
        <w:trPr>
          <w:trHeight w:val="300"/>
        </w:trPr>
        <w:tc>
          <w:tcPr>
            <w:tcW w:w="2016" w:type="dxa"/>
            <w:tcBorders>
              <w:top w:val="nil"/>
              <w:left w:val="nil"/>
              <w:bottom w:val="nil"/>
              <w:right w:val="nil"/>
            </w:tcBorders>
            <w:shd w:val="clear" w:color="auto" w:fill="auto"/>
            <w:noWrap/>
            <w:vAlign w:val="bottom"/>
            <w:hideMark/>
          </w:tcPr>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t</w:t>
            </w:r>
            <w:r w:rsidRPr="00AA1F0B">
              <w:rPr>
                <w:rFonts w:ascii="Arial Narrow" w:eastAsia="Calibri" w:hAnsi="Arial Narrow" w:cs="Times New Roman"/>
                <w:color w:val="000000"/>
                <w:sz w:val="24"/>
                <w:szCs w:val="24"/>
                <w:vertAlign w:val="subscript"/>
                <w:lang w:val="en-US" w:eastAsia="ru-RU"/>
              </w:rPr>
              <w:t>s</w:t>
            </w:r>
            <w:r w:rsidRPr="00AA1F0B">
              <w:rPr>
                <w:rFonts w:ascii="Arial Narrow" w:eastAsia="Calibri" w:hAnsi="Arial Narrow" w:cs="Times New Roman"/>
                <w:color w:val="000000"/>
                <w:sz w:val="24"/>
                <w:szCs w:val="24"/>
                <w:lang w:eastAsia="ru-RU"/>
              </w:rPr>
              <w:t xml:space="preserve"> = 14,99 с.</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Таблица 26  Предельно допустимая интенсивность теплового излучения и радиус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зон поражения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8"/>
        <w:gridCol w:w="2431"/>
        <w:gridCol w:w="1728"/>
      </w:tblGrid>
      <w:tr w:rsidR="00563D8C" w:rsidRPr="00AA1F0B" w:rsidTr="00BC5E4E">
        <w:trPr>
          <w:trHeight w:hRule="exact" w:val="567"/>
        </w:trPr>
        <w:tc>
          <w:tcPr>
            <w:tcW w:w="5387"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Параметр поражения</w:t>
            </w:r>
          </w:p>
        </w:tc>
        <w:tc>
          <w:tcPr>
            <w:tcW w:w="2551"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Опасное вещество</w:t>
            </w:r>
          </w:p>
        </w:tc>
        <w:tc>
          <w:tcPr>
            <w:tcW w:w="1807"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Радиус зоны, м</w:t>
            </w:r>
          </w:p>
        </w:tc>
      </w:tr>
      <w:tr w:rsidR="00563D8C" w:rsidRPr="00AA1F0B" w:rsidTr="00BC5E4E">
        <w:trPr>
          <w:trHeight w:hRule="exact" w:val="284"/>
        </w:trPr>
        <w:tc>
          <w:tcPr>
            <w:tcW w:w="5387"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Воспламенение древесины,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=17,0 кВт/м</w:t>
            </w:r>
            <w:r w:rsidRPr="00AA1F0B">
              <w:rPr>
                <w:rFonts w:ascii="Arial Narrow" w:eastAsia="Calibri" w:hAnsi="Arial Narrow" w:cs="Times New Roman"/>
                <w:color w:val="000000"/>
                <w:vertAlign w:val="superscript"/>
                <w:lang w:eastAsia="ru-RU"/>
              </w:rPr>
              <w:t>2</w:t>
            </w:r>
          </w:p>
        </w:tc>
        <w:tc>
          <w:tcPr>
            <w:tcW w:w="25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80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165,5</w:t>
            </w:r>
          </w:p>
        </w:tc>
      </w:tr>
      <w:tr w:rsidR="00563D8C" w:rsidRPr="00AA1F0B" w:rsidTr="00BC5E4E">
        <w:trPr>
          <w:trHeight w:hRule="exact" w:val="567"/>
        </w:trPr>
        <w:tc>
          <w:tcPr>
            <w:tcW w:w="5387"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Воспламенение древесины с шероховатой поверхностью,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=12,9 кВт/м</w:t>
            </w:r>
            <w:r w:rsidRPr="00AA1F0B">
              <w:rPr>
                <w:rFonts w:ascii="Arial Narrow" w:eastAsia="Calibri" w:hAnsi="Arial Narrow" w:cs="Times New Roman"/>
                <w:color w:val="000000"/>
                <w:vertAlign w:val="superscript"/>
                <w:lang w:eastAsia="ru-RU"/>
              </w:rPr>
              <w:t>2</w:t>
            </w:r>
          </w:p>
        </w:tc>
        <w:tc>
          <w:tcPr>
            <w:tcW w:w="25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80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186,6</w:t>
            </w:r>
          </w:p>
        </w:tc>
      </w:tr>
      <w:tr w:rsidR="00563D8C" w:rsidRPr="00AA1F0B" w:rsidTr="00BC5E4E">
        <w:trPr>
          <w:trHeight w:hRule="exact" w:val="851"/>
        </w:trPr>
        <w:tc>
          <w:tcPr>
            <w:tcW w:w="5387"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Непереносимая боль через 3-5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6-8с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=10.5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Ожог 2-й степени через 12―16 с.</w:t>
            </w:r>
          </w:p>
        </w:tc>
        <w:tc>
          <w:tcPr>
            <w:tcW w:w="25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80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203,2</w:t>
            </w:r>
          </w:p>
        </w:tc>
      </w:tr>
      <w:tr w:rsidR="00563D8C" w:rsidRPr="00AA1F0B" w:rsidTr="00BC5E4E">
        <w:trPr>
          <w:trHeight w:hRule="exact" w:val="851"/>
        </w:trPr>
        <w:tc>
          <w:tcPr>
            <w:tcW w:w="5387"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Непереносимая боль через 20―30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15-20 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=7,0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Ожог 2-й степени через 30-40 с.</w:t>
            </w:r>
          </w:p>
        </w:tc>
        <w:tc>
          <w:tcPr>
            <w:tcW w:w="25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80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235,5</w:t>
            </w:r>
          </w:p>
        </w:tc>
      </w:tr>
      <w:tr w:rsidR="00563D8C" w:rsidRPr="00AA1F0B" w:rsidTr="00BC5E4E">
        <w:trPr>
          <w:trHeight w:hRule="exact" w:val="284"/>
        </w:trPr>
        <w:tc>
          <w:tcPr>
            <w:tcW w:w="5387"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Безопасно для человека в брезентовой одежде,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=4,2 кВт/м</w:t>
            </w:r>
            <w:r w:rsidRPr="00AA1F0B">
              <w:rPr>
                <w:rFonts w:ascii="Arial Narrow" w:eastAsia="Calibri" w:hAnsi="Arial Narrow" w:cs="Times New Roman"/>
                <w:color w:val="000000"/>
                <w:vertAlign w:val="superscript"/>
                <w:lang w:eastAsia="ru-RU"/>
              </w:rPr>
              <w:t>2</w:t>
            </w:r>
          </w:p>
        </w:tc>
        <w:tc>
          <w:tcPr>
            <w:tcW w:w="25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80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286,8</w:t>
            </w:r>
          </w:p>
        </w:tc>
      </w:tr>
      <w:tr w:rsidR="00563D8C" w:rsidRPr="00AA1F0B" w:rsidTr="00BC5E4E">
        <w:trPr>
          <w:trHeight w:hRule="exact" w:val="567"/>
        </w:trPr>
        <w:tc>
          <w:tcPr>
            <w:tcW w:w="5387"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Без негативных последствий в течение длительного </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времени,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=1,4 кВт/м</w:t>
            </w:r>
            <w:r w:rsidRPr="00AA1F0B">
              <w:rPr>
                <w:rFonts w:ascii="Arial Narrow" w:eastAsia="Calibri" w:hAnsi="Arial Narrow" w:cs="Times New Roman"/>
                <w:color w:val="000000"/>
                <w:vertAlign w:val="superscript"/>
                <w:lang w:eastAsia="ru-RU"/>
              </w:rPr>
              <w:t>2</w:t>
            </w:r>
          </w:p>
        </w:tc>
        <w:tc>
          <w:tcPr>
            <w:tcW w:w="2551"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807"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415</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случае возникновения чрезвычайных ситуаций на автомобильной дороге, при образовании горения по типу «огненного шара» во время транзитной транспортировки СУГ часть территории сельского поселения попадает в зоны с q=1,4-17 кВт/м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w:t>
      </w:r>
    </w:p>
    <w:p w:rsidR="00563D8C" w:rsidRPr="00AA1F0B" w:rsidRDefault="00563D8C" w:rsidP="00563D8C">
      <w:pPr>
        <w:tabs>
          <w:tab w:val="left" w:pos="1276"/>
        </w:tabs>
        <w:spacing w:before="360" w:after="60" w:line="240" w:lineRule="auto"/>
        <w:ind w:firstLine="709"/>
        <w:jc w:val="both"/>
        <w:outlineLvl w:val="1"/>
        <w:rPr>
          <w:rFonts w:ascii="Arial" w:eastAsia="Calibri" w:hAnsi="Arial" w:cs="Arial"/>
          <w:b/>
          <w:color w:val="000000"/>
          <w:sz w:val="24"/>
          <w:szCs w:val="24"/>
          <w:lang w:eastAsia="ru-RU"/>
        </w:rPr>
      </w:pPr>
      <w:bookmarkStart w:id="437" w:name="_Toc403055532"/>
      <w:bookmarkStart w:id="438" w:name="_Toc407282511"/>
      <w:bookmarkStart w:id="439" w:name="_Toc377717863"/>
      <w:r w:rsidRPr="00AA1F0B">
        <w:rPr>
          <w:rFonts w:ascii="Arial" w:eastAsia="Calibri" w:hAnsi="Arial" w:cs="Arial"/>
          <w:b/>
          <w:color w:val="000000"/>
          <w:sz w:val="24"/>
          <w:szCs w:val="24"/>
          <w:lang w:eastAsia="ru-RU"/>
        </w:rPr>
        <w:t>Количественная оценка поражающих факторов при возникновении</w:t>
      </w:r>
      <w:bookmarkEnd w:id="437"/>
      <w:bookmarkEnd w:id="438"/>
      <w:r w:rsidRPr="00AA1F0B">
        <w:rPr>
          <w:rFonts w:ascii="Arial" w:eastAsia="Calibri" w:hAnsi="Arial" w:cs="Arial"/>
          <w:b/>
          <w:color w:val="000000"/>
          <w:sz w:val="24"/>
          <w:szCs w:val="24"/>
          <w:lang w:eastAsia="ru-RU"/>
        </w:rPr>
        <w:t xml:space="preserve">   </w:t>
      </w:r>
    </w:p>
    <w:p w:rsidR="00563D8C" w:rsidRPr="00AA1F0B" w:rsidRDefault="00563D8C" w:rsidP="00563D8C">
      <w:pPr>
        <w:tabs>
          <w:tab w:val="left" w:pos="1276"/>
        </w:tabs>
        <w:spacing w:before="120" w:after="60" w:line="240" w:lineRule="auto"/>
        <w:ind w:firstLine="709"/>
        <w:jc w:val="both"/>
        <w:outlineLvl w:val="1"/>
        <w:rPr>
          <w:rFonts w:ascii="Arial" w:eastAsia="Calibri" w:hAnsi="Arial" w:cs="Arial"/>
          <w:b/>
          <w:color w:val="000000"/>
          <w:sz w:val="24"/>
          <w:szCs w:val="24"/>
          <w:lang w:eastAsia="ru-RU"/>
        </w:rPr>
      </w:pPr>
      <w:bookmarkStart w:id="440" w:name="_Toc403055533"/>
      <w:bookmarkStart w:id="441" w:name="_Toc407282512"/>
      <w:r w:rsidRPr="00AA1F0B">
        <w:rPr>
          <w:rFonts w:ascii="Arial" w:eastAsia="Calibri" w:hAnsi="Arial" w:cs="Arial"/>
          <w:b/>
          <w:color w:val="000000"/>
          <w:sz w:val="24"/>
          <w:szCs w:val="24"/>
          <w:lang w:eastAsia="ru-RU"/>
        </w:rPr>
        <w:t>пожара пролива</w:t>
      </w:r>
      <w:bookmarkEnd w:id="439"/>
      <w:bookmarkEnd w:id="440"/>
      <w:bookmarkEnd w:id="441"/>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Интенсивность теплового излучения</w:t>
      </w:r>
      <w:r w:rsidRPr="00AA1F0B">
        <w:rPr>
          <w:rFonts w:ascii="Arial Narrow" w:eastAsia="Calibri" w:hAnsi="Arial Narrow" w:cs="Times New Roman"/>
          <w:i/>
          <w:iCs/>
          <w:color w:val="000000"/>
          <w:sz w:val="24"/>
          <w:szCs w:val="24"/>
          <w:lang w:eastAsia="ru-RU"/>
        </w:rPr>
        <w:t xml:space="preserve"> </w:t>
      </w:r>
      <w:r w:rsidRPr="00AA1F0B">
        <w:rPr>
          <w:rFonts w:ascii="Arial Narrow" w:eastAsia="Calibri" w:hAnsi="Arial Narrow" w:cs="Times New Roman"/>
          <w:i/>
          <w:iCs/>
          <w:color w:val="000000"/>
          <w:sz w:val="24"/>
          <w:szCs w:val="24"/>
          <w:lang w:val="en-US" w:eastAsia="ru-RU"/>
        </w:rPr>
        <w:t>q</w:t>
      </w:r>
      <w:r w:rsidRPr="00AA1F0B">
        <w:rPr>
          <w:rFonts w:ascii="Arial Narrow" w:eastAsia="Calibri" w:hAnsi="Arial Narrow" w:cs="Times New Roman"/>
          <w:i/>
          <w:iCs/>
          <w:color w:val="000000"/>
          <w:sz w:val="24"/>
          <w:szCs w:val="24"/>
          <w:lang w:eastAsia="ru-RU"/>
        </w:rPr>
        <w:t>,</w:t>
      </w:r>
      <w:r w:rsidRPr="00AA1F0B">
        <w:rPr>
          <w:rFonts w:ascii="Arial Narrow" w:eastAsia="Calibri" w:hAnsi="Arial Narrow" w:cs="Times New Roman"/>
          <w:color w:val="000000"/>
          <w:sz w:val="24"/>
          <w:szCs w:val="24"/>
          <w:lang w:eastAsia="ru-RU"/>
        </w:rPr>
        <w:t xml:space="preserve"> кВт/м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рассчитывают по формуле</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iCs/>
          <w:color w:val="000000"/>
          <w:sz w:val="24"/>
          <w:szCs w:val="24"/>
          <w:lang w:val="en-US" w:eastAsia="ru-RU"/>
        </w:rPr>
        <w:lastRenderedPageBreak/>
        <w:t>q</w:t>
      </w:r>
      <w:r w:rsidRPr="00AA1F0B">
        <w:rPr>
          <w:rFonts w:ascii="Arial Narrow" w:eastAsia="Calibri" w:hAnsi="Arial Narrow" w:cs="Times New Roman"/>
          <w:i/>
          <w:iCs/>
          <w:color w:val="000000"/>
          <w:sz w:val="24"/>
          <w:szCs w:val="24"/>
          <w:lang w:eastAsia="ru-RU"/>
        </w:rPr>
        <w:t xml:space="preserve"> = </w:t>
      </w:r>
      <w:r w:rsidRPr="00AA1F0B">
        <w:rPr>
          <w:rFonts w:ascii="Arial Narrow" w:eastAsia="Calibri" w:hAnsi="Arial Narrow" w:cs="Times New Roman"/>
          <w:i/>
          <w:iCs/>
          <w:color w:val="000000"/>
          <w:sz w:val="24"/>
          <w:szCs w:val="24"/>
          <w:lang w:val="en-US" w:eastAsia="ru-RU"/>
        </w:rPr>
        <w:t>E</w:t>
      </w:r>
      <w:r w:rsidRPr="00AA1F0B">
        <w:rPr>
          <w:rFonts w:ascii="Arial Narrow" w:eastAsia="Calibri" w:hAnsi="Arial Narrow" w:cs="Times New Roman"/>
          <w:i/>
          <w:iCs/>
          <w:color w:val="000000"/>
          <w:sz w:val="24"/>
          <w:szCs w:val="24"/>
          <w:vertAlign w:val="subscript"/>
          <w:lang w:val="en-US" w:eastAsia="ru-RU"/>
        </w:rPr>
        <w:t>f</w:t>
      </w:r>
      <w:r w:rsidRPr="00AA1F0B">
        <w:rPr>
          <w:rFonts w:ascii="Arial Narrow" w:eastAsia="Calibri" w:hAnsi="Arial Narrow" w:cs="Times New Roman"/>
          <w:i/>
          <w:iCs/>
          <w:color w:val="000000"/>
          <w:sz w:val="24"/>
          <w:szCs w:val="24"/>
          <w:lang w:eastAsia="ru-RU"/>
        </w:rPr>
        <w:t xml:space="preserve">· </w:t>
      </w:r>
      <w:r w:rsidRPr="00AA1F0B">
        <w:rPr>
          <w:rFonts w:ascii="Arial Narrow" w:eastAsia="Calibri" w:hAnsi="Arial Narrow" w:cs="Times New Roman"/>
          <w:i/>
          <w:iCs/>
          <w:color w:val="000000"/>
          <w:sz w:val="24"/>
          <w:szCs w:val="24"/>
          <w:lang w:val="en-US" w:eastAsia="ru-RU"/>
        </w:rPr>
        <w:t>F</w:t>
      </w:r>
      <w:r w:rsidRPr="00AA1F0B">
        <w:rPr>
          <w:rFonts w:ascii="Arial Narrow" w:eastAsia="Calibri" w:hAnsi="Arial Narrow" w:cs="Times New Roman"/>
          <w:i/>
          <w:iCs/>
          <w:color w:val="000000"/>
          <w:sz w:val="24"/>
          <w:szCs w:val="24"/>
          <w:vertAlign w:val="subscript"/>
          <w:lang w:val="en-US" w:eastAsia="ru-RU"/>
        </w:rPr>
        <w:t>q</w:t>
      </w:r>
      <w:r w:rsidRPr="00AA1F0B">
        <w:rPr>
          <w:rFonts w:ascii="Arial Narrow" w:eastAsia="Calibri" w:hAnsi="Arial Narrow" w:cs="Times New Roman"/>
          <w:i/>
          <w:iCs/>
          <w:color w:val="000000"/>
          <w:sz w:val="24"/>
          <w:szCs w:val="24"/>
          <w:lang w:eastAsia="ru-RU"/>
        </w:rPr>
        <w:t>·</w:t>
      </w:r>
      <w:r w:rsidRPr="00AA1F0B">
        <w:rPr>
          <w:rFonts w:ascii="Symbol" w:eastAsia="Calibri" w:hAnsi="Symbol" w:cs="Times New Roman"/>
          <w:i/>
          <w:iCs/>
          <w:color w:val="000000"/>
          <w:sz w:val="24"/>
          <w:szCs w:val="24"/>
          <w:lang w:eastAsia="ru-RU"/>
        </w:rPr>
        <w:t></w:t>
      </w:r>
      <w:r w:rsidRPr="00AA1F0B">
        <w:rPr>
          <w:rFonts w:ascii="Symbol" w:eastAsia="Calibri" w:hAnsi="Symbol" w:cs="Times New Roman"/>
          <w:i/>
          <w:iCs/>
          <w:color w:val="000000"/>
          <w:sz w:val="24"/>
          <w:szCs w:val="24"/>
          <w:lang w:eastAsia="ru-RU"/>
        </w:rPr>
        <w:t></w:t>
      </w:r>
      <w:r w:rsidRPr="00AA1F0B">
        <w:rPr>
          <w:rFonts w:ascii="Arial Narrow" w:eastAsia="Calibri" w:hAnsi="Arial Narrow" w:cs="Times New Roman"/>
          <w:i/>
          <w:iCs/>
          <w:color w:val="000000"/>
          <w:sz w:val="24"/>
          <w:szCs w:val="24"/>
          <w:lang w:eastAsia="ru-RU"/>
        </w:rPr>
        <w:t>,</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где</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iCs/>
          <w:color w:val="000000"/>
          <w:sz w:val="24"/>
          <w:szCs w:val="24"/>
          <w:lang w:val="en-US" w:eastAsia="ru-RU"/>
        </w:rPr>
        <w:t>E</w:t>
      </w:r>
      <w:r w:rsidRPr="00AA1F0B">
        <w:rPr>
          <w:rFonts w:ascii="Arial Narrow" w:eastAsia="Calibri" w:hAnsi="Arial Narrow" w:cs="Times New Roman"/>
          <w:i/>
          <w:iCs/>
          <w:color w:val="000000"/>
          <w:sz w:val="24"/>
          <w:szCs w:val="24"/>
          <w:vertAlign w:val="subscript"/>
          <w:lang w:val="en-US" w:eastAsia="ru-RU"/>
        </w:rPr>
        <w:t>f</w:t>
      </w:r>
      <w:r w:rsidRPr="00AA1F0B">
        <w:rPr>
          <w:rFonts w:ascii="Arial Narrow" w:eastAsia="Calibri" w:hAnsi="Arial Narrow" w:cs="Times New Roman"/>
          <w:i/>
          <w:iCs/>
          <w:color w:val="000000"/>
          <w:sz w:val="24"/>
          <w:szCs w:val="24"/>
          <w:vertAlign w:val="subscript"/>
          <w:lang w:eastAsia="ru-RU"/>
        </w:rPr>
        <w:t xml:space="preserve"> </w:t>
      </w:r>
      <w:r w:rsidRPr="00AA1F0B">
        <w:rPr>
          <w:rFonts w:ascii="Arial Narrow" w:eastAsia="Calibri" w:hAnsi="Arial Narrow" w:cs="Times New Roman"/>
          <w:i/>
          <w:iCs/>
          <w:color w:val="000000"/>
          <w:sz w:val="24"/>
          <w:szCs w:val="24"/>
          <w:lang w:eastAsia="ru-RU"/>
        </w:rPr>
        <w:t xml:space="preserve"> -</w:t>
      </w:r>
      <w:r w:rsidRPr="00AA1F0B">
        <w:rPr>
          <w:rFonts w:ascii="Arial Narrow" w:eastAsia="Calibri" w:hAnsi="Arial Narrow" w:cs="Times New Roman"/>
          <w:color w:val="000000"/>
          <w:sz w:val="24"/>
          <w:szCs w:val="24"/>
          <w:lang w:eastAsia="ru-RU"/>
        </w:rPr>
        <w:t xml:space="preserve"> средне поверхностная плотность теплового излучения пламени, кВт/м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iCs/>
          <w:color w:val="000000"/>
          <w:sz w:val="24"/>
          <w:szCs w:val="24"/>
          <w:lang w:val="en-US" w:eastAsia="ru-RU"/>
        </w:rPr>
        <w:t>F</w:t>
      </w:r>
      <w:r w:rsidRPr="00AA1F0B">
        <w:rPr>
          <w:rFonts w:ascii="Arial Narrow" w:eastAsia="Calibri" w:hAnsi="Arial Narrow" w:cs="Times New Roman"/>
          <w:i/>
          <w:iCs/>
          <w:color w:val="000000"/>
          <w:sz w:val="24"/>
          <w:szCs w:val="24"/>
          <w:vertAlign w:val="subscript"/>
          <w:lang w:val="en-US" w:eastAsia="ru-RU"/>
        </w:rPr>
        <w:t>q</w:t>
      </w:r>
      <w:r w:rsidRPr="00AA1F0B">
        <w:rPr>
          <w:rFonts w:ascii="Arial Narrow" w:eastAsia="Calibri" w:hAnsi="Arial Narrow" w:cs="Times New Roman"/>
          <w:i/>
          <w:iCs/>
          <w:color w:val="000000"/>
          <w:sz w:val="24"/>
          <w:szCs w:val="24"/>
          <w:lang w:eastAsia="ru-RU"/>
        </w:rPr>
        <w:t xml:space="preserve"> -</w:t>
      </w:r>
      <w:r w:rsidRPr="00AA1F0B">
        <w:rPr>
          <w:rFonts w:ascii="Arial Narrow" w:eastAsia="Calibri" w:hAnsi="Arial Narrow" w:cs="Times New Roman"/>
          <w:color w:val="000000"/>
          <w:sz w:val="24"/>
          <w:szCs w:val="24"/>
          <w:lang w:eastAsia="ru-RU"/>
        </w:rPr>
        <w:t xml:space="preserve"> угловой коэффициент облученности;</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Symbol" w:eastAsia="Calibri" w:hAnsi="Symbol" w:cs="Times New Roman"/>
          <w:i/>
          <w:iCs/>
          <w:color w:val="000000"/>
          <w:sz w:val="24"/>
          <w:szCs w:val="24"/>
          <w:lang w:eastAsia="ru-RU"/>
        </w:rPr>
        <w:t></w:t>
      </w:r>
      <w:r w:rsidRPr="00AA1F0B">
        <w:rPr>
          <w:rFonts w:ascii="Symbol" w:eastAsia="Calibri" w:hAnsi="Symbol" w:cs="Times New Roman"/>
          <w:color w:val="000000"/>
          <w:sz w:val="24"/>
          <w:szCs w:val="24"/>
          <w:lang w:eastAsia="ru-RU"/>
        </w:rPr>
        <w:t></w:t>
      </w:r>
      <w:r w:rsidRPr="00AA1F0B">
        <w:rPr>
          <w:rFonts w:ascii="Arial Narrow" w:eastAsia="Calibri" w:hAnsi="Arial Narrow" w:cs="Times New Roman"/>
          <w:color w:val="000000"/>
          <w:sz w:val="24"/>
          <w:szCs w:val="24"/>
          <w:lang w:eastAsia="ru-RU"/>
        </w:rPr>
        <w:t xml:space="preserve"> - коэффициент пропускания атмосферы.</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iCs/>
          <w:color w:val="000000"/>
          <w:sz w:val="24"/>
          <w:szCs w:val="24"/>
          <w:lang w:eastAsia="ru-RU"/>
        </w:rPr>
        <w:t>E</w:t>
      </w:r>
      <w:r w:rsidRPr="00AA1F0B">
        <w:rPr>
          <w:rFonts w:ascii="Arial Narrow" w:eastAsia="Calibri" w:hAnsi="Arial Narrow" w:cs="Times New Roman"/>
          <w:i/>
          <w:iCs/>
          <w:color w:val="000000"/>
          <w:sz w:val="24"/>
          <w:szCs w:val="24"/>
          <w:vertAlign w:val="subscript"/>
          <w:lang w:eastAsia="ru-RU"/>
        </w:rPr>
        <w:t>f</w:t>
      </w:r>
      <w:r w:rsidRPr="00AA1F0B">
        <w:rPr>
          <w:rFonts w:ascii="Arial Narrow" w:eastAsia="Calibri" w:hAnsi="Arial Narrow" w:cs="Times New Roman"/>
          <w:color w:val="000000"/>
          <w:sz w:val="24"/>
          <w:szCs w:val="24"/>
          <w:lang w:eastAsia="ru-RU"/>
        </w:rPr>
        <w:t xml:space="preserve">  - средне поверхностная плотность теплового излучения пламени, кВт/м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xml:space="preserve">. Берется из справочных данных. При отсутствии данных допускается </w:t>
      </w:r>
      <w:r w:rsidRPr="00AA1F0B">
        <w:rPr>
          <w:rFonts w:ascii="Arial Narrow" w:eastAsia="Calibri" w:hAnsi="Arial Narrow" w:cs="Times New Roman"/>
          <w:i/>
          <w:iCs/>
          <w:color w:val="000000"/>
          <w:sz w:val="24"/>
          <w:szCs w:val="24"/>
          <w:lang w:val="en-US" w:eastAsia="ru-RU"/>
        </w:rPr>
        <w:t> E</w:t>
      </w:r>
      <w:r w:rsidRPr="00AA1F0B">
        <w:rPr>
          <w:rFonts w:ascii="Arial Narrow" w:eastAsia="Calibri" w:hAnsi="Arial Narrow" w:cs="Times New Roman"/>
          <w:i/>
          <w:iCs/>
          <w:color w:val="000000"/>
          <w:sz w:val="24"/>
          <w:szCs w:val="24"/>
          <w:vertAlign w:val="subscript"/>
          <w:lang w:val="en-US" w:eastAsia="ru-RU"/>
        </w:rPr>
        <w:t>f</w:t>
      </w:r>
      <w:r w:rsidRPr="00AA1F0B">
        <w:rPr>
          <w:rFonts w:ascii="Arial Narrow" w:eastAsia="Calibri" w:hAnsi="Arial Narrow" w:cs="Times New Roman"/>
          <w:color w:val="000000"/>
          <w:sz w:val="24"/>
          <w:szCs w:val="24"/>
          <w:lang w:eastAsia="ru-RU"/>
        </w:rPr>
        <w:t xml:space="preserve"> принимать равной 100 кВт/м</w:t>
      </w:r>
      <w:r w:rsidRPr="00AA1F0B">
        <w:rPr>
          <w:rFonts w:ascii="Arial Narrow" w:eastAsia="Calibri" w:hAnsi="Arial Narrow" w:cs="Times New Roman"/>
          <w:color w:val="000000"/>
          <w:sz w:val="24"/>
          <w:szCs w:val="24"/>
          <w:vertAlign w:val="superscript"/>
          <w:lang w:eastAsia="ru-RU"/>
        </w:rPr>
        <w:t xml:space="preserve">2 </w:t>
      </w:r>
      <w:r w:rsidRPr="00AA1F0B">
        <w:rPr>
          <w:rFonts w:ascii="Arial Narrow" w:eastAsia="Calibri" w:hAnsi="Arial Narrow" w:cs="Times New Roman"/>
          <w:color w:val="000000"/>
          <w:sz w:val="24"/>
          <w:szCs w:val="24"/>
          <w:lang w:eastAsia="ru-RU"/>
        </w:rPr>
        <w:t>для СУГ, 40 кВт/м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xml:space="preserve"> для нефтепродуктов.</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Рассчитывают эффективный диаметр пролива </w:t>
      </w:r>
      <w:r w:rsidRPr="00AA1F0B">
        <w:rPr>
          <w:rFonts w:ascii="Arial Narrow" w:eastAsia="Calibri" w:hAnsi="Arial Narrow" w:cs="Times New Roman"/>
          <w:i/>
          <w:iCs/>
          <w:color w:val="000000"/>
          <w:sz w:val="24"/>
          <w:szCs w:val="24"/>
          <w:lang w:eastAsia="ru-RU"/>
        </w:rPr>
        <w:t>d,</w:t>
      </w:r>
      <w:r w:rsidRPr="00AA1F0B">
        <w:rPr>
          <w:rFonts w:ascii="Arial Narrow" w:eastAsia="Calibri" w:hAnsi="Arial Narrow" w:cs="Times New Roman"/>
          <w:color w:val="000000"/>
          <w:sz w:val="24"/>
          <w:szCs w:val="24"/>
          <w:lang w:eastAsia="ru-RU"/>
        </w:rPr>
        <w:t xml:space="preserve"> м, по формуле</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noProof/>
          <w:color w:val="000000"/>
          <w:sz w:val="24"/>
          <w:szCs w:val="24"/>
          <w:vertAlign w:val="subscript"/>
          <w:lang w:eastAsia="ru-RU"/>
        </w:rPr>
        <w:drawing>
          <wp:inline distT="0" distB="0" distL="0" distR="0" wp14:anchorId="260DABEF" wp14:editId="7589AA44">
            <wp:extent cx="561975" cy="438150"/>
            <wp:effectExtent l="0" t="0" r="0" b="0"/>
            <wp:docPr id="96" name="Рисунок 70" descr="http://www.mhts.ru/BIBLIO/SNIPS/gosty/ssbt/12.3.047-98/12.3.047-98.files/image0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http://www.mhts.ru/BIBLIO/SNIPS/gosty/ssbt/12.3.047-98/12.3.047-98.files/image065.gif"/>
                    <pic:cNvPicPr>
                      <a:picLocks noChangeAspect="1" noChangeArrowheads="1"/>
                    </pic:cNvPicPr>
                  </pic:nvPicPr>
                  <pic:blipFill>
                    <a:blip r:embed="rId85" cstate="print"/>
                    <a:srcRect/>
                    <a:stretch>
                      <a:fillRect/>
                    </a:stretch>
                  </pic:blipFill>
                  <pic:spPr bwMode="auto">
                    <a:xfrm>
                      <a:off x="0" y="0"/>
                      <a:ext cx="561975" cy="438150"/>
                    </a:xfrm>
                    <a:prstGeom prst="rect">
                      <a:avLst/>
                    </a:prstGeom>
                    <a:noFill/>
                    <a:ln w="9525">
                      <a:noFill/>
                      <a:miter lim="800000"/>
                      <a:headEnd/>
                      <a:tailEnd/>
                    </a:ln>
                  </pic:spPr>
                </pic:pic>
              </a:graphicData>
            </a:graphic>
          </wp:inline>
        </w:drawing>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где</w:t>
      </w:r>
      <w:r w:rsidRPr="00AA1F0B">
        <w:rPr>
          <w:rFonts w:ascii="Arial Narrow" w:eastAsia="Calibri" w:hAnsi="Arial Narrow" w:cs="Times New Roman"/>
          <w:i/>
          <w:iCs/>
          <w:color w:val="000000"/>
          <w:sz w:val="24"/>
          <w:szCs w:val="24"/>
          <w:lang w:eastAsia="ru-RU"/>
        </w:rPr>
        <w:t xml:space="preserve"> </w:t>
      </w:r>
      <w:r w:rsidRPr="00AA1F0B">
        <w:rPr>
          <w:rFonts w:ascii="Arial Narrow" w:eastAsia="Calibri" w:hAnsi="Arial Narrow" w:cs="Times New Roman"/>
          <w:i/>
          <w:iCs/>
          <w:color w:val="000000"/>
          <w:sz w:val="24"/>
          <w:szCs w:val="24"/>
          <w:lang w:val="en-US" w:eastAsia="ru-RU"/>
        </w:rPr>
        <w:t>S</w:t>
      </w:r>
      <w:r w:rsidRPr="00AA1F0B">
        <w:rPr>
          <w:rFonts w:ascii="Arial Narrow" w:eastAsia="Calibri" w:hAnsi="Arial Narrow" w:cs="Times New Roman"/>
          <w:i/>
          <w:iCs/>
          <w:color w:val="000000"/>
          <w:sz w:val="24"/>
          <w:szCs w:val="24"/>
          <w:lang w:eastAsia="ru-RU"/>
        </w:rPr>
        <w:t>—</w:t>
      </w:r>
      <w:r w:rsidRPr="00AA1F0B">
        <w:rPr>
          <w:rFonts w:ascii="Arial Narrow" w:eastAsia="Calibri" w:hAnsi="Arial Narrow" w:cs="Times New Roman"/>
          <w:color w:val="000000"/>
          <w:sz w:val="24"/>
          <w:szCs w:val="24"/>
          <w:lang w:eastAsia="ru-RU"/>
        </w:rPr>
        <w:t xml:space="preserve"> площадь пролива, 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Рассчитывают высоту пламени </w:t>
      </w:r>
      <w:r w:rsidRPr="00AA1F0B">
        <w:rPr>
          <w:rFonts w:ascii="Arial Narrow" w:eastAsia="Calibri" w:hAnsi="Arial Narrow" w:cs="Times New Roman"/>
          <w:i/>
          <w:iCs/>
          <w:color w:val="000000"/>
          <w:sz w:val="24"/>
          <w:szCs w:val="24"/>
          <w:lang w:eastAsia="ru-RU"/>
        </w:rPr>
        <w:t>Н,</w:t>
      </w:r>
      <w:r w:rsidRPr="00AA1F0B">
        <w:rPr>
          <w:rFonts w:ascii="Arial Narrow" w:eastAsia="Calibri" w:hAnsi="Arial Narrow" w:cs="Times New Roman"/>
          <w:color w:val="000000"/>
          <w:sz w:val="24"/>
          <w:szCs w:val="24"/>
          <w:lang w:eastAsia="ru-RU"/>
        </w:rPr>
        <w:t xml:space="preserve"> м, по формуле</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noProof/>
          <w:color w:val="000000"/>
          <w:sz w:val="24"/>
          <w:szCs w:val="24"/>
          <w:vertAlign w:val="subscript"/>
          <w:lang w:eastAsia="ru-RU"/>
        </w:rPr>
        <w:drawing>
          <wp:inline distT="0" distB="0" distL="0" distR="0" wp14:anchorId="3D55E69E" wp14:editId="237D153D">
            <wp:extent cx="1171575" cy="504825"/>
            <wp:effectExtent l="19050" t="0" r="9525" b="0"/>
            <wp:docPr id="97" name="Рисунок 71" descr="http://www.mhts.ru/BIBLIO/SNIPS/gosty/ssbt/12.3.047-98/12.3.047-98.files/image06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http://www.mhts.ru/BIBLIO/SNIPS/gosty/ssbt/12.3.047-98/12.3.047-98.files/image066.gif"/>
                    <pic:cNvPicPr>
                      <a:picLocks noChangeAspect="1" noChangeArrowheads="1"/>
                    </pic:cNvPicPr>
                  </pic:nvPicPr>
                  <pic:blipFill>
                    <a:blip r:embed="rId86" cstate="print"/>
                    <a:srcRect/>
                    <a:stretch>
                      <a:fillRect/>
                    </a:stretch>
                  </pic:blipFill>
                  <pic:spPr bwMode="auto">
                    <a:xfrm>
                      <a:off x="0" y="0"/>
                      <a:ext cx="1171575" cy="504825"/>
                    </a:xfrm>
                    <a:prstGeom prst="rect">
                      <a:avLst/>
                    </a:prstGeom>
                    <a:noFill/>
                    <a:ln w="9525">
                      <a:noFill/>
                      <a:miter lim="800000"/>
                      <a:headEnd/>
                      <a:tailEnd/>
                    </a:ln>
                  </pic:spPr>
                </pic:pic>
              </a:graphicData>
            </a:graphic>
          </wp:inline>
        </w:drawing>
      </w:r>
      <w:r w:rsidRPr="00AA1F0B">
        <w:rPr>
          <w:rFonts w:ascii="Arial Narrow" w:eastAsia="Calibri" w:hAnsi="Arial Narrow" w:cs="Times New Roman"/>
          <w:color w:val="000000"/>
          <w:sz w:val="24"/>
          <w:szCs w:val="24"/>
          <w:lang w:eastAsia="ru-RU"/>
        </w:rPr>
        <w:t xml:space="preserve"> </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где </w:t>
      </w:r>
      <w:r w:rsidRPr="00AA1F0B">
        <w:rPr>
          <w:rFonts w:ascii="Arial Narrow" w:eastAsia="Calibri" w:hAnsi="Arial Narrow" w:cs="Times New Roman"/>
          <w:i/>
          <w:iCs/>
          <w:color w:val="000000"/>
          <w:sz w:val="24"/>
          <w:szCs w:val="24"/>
          <w:lang w:eastAsia="ru-RU"/>
        </w:rPr>
        <w:t>т —</w:t>
      </w:r>
      <w:r w:rsidRPr="00AA1F0B">
        <w:rPr>
          <w:rFonts w:ascii="Arial Narrow" w:eastAsia="Calibri" w:hAnsi="Arial Narrow" w:cs="Times New Roman"/>
          <w:color w:val="000000"/>
          <w:sz w:val="24"/>
          <w:szCs w:val="24"/>
          <w:lang w:eastAsia="ru-RU"/>
        </w:rPr>
        <w:t xml:space="preserve"> удельная массовая скорость выгорания топлива, кг/(м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xml:space="preserve"> · с);</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8"/>
          <w:szCs w:val="28"/>
          <w:lang w:val="en-US" w:eastAsia="ru-RU"/>
        </w:rPr>
        <w:t>ρ</w:t>
      </w:r>
      <w:r w:rsidRPr="00AA1F0B">
        <w:rPr>
          <w:rFonts w:ascii="Arial Narrow" w:eastAsia="Calibri" w:hAnsi="Arial Narrow" w:cs="Times New Roman"/>
          <w:color w:val="000000"/>
          <w:sz w:val="24"/>
          <w:szCs w:val="24"/>
          <w:vertAlign w:val="subscript"/>
          <w:lang w:eastAsia="ru-RU"/>
        </w:rPr>
        <w:t xml:space="preserve"> в</w:t>
      </w:r>
      <w:r w:rsidRPr="00AA1F0B">
        <w:rPr>
          <w:rFonts w:ascii="Arial Narrow" w:eastAsia="Calibri" w:hAnsi="Arial Narrow" w:cs="Times New Roman"/>
          <w:color w:val="000000"/>
          <w:sz w:val="24"/>
          <w:szCs w:val="24"/>
          <w:lang w:eastAsia="ru-RU"/>
        </w:rPr>
        <w:t xml:space="preserve"> —плотность окружающего воздуха, кг/м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iCs/>
          <w:color w:val="000000"/>
          <w:sz w:val="24"/>
          <w:szCs w:val="24"/>
          <w:lang w:val="en-US" w:eastAsia="ru-RU"/>
        </w:rPr>
        <w:t>g</w:t>
      </w:r>
      <w:r w:rsidRPr="00AA1F0B">
        <w:rPr>
          <w:rFonts w:ascii="Arial Narrow" w:eastAsia="Calibri" w:hAnsi="Arial Narrow" w:cs="Times New Roman"/>
          <w:i/>
          <w:iCs/>
          <w:color w:val="000000"/>
          <w:sz w:val="24"/>
          <w:szCs w:val="24"/>
          <w:lang w:eastAsia="ru-RU"/>
        </w:rPr>
        <w:t>—</w:t>
      </w:r>
      <w:r w:rsidRPr="00AA1F0B">
        <w:rPr>
          <w:rFonts w:ascii="Arial Narrow" w:eastAsia="Calibri" w:hAnsi="Arial Narrow" w:cs="Times New Roman"/>
          <w:color w:val="000000"/>
          <w:sz w:val="24"/>
          <w:szCs w:val="24"/>
          <w:lang w:eastAsia="ru-RU"/>
        </w:rPr>
        <w:t xml:space="preserve"> ускорение свободного падения, равное 9,81 м/с</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Определяют угловой коэффициент облученности </w:t>
      </w:r>
      <w:r w:rsidRPr="00AA1F0B">
        <w:rPr>
          <w:rFonts w:ascii="Arial Narrow" w:eastAsia="Calibri" w:hAnsi="Arial Narrow" w:cs="Times New Roman"/>
          <w:color w:val="000000"/>
          <w:sz w:val="24"/>
          <w:szCs w:val="24"/>
          <w:lang w:val="en-US" w:eastAsia="ru-RU"/>
        </w:rPr>
        <w:t>F</w:t>
      </w:r>
      <w:r w:rsidRPr="00AA1F0B">
        <w:rPr>
          <w:rFonts w:ascii="Arial Narrow" w:eastAsia="Calibri" w:hAnsi="Arial Narrow" w:cs="Times New Roman"/>
          <w:color w:val="000000"/>
          <w:sz w:val="24"/>
          <w:szCs w:val="24"/>
          <w:vertAlign w:val="subscript"/>
          <w:lang w:val="en-US" w:eastAsia="ru-RU"/>
        </w:rPr>
        <w:t>q</w:t>
      </w:r>
      <w:r w:rsidRPr="00AA1F0B">
        <w:rPr>
          <w:rFonts w:ascii="Arial Narrow" w:eastAsia="Calibri" w:hAnsi="Arial Narrow" w:cs="Times New Roman"/>
          <w:color w:val="000000"/>
          <w:sz w:val="24"/>
          <w:szCs w:val="24"/>
          <w:lang w:eastAsia="ru-RU"/>
        </w:rPr>
        <w:t xml:space="preserve"> по формуле</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noProof/>
          <w:color w:val="000000"/>
          <w:sz w:val="24"/>
          <w:szCs w:val="24"/>
          <w:vertAlign w:val="subscript"/>
          <w:lang w:eastAsia="ru-RU"/>
        </w:rPr>
        <w:drawing>
          <wp:inline distT="0" distB="0" distL="0" distR="0" wp14:anchorId="10A496D6" wp14:editId="153B42C5">
            <wp:extent cx="1076325" cy="438150"/>
            <wp:effectExtent l="19050" t="0" r="9525" b="0"/>
            <wp:docPr id="9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srcRect/>
                    <a:stretch>
                      <a:fillRect/>
                    </a:stretch>
                  </pic:blipFill>
                  <pic:spPr bwMode="auto">
                    <a:xfrm>
                      <a:off x="0" y="0"/>
                      <a:ext cx="1076325" cy="438150"/>
                    </a:xfrm>
                    <a:prstGeom prst="rect">
                      <a:avLst/>
                    </a:prstGeom>
                    <a:noFill/>
                    <a:ln w="9525">
                      <a:noFill/>
                      <a:miter lim="800000"/>
                      <a:headEnd/>
                      <a:tailEnd/>
                    </a:ln>
                  </pic:spPr>
                </pic:pic>
              </a:graphicData>
            </a:graphic>
          </wp:inline>
        </w:drawing>
      </w:r>
      <w:r w:rsidRPr="00AA1F0B">
        <w:rPr>
          <w:rFonts w:ascii="Arial Narrow" w:eastAsia="Calibri" w:hAnsi="Arial Narrow" w:cs="Times New Roman"/>
          <w:noProof/>
          <w:color w:val="000000"/>
          <w:sz w:val="24"/>
          <w:szCs w:val="24"/>
          <w:vertAlign w:val="subscript"/>
          <w:lang w:eastAsia="ru-RU"/>
        </w:rPr>
        <w:drawing>
          <wp:inline distT="0" distB="0" distL="0" distR="0" wp14:anchorId="1D7D4DCB" wp14:editId="6B1E307F">
            <wp:extent cx="4953000" cy="962025"/>
            <wp:effectExtent l="19050" t="0" r="0" b="0"/>
            <wp:docPr id="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srcRect/>
                    <a:stretch>
                      <a:fillRect/>
                    </a:stretch>
                  </pic:blipFill>
                  <pic:spPr bwMode="auto">
                    <a:xfrm>
                      <a:off x="0" y="0"/>
                      <a:ext cx="4953000" cy="962025"/>
                    </a:xfrm>
                    <a:prstGeom prst="rect">
                      <a:avLst/>
                    </a:prstGeom>
                    <a:noFill/>
                    <a:ln w="9525">
                      <a:noFill/>
                      <a:miter lim="800000"/>
                      <a:headEnd/>
                      <a:tailEnd/>
                    </a:ln>
                  </pic:spPr>
                </pic:pic>
              </a:graphicData>
            </a:graphic>
          </wp:inline>
        </w:drawing>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iCs/>
          <w:color w:val="000000"/>
          <w:sz w:val="24"/>
          <w:szCs w:val="24"/>
          <w:lang w:eastAsia="ru-RU"/>
        </w:rPr>
        <w:t>А =</w:t>
      </w:r>
      <w:r w:rsidRPr="00AA1F0B">
        <w:rPr>
          <w:rFonts w:ascii="Arial Narrow" w:eastAsia="Calibri" w:hAnsi="Arial Narrow" w:cs="Times New Roman"/>
          <w:color w:val="000000"/>
          <w:sz w:val="24"/>
          <w:szCs w:val="24"/>
          <w:lang w:eastAsia="ru-RU"/>
        </w:rPr>
        <w:t xml:space="preserve"> (</w:t>
      </w:r>
      <w:r w:rsidRPr="00AA1F0B">
        <w:rPr>
          <w:rFonts w:ascii="Arial Narrow" w:eastAsia="Calibri" w:hAnsi="Arial Narrow" w:cs="Times New Roman"/>
          <w:color w:val="000000"/>
          <w:sz w:val="24"/>
          <w:szCs w:val="24"/>
          <w:lang w:val="en-US" w:eastAsia="ru-RU"/>
        </w:rPr>
        <w:t>h</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xml:space="preserve"> + </w:t>
      </w:r>
      <w:r w:rsidRPr="00AA1F0B">
        <w:rPr>
          <w:rFonts w:ascii="Arial Narrow" w:eastAsia="Calibri" w:hAnsi="Arial Narrow" w:cs="Times New Roman"/>
          <w:noProof/>
          <w:color w:val="000000"/>
          <w:sz w:val="24"/>
          <w:szCs w:val="24"/>
          <w:vertAlign w:val="subscript"/>
          <w:lang w:eastAsia="ru-RU"/>
        </w:rPr>
        <w:drawing>
          <wp:inline distT="0" distB="0" distL="0" distR="0" wp14:anchorId="00376A7B" wp14:editId="68FCAB5A">
            <wp:extent cx="180975" cy="228600"/>
            <wp:effectExtent l="19050" t="0" r="0" b="0"/>
            <wp:docPr id="100" name="Рисунок 74" descr="http://www.mhts.ru/BIBLIO/SNIPS/gosty/ssbt/12.3.047-98/12.3.047-98.files/image0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http://www.mhts.ru/BIBLIO/SNIPS/gosty/ssbt/12.3.047-98/12.3.047-98.files/image069.gif"/>
                    <pic:cNvPicPr>
                      <a:picLocks noChangeAspect="1" noChangeArrowheads="1"/>
                    </pic:cNvPicPr>
                  </pic:nvPicPr>
                  <pic:blipFill>
                    <a:blip r:embed="rId89" cstate="print"/>
                    <a:srcRect/>
                    <a:stretch>
                      <a:fillRect/>
                    </a:stretch>
                  </pic:blipFill>
                  <pic:spPr bwMode="auto">
                    <a:xfrm>
                      <a:off x="0" y="0"/>
                      <a:ext cx="180975" cy="228600"/>
                    </a:xfrm>
                    <a:prstGeom prst="rect">
                      <a:avLst/>
                    </a:prstGeom>
                    <a:noFill/>
                    <a:ln w="9525">
                      <a:noFill/>
                      <a:miter lim="800000"/>
                      <a:headEnd/>
                      <a:tailEnd/>
                    </a:ln>
                  </pic:spPr>
                </pic:pic>
              </a:graphicData>
            </a:graphic>
          </wp:inline>
        </w:drawing>
      </w:r>
      <w:r w:rsidRPr="00AA1F0B">
        <w:rPr>
          <w:rFonts w:ascii="Arial Narrow" w:eastAsia="Calibri" w:hAnsi="Arial Narrow" w:cs="Times New Roman"/>
          <w:color w:val="000000"/>
          <w:sz w:val="24"/>
          <w:szCs w:val="24"/>
          <w:lang w:eastAsia="ru-RU"/>
        </w:rPr>
        <w:t>+ 1) / 2</w:t>
      </w:r>
      <w:r w:rsidRPr="00AA1F0B">
        <w:rPr>
          <w:rFonts w:ascii="Arial Narrow" w:eastAsia="Calibri" w:hAnsi="Arial Narrow" w:cs="Times New Roman"/>
          <w:color w:val="000000"/>
          <w:sz w:val="24"/>
          <w:szCs w:val="24"/>
          <w:lang w:val="en-US" w:eastAsia="ru-RU"/>
        </w:rPr>
        <w:t>S</w:t>
      </w:r>
      <w:r w:rsidRPr="00AA1F0B">
        <w:rPr>
          <w:rFonts w:ascii="Arial Narrow" w:eastAsia="Calibri" w:hAnsi="Arial Narrow" w:cs="Times New Roman"/>
          <w:color w:val="000000"/>
          <w:sz w:val="24"/>
          <w:szCs w:val="24"/>
          <w:vertAlign w:val="subscript"/>
          <w:lang w:eastAsia="ru-RU"/>
        </w:rPr>
        <w:t>1</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S</w:t>
      </w:r>
      <w:r w:rsidRPr="00AA1F0B">
        <w:rPr>
          <w:rFonts w:ascii="Arial Narrow" w:eastAsia="Calibri" w:hAnsi="Arial Narrow" w:cs="Times New Roman"/>
          <w:color w:val="000000"/>
          <w:sz w:val="24"/>
          <w:szCs w:val="24"/>
          <w:vertAlign w:val="subscript"/>
          <w:lang w:val="en-US" w:eastAsia="ru-RU"/>
        </w:rPr>
        <w:t>l</w:t>
      </w:r>
      <w:r w:rsidRPr="00AA1F0B">
        <w:rPr>
          <w:rFonts w:ascii="Arial Narrow" w:eastAsia="Calibri" w:hAnsi="Arial Narrow" w:cs="Times New Roman"/>
          <w:color w:val="000000"/>
          <w:sz w:val="24"/>
          <w:szCs w:val="24"/>
          <w:lang w:eastAsia="ru-RU"/>
        </w:rPr>
        <w:t xml:space="preserve"> = 2</w:t>
      </w:r>
      <w:r w:rsidRPr="00AA1F0B">
        <w:rPr>
          <w:rFonts w:ascii="Arial Narrow" w:eastAsia="Calibri" w:hAnsi="Arial Narrow" w:cs="Times New Roman"/>
          <w:i/>
          <w:iCs/>
          <w:color w:val="000000"/>
          <w:sz w:val="24"/>
          <w:szCs w:val="24"/>
          <w:lang w:val="en-US" w:eastAsia="ru-RU"/>
        </w:rPr>
        <w:t>r</w:t>
      </w:r>
      <w:r w:rsidRPr="00AA1F0B">
        <w:rPr>
          <w:rFonts w:ascii="Arial Narrow" w:eastAsia="Calibri" w:hAnsi="Arial Narrow" w:cs="Times New Roman"/>
          <w:i/>
          <w:iCs/>
          <w:color w:val="000000"/>
          <w:sz w:val="24"/>
          <w:szCs w:val="24"/>
          <w:lang w:eastAsia="ru-RU"/>
        </w:rPr>
        <w:t>/</w:t>
      </w:r>
      <w:r w:rsidRPr="00AA1F0B">
        <w:rPr>
          <w:rFonts w:ascii="Arial Narrow" w:eastAsia="Calibri" w:hAnsi="Arial Narrow" w:cs="Times New Roman"/>
          <w:i/>
          <w:iCs/>
          <w:color w:val="000000"/>
          <w:sz w:val="24"/>
          <w:szCs w:val="24"/>
          <w:lang w:val="en-US" w:eastAsia="ru-RU"/>
        </w:rPr>
        <w:t>d</w:t>
      </w:r>
      <w:r w:rsidRPr="00AA1F0B">
        <w:rPr>
          <w:rFonts w:ascii="Arial Narrow" w:eastAsia="Calibri" w:hAnsi="Arial Narrow" w:cs="Times New Roman"/>
          <w:i/>
          <w:iCs/>
          <w:color w:val="000000"/>
          <w:sz w:val="24"/>
          <w:szCs w:val="24"/>
          <w:lang w:eastAsia="ru-RU"/>
        </w:rPr>
        <w:t xml:space="preserve"> (</w:t>
      </w:r>
      <w:r w:rsidRPr="00AA1F0B">
        <w:rPr>
          <w:rFonts w:ascii="Arial Narrow" w:eastAsia="Calibri" w:hAnsi="Arial Narrow" w:cs="Times New Roman"/>
          <w:i/>
          <w:iCs/>
          <w:color w:val="000000"/>
          <w:sz w:val="24"/>
          <w:szCs w:val="24"/>
          <w:lang w:val="en-US" w:eastAsia="ru-RU"/>
        </w:rPr>
        <w:t>r</w:t>
      </w:r>
      <w:r w:rsidRPr="00AA1F0B">
        <w:rPr>
          <w:rFonts w:ascii="Arial Narrow" w:eastAsia="Calibri" w:hAnsi="Arial Narrow" w:cs="Times New Roman"/>
          <w:i/>
          <w:iCs/>
          <w:color w:val="000000"/>
          <w:sz w:val="24"/>
          <w:szCs w:val="24"/>
          <w:lang w:eastAsia="ru-RU"/>
        </w:rPr>
        <w:t>—</w:t>
      </w:r>
      <w:r w:rsidRPr="00AA1F0B">
        <w:rPr>
          <w:rFonts w:ascii="Arial Narrow" w:eastAsia="Calibri" w:hAnsi="Arial Narrow" w:cs="Times New Roman"/>
          <w:color w:val="000000"/>
          <w:sz w:val="24"/>
          <w:szCs w:val="24"/>
          <w:lang w:eastAsia="ru-RU"/>
        </w:rPr>
        <w:t xml:space="preserve"> расстояние от геометрического центра пролива до облучаемого объекта),</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i/>
          <w:iCs/>
          <w:color w:val="000000"/>
          <w:sz w:val="24"/>
          <w:szCs w:val="24"/>
          <w:lang w:val="en-US" w:eastAsia="ru-RU"/>
        </w:rPr>
        <w:t>h</w:t>
      </w:r>
      <w:r w:rsidRPr="00AA1F0B">
        <w:rPr>
          <w:rFonts w:ascii="Arial Narrow" w:eastAsia="Calibri" w:hAnsi="Arial Narrow" w:cs="Times New Roman"/>
          <w:color w:val="000000"/>
          <w:sz w:val="24"/>
          <w:szCs w:val="24"/>
          <w:lang w:eastAsia="ru-RU"/>
        </w:rPr>
        <w:t xml:space="preserve"> = </w:t>
      </w:r>
      <w:r w:rsidRPr="00AA1F0B">
        <w:rPr>
          <w:rFonts w:ascii="Arial Narrow" w:eastAsia="Calibri" w:hAnsi="Arial Narrow" w:cs="Times New Roman"/>
          <w:i/>
          <w:iCs/>
          <w:color w:val="000000"/>
          <w:sz w:val="24"/>
          <w:szCs w:val="24"/>
          <w:lang w:eastAsia="ru-RU"/>
        </w:rPr>
        <w:t>2</w:t>
      </w:r>
      <w:r w:rsidRPr="00AA1F0B">
        <w:rPr>
          <w:rFonts w:ascii="Arial Narrow" w:eastAsia="Calibri" w:hAnsi="Arial Narrow" w:cs="Times New Roman"/>
          <w:i/>
          <w:iCs/>
          <w:color w:val="000000"/>
          <w:sz w:val="24"/>
          <w:szCs w:val="24"/>
          <w:lang w:val="en-US" w:eastAsia="ru-RU"/>
        </w:rPr>
        <w:t>H</w:t>
      </w:r>
      <w:r w:rsidRPr="00AA1F0B">
        <w:rPr>
          <w:rFonts w:ascii="Arial Narrow" w:eastAsia="Calibri" w:hAnsi="Arial Narrow" w:cs="Times New Roman"/>
          <w:i/>
          <w:iCs/>
          <w:color w:val="000000"/>
          <w:sz w:val="24"/>
          <w:szCs w:val="24"/>
          <w:lang w:eastAsia="ru-RU"/>
        </w:rPr>
        <w:t>/</w:t>
      </w:r>
      <w:r w:rsidRPr="00AA1F0B">
        <w:rPr>
          <w:rFonts w:ascii="Arial Narrow" w:eastAsia="Calibri" w:hAnsi="Arial Narrow" w:cs="Times New Roman"/>
          <w:i/>
          <w:iCs/>
          <w:color w:val="000000"/>
          <w:sz w:val="24"/>
          <w:szCs w:val="24"/>
          <w:lang w:val="en-US" w:eastAsia="ru-RU"/>
        </w:rPr>
        <w:t>d</w:t>
      </w:r>
      <w:r w:rsidRPr="00AA1F0B">
        <w:rPr>
          <w:rFonts w:ascii="Arial Narrow" w:eastAsia="Calibri" w:hAnsi="Arial Narrow" w:cs="Times New Roman"/>
          <w:i/>
          <w:iCs/>
          <w:color w:val="000000"/>
          <w:sz w:val="24"/>
          <w:szCs w:val="24"/>
          <w:lang w:eastAsia="ru-RU"/>
        </w:rPr>
        <w:t>;</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noProof/>
          <w:color w:val="000000"/>
          <w:sz w:val="24"/>
          <w:szCs w:val="24"/>
          <w:vertAlign w:val="subscript"/>
          <w:lang w:eastAsia="ru-RU"/>
        </w:rPr>
      </w:pPr>
      <w:r w:rsidRPr="00AA1F0B">
        <w:rPr>
          <w:rFonts w:ascii="Arial Narrow" w:eastAsia="Calibri" w:hAnsi="Arial Narrow" w:cs="Times New Roman"/>
          <w:noProof/>
          <w:color w:val="000000"/>
          <w:sz w:val="24"/>
          <w:szCs w:val="24"/>
          <w:vertAlign w:val="subscript"/>
          <w:lang w:eastAsia="ru-RU"/>
        </w:rPr>
        <w:drawing>
          <wp:inline distT="0" distB="0" distL="0" distR="0" wp14:anchorId="40467E27" wp14:editId="6B6279F4">
            <wp:extent cx="4533900" cy="495300"/>
            <wp:effectExtent l="19050" t="0" r="0" b="0"/>
            <wp:docPr id="101" name="Рисунок 75" descr="http://www.mhts.ru/BIBLIO/SNIPS/gosty/ssbt/12.3.047-98/12.3.047-98.files/image0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http://www.mhts.ru/BIBLIO/SNIPS/gosty/ssbt/12.3.047-98/12.3.047-98.files/image070.gif"/>
                    <pic:cNvPicPr>
                      <a:picLocks noChangeAspect="1" noChangeArrowheads="1"/>
                    </pic:cNvPicPr>
                  </pic:nvPicPr>
                  <pic:blipFill>
                    <a:blip r:embed="rId90" cstate="print"/>
                    <a:srcRect/>
                    <a:stretch>
                      <a:fillRect/>
                    </a:stretch>
                  </pic:blipFill>
                  <pic:spPr bwMode="auto">
                    <a:xfrm>
                      <a:off x="0" y="0"/>
                      <a:ext cx="4533900" cy="495300"/>
                    </a:xfrm>
                    <a:prstGeom prst="rect">
                      <a:avLst/>
                    </a:prstGeom>
                    <a:noFill/>
                    <a:ln w="9525">
                      <a:noFill/>
                      <a:miter lim="800000"/>
                      <a:headEnd/>
                      <a:tailEnd/>
                    </a:ln>
                  </pic:spPr>
                </pic:pic>
              </a:graphicData>
            </a:graphic>
          </wp:inline>
        </w:drawing>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val="en-US" w:eastAsia="ru-RU"/>
        </w:rPr>
        <w:t>B</w:t>
      </w:r>
      <w:r w:rsidRPr="00AA1F0B">
        <w:rPr>
          <w:rFonts w:ascii="Arial Narrow" w:eastAsia="Calibri" w:hAnsi="Arial Narrow" w:cs="Times New Roman"/>
          <w:color w:val="000000"/>
          <w:sz w:val="24"/>
          <w:szCs w:val="24"/>
          <w:lang w:eastAsia="ru-RU"/>
        </w:rPr>
        <w:t xml:space="preserve"> = (1+</w:t>
      </w:r>
      <w:r w:rsidRPr="00AA1F0B">
        <w:rPr>
          <w:rFonts w:ascii="Arial Narrow" w:eastAsia="Calibri" w:hAnsi="Arial Narrow" w:cs="Times New Roman"/>
          <w:color w:val="000000"/>
          <w:sz w:val="24"/>
          <w:szCs w:val="24"/>
          <w:lang w:val="en-US" w:eastAsia="ru-RU"/>
        </w:rPr>
        <w:t>S</w:t>
      </w:r>
      <w:r w:rsidRPr="00AA1F0B">
        <w:rPr>
          <w:rFonts w:ascii="Arial Narrow" w:eastAsia="Calibri" w:hAnsi="Arial Narrow" w:cs="Times New Roman"/>
          <w:color w:val="000000"/>
          <w:sz w:val="24"/>
          <w:szCs w:val="24"/>
          <w:vertAlign w:val="subscript"/>
          <w:lang w:eastAsia="ru-RU"/>
        </w:rPr>
        <w:t>1</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 / (2</w:t>
      </w:r>
      <w:r w:rsidRPr="00AA1F0B">
        <w:rPr>
          <w:rFonts w:ascii="Arial Narrow" w:eastAsia="Calibri" w:hAnsi="Arial Narrow" w:cs="Times New Roman"/>
          <w:color w:val="000000"/>
          <w:sz w:val="24"/>
          <w:szCs w:val="24"/>
          <w:lang w:val="en-US" w:eastAsia="ru-RU"/>
        </w:rPr>
        <w:t>S</w:t>
      </w:r>
      <w:r w:rsidRPr="00AA1F0B">
        <w:rPr>
          <w:rFonts w:ascii="Arial Narrow" w:eastAsia="Calibri" w:hAnsi="Arial Narrow" w:cs="Times New Roman"/>
          <w:color w:val="000000"/>
          <w:sz w:val="24"/>
          <w:szCs w:val="24"/>
          <w:vertAlign w:val="subscript"/>
          <w:lang w:eastAsia="ru-RU"/>
        </w:rPr>
        <w:t>1</w:t>
      </w:r>
      <w:r w:rsidRPr="00AA1F0B">
        <w:rPr>
          <w:rFonts w:ascii="Arial Narrow" w:eastAsia="Calibri" w:hAnsi="Arial Narrow" w:cs="Times New Roman"/>
          <w:color w:val="000000"/>
          <w:sz w:val="24"/>
          <w:szCs w:val="24"/>
          <w:lang w:eastAsia="ru-RU"/>
        </w:rPr>
        <w:t>),</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Определяют коэффициент пропускания атмосферы </w:t>
      </w:r>
      <w:r w:rsidRPr="00AA1F0B">
        <w:rPr>
          <w:rFonts w:ascii="Symbol" w:eastAsia="Calibri" w:hAnsi="Symbol" w:cs="Times New Roman"/>
          <w:color w:val="000000"/>
          <w:sz w:val="24"/>
          <w:szCs w:val="24"/>
          <w:lang w:eastAsia="ru-RU"/>
        </w:rPr>
        <w:t></w:t>
      </w:r>
      <w:r w:rsidRPr="00AA1F0B">
        <w:rPr>
          <w:rFonts w:ascii="Symbol" w:eastAsia="Calibri" w:hAnsi="Symbol" w:cs="Times New Roman"/>
          <w:color w:val="000000"/>
          <w:sz w:val="24"/>
          <w:szCs w:val="24"/>
          <w:lang w:eastAsia="ru-RU"/>
        </w:rPr>
        <w:t></w:t>
      </w:r>
      <w:r w:rsidRPr="00AA1F0B">
        <w:rPr>
          <w:rFonts w:ascii="Arial Narrow" w:eastAsia="Calibri" w:hAnsi="Arial Narrow" w:cs="Times New Roman"/>
          <w:color w:val="000000"/>
          <w:sz w:val="24"/>
          <w:szCs w:val="24"/>
          <w:lang w:eastAsia="ru-RU"/>
        </w:rPr>
        <w:t xml:space="preserve"> по формуле</w:t>
      </w:r>
    </w:p>
    <w:p w:rsidR="00563D8C" w:rsidRPr="00AA1F0B" w:rsidRDefault="00563D8C" w:rsidP="00563D8C">
      <w:pPr>
        <w:overflowPunct w:val="0"/>
        <w:autoSpaceDE w:val="0"/>
        <w:autoSpaceDN w:val="0"/>
        <w:spacing w:after="0" w:line="240" w:lineRule="auto"/>
        <w:ind w:firstLine="709"/>
        <w:jc w:val="both"/>
        <w:rPr>
          <w:rFonts w:ascii="Arial Narrow" w:eastAsia="Calibri" w:hAnsi="Arial Narrow" w:cs="Times New Roman"/>
          <w:color w:val="000000"/>
          <w:sz w:val="24"/>
          <w:szCs w:val="24"/>
          <w:lang w:eastAsia="ru-RU"/>
        </w:rPr>
      </w:pPr>
      <w:r w:rsidRPr="00AA1F0B">
        <w:rPr>
          <w:rFonts w:ascii="Symbol" w:eastAsia="Calibri" w:hAnsi="Symbol" w:cs="Times New Roman"/>
          <w:color w:val="000000"/>
          <w:sz w:val="24"/>
          <w:szCs w:val="24"/>
          <w:lang w:eastAsia="ru-RU"/>
        </w:rPr>
        <w:t></w:t>
      </w:r>
      <w:r w:rsidRPr="00AA1F0B">
        <w:rPr>
          <w:rFonts w:ascii="Arial Narrow" w:eastAsia="Calibri" w:hAnsi="Arial Narrow" w:cs="Times New Roman"/>
          <w:color w:val="000000"/>
          <w:sz w:val="24"/>
          <w:szCs w:val="24"/>
          <w:lang w:eastAsia="ru-RU"/>
        </w:rPr>
        <w:t xml:space="preserve"> = </w:t>
      </w:r>
      <w:r w:rsidRPr="00AA1F0B">
        <w:rPr>
          <w:rFonts w:ascii="Arial Narrow" w:eastAsia="Calibri" w:hAnsi="Arial Narrow" w:cs="Times New Roman"/>
          <w:color w:val="000000"/>
          <w:sz w:val="24"/>
          <w:szCs w:val="24"/>
          <w:lang w:val="en-US" w:eastAsia="ru-RU"/>
        </w:rPr>
        <w:t>exp</w:t>
      </w:r>
      <w:r w:rsidRPr="00AA1F0B">
        <w:rPr>
          <w:rFonts w:ascii="Arial Narrow" w:eastAsia="Calibri" w:hAnsi="Arial Narrow" w:cs="Times New Roman"/>
          <w:color w:val="000000"/>
          <w:sz w:val="24"/>
          <w:szCs w:val="24"/>
          <w:lang w:eastAsia="ru-RU"/>
        </w:rPr>
        <w:t xml:space="preserve">[ -7,0 · 10 </w:t>
      </w:r>
      <w:r w:rsidRPr="00AA1F0B">
        <w:rPr>
          <w:rFonts w:ascii="Arial Narrow" w:eastAsia="Calibri" w:hAnsi="Arial Narrow" w:cs="Times New Roman"/>
          <w:color w:val="000000"/>
          <w:sz w:val="24"/>
          <w:szCs w:val="24"/>
          <w:vertAlign w:val="superscript"/>
          <w:lang w:eastAsia="ru-RU"/>
        </w:rPr>
        <w:t>-4</w:t>
      </w:r>
      <w:r w:rsidRPr="00AA1F0B">
        <w:rPr>
          <w:rFonts w:ascii="Arial Narrow" w:eastAsia="Calibri" w:hAnsi="Arial Narrow" w:cs="Times New Roman"/>
          <w:color w:val="000000"/>
          <w:sz w:val="24"/>
          <w:szCs w:val="24"/>
          <w:lang w:eastAsia="ru-RU"/>
        </w:rPr>
        <w:t xml:space="preserve"> ( </w:t>
      </w:r>
      <w:r w:rsidRPr="00AA1F0B">
        <w:rPr>
          <w:rFonts w:ascii="Arial Narrow" w:eastAsia="Calibri" w:hAnsi="Arial Narrow" w:cs="Times New Roman"/>
          <w:color w:val="000000"/>
          <w:sz w:val="24"/>
          <w:szCs w:val="24"/>
          <w:lang w:val="en-US" w:eastAsia="ru-RU"/>
        </w:rPr>
        <w:t>r</w:t>
      </w:r>
      <w:r w:rsidRPr="00AA1F0B">
        <w:rPr>
          <w:rFonts w:ascii="Arial Narrow" w:eastAsia="Calibri" w:hAnsi="Arial Narrow" w:cs="Times New Roman"/>
          <w:color w:val="000000"/>
          <w:sz w:val="24"/>
          <w:szCs w:val="24"/>
          <w:lang w:eastAsia="ru-RU"/>
        </w:rPr>
        <w:t xml:space="preserve"> - 0,5 </w:t>
      </w:r>
      <w:r w:rsidRPr="00AA1F0B">
        <w:rPr>
          <w:rFonts w:ascii="Arial Narrow" w:eastAsia="Calibri" w:hAnsi="Arial Narrow" w:cs="Times New Roman"/>
          <w:color w:val="000000"/>
          <w:sz w:val="24"/>
          <w:szCs w:val="24"/>
          <w:lang w:val="en-US" w:eastAsia="ru-RU"/>
        </w:rPr>
        <w:t>d</w: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r w:rsidRPr="00AA1F0B">
        <w:rPr>
          <w:rFonts w:ascii="Arial Narrow" w:eastAsia="Calibri" w:hAnsi="Arial Narrow" w:cs="Times New Roman"/>
          <w:b/>
          <w:color w:val="000000"/>
          <w:sz w:val="24"/>
          <w:szCs w:val="24"/>
          <w:lang w:eastAsia="ru-RU"/>
        </w:rPr>
        <w:t xml:space="preserve">Расчет №1. </w:t>
      </w:r>
      <w:r w:rsidRPr="00AA1F0B">
        <w:rPr>
          <w:rFonts w:ascii="Arial Narrow" w:eastAsia="Calibri" w:hAnsi="Arial Narrow" w:cs="Times New Roman"/>
          <w:color w:val="000000"/>
          <w:sz w:val="24"/>
          <w:szCs w:val="24"/>
          <w:lang w:eastAsia="ru-RU"/>
        </w:rPr>
        <w:t>Определить зоны поражения от теплового излучения при разрыве цистерны и разливе бензина на территории АЗС объемом 7,2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Разлив по территории свободный.</w:t>
      </w:r>
    </w:p>
    <w:p w:rsidR="00563D8C" w:rsidRPr="00AA1F0B" w:rsidRDefault="00563D8C" w:rsidP="00563D8C">
      <w:pPr>
        <w:spacing w:after="0" w:line="240" w:lineRule="auto"/>
        <w:ind w:left="-57" w:right="113" w:firstLine="567"/>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Исходные данные: плотность бензина при 20 </w:t>
      </w:r>
      <w:r w:rsidRPr="00AA1F0B">
        <w:rPr>
          <w:rFonts w:ascii="Arial Narrow" w:eastAsia="Calibri" w:hAnsi="Arial Narrow" w:cs="Times New Roman"/>
          <w:color w:val="000000"/>
          <w:sz w:val="24"/>
          <w:szCs w:val="24"/>
          <w:vertAlign w:val="superscript"/>
          <w:lang w:eastAsia="ru-RU"/>
        </w:rPr>
        <w:t>0</w:t>
      </w:r>
      <w:r w:rsidRPr="00AA1F0B">
        <w:rPr>
          <w:rFonts w:ascii="Arial Narrow" w:eastAsia="Calibri" w:hAnsi="Arial Narrow" w:cs="Times New Roman"/>
          <w:color w:val="000000"/>
          <w:sz w:val="24"/>
          <w:szCs w:val="24"/>
          <w:lang w:eastAsia="ru-RU"/>
        </w:rPr>
        <w:t>С 750 кг/м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высота слоя разлива 0,05 м, плотность воздуха 1,2 кг/м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удельная массовая скорость горения 0,06 кг/м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сек.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27  Зона действия поражающих факторов при возникновении пожара пролива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7"/>
        <w:gridCol w:w="2811"/>
        <w:gridCol w:w="2047"/>
      </w:tblGrid>
      <w:tr w:rsidR="00563D8C" w:rsidRPr="00AA1F0B" w:rsidTr="00BC5E4E">
        <w:trPr>
          <w:trHeight w:hRule="exact" w:val="567"/>
          <w:jc w:val="center"/>
        </w:trPr>
        <w:tc>
          <w:tcPr>
            <w:tcW w:w="4598"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Параметр поражения</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Опасное вещество</w:t>
            </w:r>
          </w:p>
        </w:tc>
        <w:tc>
          <w:tcPr>
            <w:tcW w:w="209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Радиус зоны, м</w:t>
            </w:r>
          </w:p>
        </w:tc>
      </w:tr>
      <w:tr w:rsidR="00563D8C" w:rsidRPr="00AA1F0B" w:rsidTr="00BC5E4E">
        <w:trPr>
          <w:trHeight w:hRule="exact" w:val="284"/>
          <w:jc w:val="center"/>
        </w:trPr>
        <w:tc>
          <w:tcPr>
            <w:tcW w:w="4598"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Воспламенение древесины,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=17,0 кВт/м</w:t>
            </w:r>
            <w:r w:rsidRPr="00AA1F0B">
              <w:rPr>
                <w:rFonts w:ascii="Arial Narrow" w:eastAsia="Calibri" w:hAnsi="Arial Narrow" w:cs="Times New Roman"/>
                <w:color w:val="000000"/>
                <w:vertAlign w:val="superscript"/>
                <w:lang w:eastAsia="ru-RU"/>
              </w:rPr>
              <w:t>2</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09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9,9</w:t>
            </w:r>
          </w:p>
        </w:tc>
      </w:tr>
      <w:tr w:rsidR="00563D8C" w:rsidRPr="00AA1F0B" w:rsidTr="00BC5E4E">
        <w:trPr>
          <w:trHeight w:hRule="exact" w:val="567"/>
          <w:jc w:val="center"/>
        </w:trPr>
        <w:tc>
          <w:tcPr>
            <w:tcW w:w="4598"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Воспламенение древесины с шероховатой </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поверхностью,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=12,9 кВт/м</w:t>
            </w:r>
            <w:r w:rsidRPr="00AA1F0B">
              <w:rPr>
                <w:rFonts w:ascii="Arial Narrow" w:eastAsia="Calibri" w:hAnsi="Arial Narrow" w:cs="Times New Roman"/>
                <w:color w:val="000000"/>
                <w:vertAlign w:val="superscript"/>
                <w:lang w:eastAsia="ru-RU"/>
              </w:rPr>
              <w:t>2</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09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11,5</w:t>
            </w:r>
          </w:p>
        </w:tc>
      </w:tr>
      <w:tr w:rsidR="00563D8C" w:rsidRPr="00AA1F0B" w:rsidTr="00BC5E4E">
        <w:trPr>
          <w:cantSplit/>
          <w:trHeight w:val="851"/>
          <w:jc w:val="center"/>
        </w:trPr>
        <w:tc>
          <w:tcPr>
            <w:tcW w:w="4598"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lastRenderedPageBreak/>
              <w:t>Непереносимая боль через 3―5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6―8 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=10.5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Ожог 2-й степени через 12―16 с.</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09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12,9</w:t>
            </w:r>
          </w:p>
        </w:tc>
      </w:tr>
      <w:tr w:rsidR="00563D8C" w:rsidRPr="00AA1F0B" w:rsidTr="00BC5E4E">
        <w:trPr>
          <w:cantSplit/>
          <w:trHeight w:val="851"/>
          <w:jc w:val="center"/>
        </w:trPr>
        <w:tc>
          <w:tcPr>
            <w:tcW w:w="4598"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Непереносимая боль через 20―30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15-20 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=7,0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Ожог 2-й степени через 30-40 с.</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09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15,9</w:t>
            </w:r>
          </w:p>
        </w:tc>
      </w:tr>
      <w:tr w:rsidR="00563D8C" w:rsidRPr="00AA1F0B" w:rsidTr="00BC5E4E">
        <w:trPr>
          <w:trHeight w:hRule="exact" w:val="567"/>
          <w:jc w:val="center"/>
        </w:trPr>
        <w:tc>
          <w:tcPr>
            <w:tcW w:w="4598"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Безопасно для человека в брезентовой одежде,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=4,2 кВт/м</w:t>
            </w:r>
            <w:r w:rsidRPr="00AA1F0B">
              <w:rPr>
                <w:rFonts w:ascii="Arial Narrow" w:eastAsia="Calibri" w:hAnsi="Arial Narrow" w:cs="Times New Roman"/>
                <w:color w:val="000000"/>
                <w:vertAlign w:val="superscript"/>
                <w:lang w:eastAsia="ru-RU"/>
              </w:rPr>
              <w:t>2</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09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20,2</w:t>
            </w:r>
          </w:p>
        </w:tc>
      </w:tr>
      <w:tr w:rsidR="00563D8C" w:rsidRPr="00AA1F0B" w:rsidTr="00BC5E4E">
        <w:trPr>
          <w:trHeight w:hRule="exact" w:val="567"/>
          <w:jc w:val="center"/>
        </w:trPr>
        <w:tc>
          <w:tcPr>
            <w:tcW w:w="4598"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Без негативных последствий в течение </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длительного времени,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=1,4 кВт/м</w:t>
            </w:r>
            <w:r w:rsidRPr="00AA1F0B">
              <w:rPr>
                <w:rFonts w:ascii="Arial Narrow" w:eastAsia="Calibri" w:hAnsi="Arial Narrow" w:cs="Times New Roman"/>
                <w:color w:val="000000"/>
                <w:vertAlign w:val="superscript"/>
                <w:lang w:eastAsia="ru-RU"/>
              </w:rPr>
              <w:t>2</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09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32,0</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случае возникновения чрезвычайных ситуаций на каждой из АЗС при образовании горения по типу пожара пролива жилая застройка населенных пунктов не попадает в зоны действия возможных поражающих факторов этой аварии.</w:t>
      </w: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Расчет №2.</w:t>
      </w:r>
      <w:r w:rsidRPr="00AA1F0B">
        <w:rPr>
          <w:rFonts w:ascii="Arial Narrow" w:eastAsia="Calibri" w:hAnsi="Arial Narrow" w:cs="Times New Roman"/>
          <w:color w:val="000000"/>
          <w:sz w:val="24"/>
          <w:szCs w:val="24"/>
          <w:lang w:eastAsia="ru-RU"/>
        </w:rPr>
        <w:t xml:space="preserve"> Определить зоны поражения от теплового излучения при разрыве автоцистерны и разливе бензина при транзитной транспортировке массой 30 тонн. Разлив по территории свободный.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Исходные данные: плотность бензина при 20 0С 750 кг/м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высота слоя разлива 0,05 м, плотность воздуха 1,2 кг/м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удельная массовая скорость горения 0,06 кг/м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сек.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28  Зона действия поражающих факторов при возникновении пожара пролива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0"/>
        <w:gridCol w:w="2826"/>
        <w:gridCol w:w="2159"/>
      </w:tblGrid>
      <w:tr w:rsidR="00563D8C" w:rsidRPr="00AA1F0B" w:rsidTr="00BC5E4E">
        <w:trPr>
          <w:trHeight w:hRule="exact" w:val="567"/>
          <w:jc w:val="center"/>
        </w:trPr>
        <w:tc>
          <w:tcPr>
            <w:tcW w:w="4443"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Параметр поражения</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Опасное вещество</w:t>
            </w:r>
          </w:p>
        </w:tc>
        <w:tc>
          <w:tcPr>
            <w:tcW w:w="2198"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Радиус зоны, м</w:t>
            </w:r>
          </w:p>
        </w:tc>
      </w:tr>
      <w:tr w:rsidR="00563D8C" w:rsidRPr="00AA1F0B" w:rsidTr="00BC5E4E">
        <w:trPr>
          <w:trHeight w:hRule="exact" w:val="284"/>
          <w:jc w:val="center"/>
        </w:trPr>
        <w:tc>
          <w:tcPr>
            <w:tcW w:w="4443"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Воспламенение древесины,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=17,0 кВт/м</w:t>
            </w:r>
            <w:r w:rsidRPr="00AA1F0B">
              <w:rPr>
                <w:rFonts w:ascii="Arial Narrow" w:eastAsia="Calibri" w:hAnsi="Arial Narrow" w:cs="Times New Roman"/>
                <w:color w:val="000000"/>
                <w:vertAlign w:val="superscript"/>
                <w:lang w:eastAsia="ru-RU"/>
              </w:rPr>
              <w:t>2</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19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17,1</w:t>
            </w:r>
          </w:p>
        </w:tc>
      </w:tr>
      <w:tr w:rsidR="00563D8C" w:rsidRPr="00AA1F0B" w:rsidTr="00BC5E4E">
        <w:trPr>
          <w:trHeight w:hRule="exact" w:val="567"/>
          <w:jc w:val="center"/>
        </w:trPr>
        <w:tc>
          <w:tcPr>
            <w:tcW w:w="4443"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Воспламенение древесины с шероховатой </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поверхностью,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=12,9 кВт/м</w:t>
            </w:r>
            <w:r w:rsidRPr="00AA1F0B">
              <w:rPr>
                <w:rFonts w:ascii="Arial Narrow" w:eastAsia="Calibri" w:hAnsi="Arial Narrow" w:cs="Times New Roman"/>
                <w:color w:val="000000"/>
                <w:vertAlign w:val="superscript"/>
                <w:lang w:eastAsia="ru-RU"/>
              </w:rPr>
              <w:t>2</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19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19,3</w:t>
            </w:r>
          </w:p>
        </w:tc>
      </w:tr>
      <w:tr w:rsidR="00563D8C" w:rsidRPr="00AA1F0B" w:rsidTr="00BC5E4E">
        <w:trPr>
          <w:trHeight w:hRule="exact" w:val="851"/>
          <w:jc w:val="center"/>
        </w:trPr>
        <w:tc>
          <w:tcPr>
            <w:tcW w:w="4443"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Непереносимая боль через 3―5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6―8 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=10.5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Ожог 2-й степени через 12―16 с.</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19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21,3</w:t>
            </w:r>
          </w:p>
        </w:tc>
      </w:tr>
      <w:tr w:rsidR="00563D8C" w:rsidRPr="00AA1F0B" w:rsidTr="00BC5E4E">
        <w:trPr>
          <w:trHeight w:hRule="exact" w:val="851"/>
          <w:jc w:val="center"/>
        </w:trPr>
        <w:tc>
          <w:tcPr>
            <w:tcW w:w="4443"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Непереносимая боль через 20―30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15-20 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=7,0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Ожог 2-й степени через 30-40 с.</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19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26,0</w:t>
            </w:r>
          </w:p>
        </w:tc>
      </w:tr>
      <w:tr w:rsidR="00563D8C" w:rsidRPr="00AA1F0B" w:rsidTr="00BC5E4E">
        <w:trPr>
          <w:trHeight w:hRule="exact" w:val="567"/>
          <w:jc w:val="center"/>
        </w:trPr>
        <w:tc>
          <w:tcPr>
            <w:tcW w:w="4443"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Безопасно для человека в брезентовой одежде,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=4,2 кВт/м</w:t>
            </w:r>
            <w:r w:rsidRPr="00AA1F0B">
              <w:rPr>
                <w:rFonts w:ascii="Arial Narrow" w:eastAsia="Calibri" w:hAnsi="Arial Narrow" w:cs="Times New Roman"/>
                <w:color w:val="000000"/>
                <w:vertAlign w:val="superscript"/>
                <w:lang w:eastAsia="ru-RU"/>
              </w:rPr>
              <w:t>2</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Бензин</w:t>
            </w:r>
          </w:p>
        </w:tc>
        <w:tc>
          <w:tcPr>
            <w:tcW w:w="219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33,2</w:t>
            </w:r>
          </w:p>
        </w:tc>
      </w:tr>
      <w:tr w:rsidR="00563D8C" w:rsidRPr="00AA1F0B" w:rsidTr="00BC5E4E">
        <w:trPr>
          <w:trHeight w:hRule="exact" w:val="567"/>
          <w:jc w:val="center"/>
        </w:trPr>
        <w:tc>
          <w:tcPr>
            <w:tcW w:w="4443"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Без негативных последствий в течение </w:t>
            </w:r>
          </w:p>
          <w:p w:rsidR="00563D8C" w:rsidRPr="00AA1F0B" w:rsidRDefault="00563D8C" w:rsidP="00563D8C">
            <w:pPr>
              <w:spacing w:after="0" w:line="240" w:lineRule="auto"/>
              <w:ind w:left="-57" w:right="-34"/>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длительного времени, </w:t>
            </w:r>
            <w:r w:rsidRPr="00AA1F0B">
              <w:rPr>
                <w:rFonts w:ascii="Arial Narrow" w:eastAsia="Calibri" w:hAnsi="Arial Narrow" w:cs="Times New Roman"/>
                <w:color w:val="000000"/>
                <w:sz w:val="24"/>
                <w:szCs w:val="24"/>
                <w:lang w:val="en-US" w:eastAsia="ru-RU"/>
              </w:rPr>
              <w:t>q</w:t>
            </w:r>
            <w:r w:rsidRPr="00AA1F0B">
              <w:rPr>
                <w:rFonts w:ascii="Arial Narrow" w:eastAsia="Calibri" w:hAnsi="Arial Narrow" w:cs="Times New Roman"/>
                <w:color w:val="000000"/>
                <w:sz w:val="24"/>
                <w:szCs w:val="24"/>
                <w:lang w:eastAsia="ru-RU"/>
              </w:rPr>
              <w:t>=1,4 кВт/м</w:t>
            </w:r>
            <w:r w:rsidRPr="00AA1F0B">
              <w:rPr>
                <w:rFonts w:ascii="Arial Narrow" w:eastAsia="Calibri" w:hAnsi="Arial Narrow" w:cs="Times New Roman"/>
                <w:color w:val="000000"/>
                <w:sz w:val="24"/>
                <w:szCs w:val="24"/>
                <w:vertAlign w:val="superscript"/>
                <w:lang w:eastAsia="ru-RU"/>
              </w:rPr>
              <w:t>2</w:t>
            </w:r>
          </w:p>
        </w:tc>
        <w:tc>
          <w:tcPr>
            <w:tcW w:w="287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Бензин</w:t>
            </w:r>
          </w:p>
        </w:tc>
        <w:tc>
          <w:tcPr>
            <w:tcW w:w="2198"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53,8</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случае возникновения чрезвычайных ситуаций на автомобильной дороге при образовании горения по типу пожара пролива часть территории сельского поселения попадает в зоны с q=1,4-17 кВт/м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Narrow" w:eastAsia="Calibri" w:hAnsi="Arial Narrow" w:cs="Times New Roman"/>
          <w:b/>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b/>
          <w:color w:val="000000"/>
          <w:sz w:val="24"/>
          <w:szCs w:val="24"/>
          <w:lang w:eastAsia="ru-RU"/>
        </w:rPr>
        <w:t>Расчет №3.</w:t>
      </w:r>
      <w:r w:rsidRPr="00AA1F0B">
        <w:rPr>
          <w:rFonts w:ascii="Arial Narrow" w:eastAsia="Calibri" w:hAnsi="Arial Narrow" w:cs="Times New Roman"/>
          <w:color w:val="000000"/>
          <w:sz w:val="24"/>
          <w:szCs w:val="24"/>
          <w:lang w:eastAsia="ru-RU"/>
        </w:rPr>
        <w:t xml:space="preserve"> Определить зоны поражения от теплового излучения при разрыве автоцистерны и разливе пропана при транзитной транспортировке объемом 10 тонн. Разлив по территории свободный.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Исходные данные: плотность пропана при 20 0С 500,5 кг/м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высота слоя разлива 0,05 м, плотность воздуха 1,2 кг/м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удельная массовая скорость горения 0,1 кг/м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сек.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29  Зона действия поражающих факторов при возникновении пожара пролива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93"/>
        <w:gridCol w:w="2487"/>
        <w:gridCol w:w="1765"/>
      </w:tblGrid>
      <w:tr w:rsidR="00563D8C" w:rsidRPr="00AA1F0B" w:rsidTr="00BC5E4E">
        <w:trPr>
          <w:trHeight w:hRule="exact" w:val="567"/>
          <w:jc w:val="center"/>
        </w:trPr>
        <w:tc>
          <w:tcPr>
            <w:tcW w:w="5185"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lastRenderedPageBreak/>
              <w:t>Параметр поражения</w:t>
            </w:r>
          </w:p>
        </w:tc>
        <w:tc>
          <w:tcPr>
            <w:tcW w:w="2524"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Опасное вещество</w:t>
            </w:r>
          </w:p>
        </w:tc>
        <w:tc>
          <w:tcPr>
            <w:tcW w:w="1789" w:type="dxa"/>
            <w:vAlign w:val="center"/>
          </w:tcPr>
          <w:p w:rsidR="00563D8C" w:rsidRPr="00AA1F0B" w:rsidRDefault="00563D8C" w:rsidP="00563D8C">
            <w:pPr>
              <w:spacing w:after="0" w:line="240" w:lineRule="auto"/>
              <w:ind w:left="-57" w:right="-34"/>
              <w:jc w:val="center"/>
              <w:rPr>
                <w:rFonts w:ascii="Arial Narrow" w:eastAsia="Calibri" w:hAnsi="Arial Narrow" w:cs="Times New Roman"/>
                <w:b/>
                <w:color w:val="000000"/>
                <w:lang w:eastAsia="ru-RU"/>
              </w:rPr>
            </w:pPr>
            <w:r w:rsidRPr="00AA1F0B">
              <w:rPr>
                <w:rFonts w:ascii="Arial Narrow" w:eastAsia="Calibri" w:hAnsi="Arial Narrow" w:cs="Times New Roman"/>
                <w:b/>
                <w:color w:val="000000"/>
                <w:lang w:eastAsia="ru-RU"/>
              </w:rPr>
              <w:t>Радиус зоны, м</w:t>
            </w:r>
          </w:p>
        </w:tc>
      </w:tr>
      <w:tr w:rsidR="00563D8C" w:rsidRPr="00AA1F0B" w:rsidTr="00BC5E4E">
        <w:trPr>
          <w:trHeight w:hRule="exact" w:val="284"/>
          <w:jc w:val="center"/>
        </w:trPr>
        <w:tc>
          <w:tcPr>
            <w:tcW w:w="5185"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Воспламенение древесины,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=17,0 кВт/м</w:t>
            </w:r>
            <w:r w:rsidRPr="00AA1F0B">
              <w:rPr>
                <w:rFonts w:ascii="Arial Narrow" w:eastAsia="Calibri" w:hAnsi="Arial Narrow" w:cs="Times New Roman"/>
                <w:color w:val="000000"/>
                <w:vertAlign w:val="superscript"/>
                <w:lang w:eastAsia="ru-RU"/>
              </w:rPr>
              <w:t>2</w:t>
            </w:r>
          </w:p>
        </w:tc>
        <w:tc>
          <w:tcPr>
            <w:tcW w:w="252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78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14,5</w:t>
            </w:r>
          </w:p>
        </w:tc>
      </w:tr>
      <w:tr w:rsidR="00563D8C" w:rsidRPr="00AA1F0B" w:rsidTr="00BC5E4E">
        <w:trPr>
          <w:trHeight w:hRule="exact" w:val="567"/>
          <w:jc w:val="center"/>
        </w:trPr>
        <w:tc>
          <w:tcPr>
            <w:tcW w:w="5185"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Воспламенение древесины с шероховатой поверхностью,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=12,9 кВт/м</w:t>
            </w:r>
            <w:r w:rsidRPr="00AA1F0B">
              <w:rPr>
                <w:rFonts w:ascii="Arial Narrow" w:eastAsia="Calibri" w:hAnsi="Arial Narrow" w:cs="Times New Roman"/>
                <w:color w:val="000000"/>
                <w:vertAlign w:val="superscript"/>
                <w:lang w:eastAsia="ru-RU"/>
              </w:rPr>
              <w:t>2</w:t>
            </w:r>
          </w:p>
        </w:tc>
        <w:tc>
          <w:tcPr>
            <w:tcW w:w="252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78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17,1</w:t>
            </w:r>
          </w:p>
        </w:tc>
      </w:tr>
      <w:tr w:rsidR="00563D8C" w:rsidRPr="00AA1F0B" w:rsidTr="00BC5E4E">
        <w:trPr>
          <w:trHeight w:hRule="exact" w:val="851"/>
          <w:jc w:val="center"/>
        </w:trPr>
        <w:tc>
          <w:tcPr>
            <w:tcW w:w="5185"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Непереносимая боль через 3-5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6-8с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=10.5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Ожог 2-й степени через 12―16 с.</w:t>
            </w:r>
          </w:p>
        </w:tc>
        <w:tc>
          <w:tcPr>
            <w:tcW w:w="252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78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19,3</w:t>
            </w:r>
          </w:p>
        </w:tc>
      </w:tr>
      <w:tr w:rsidR="00563D8C" w:rsidRPr="00AA1F0B" w:rsidTr="00BC5E4E">
        <w:trPr>
          <w:trHeight w:hRule="exact" w:val="851"/>
          <w:jc w:val="center"/>
        </w:trPr>
        <w:tc>
          <w:tcPr>
            <w:tcW w:w="5185"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Непереносимая боль через 20―30 с.</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Ожог 1-й степени через 15-20 с.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=7,0 кВт/м</w:t>
            </w:r>
            <w:r w:rsidRPr="00AA1F0B">
              <w:rPr>
                <w:rFonts w:ascii="Arial Narrow" w:eastAsia="Calibri" w:hAnsi="Arial Narrow" w:cs="Times New Roman"/>
                <w:color w:val="000000"/>
                <w:vertAlign w:val="superscript"/>
                <w:lang w:eastAsia="ru-RU"/>
              </w:rPr>
              <w:t>2</w:t>
            </w:r>
          </w:p>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Ожог 2-й степени через 30-40 с.</w:t>
            </w:r>
          </w:p>
        </w:tc>
        <w:tc>
          <w:tcPr>
            <w:tcW w:w="252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78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24,1</w:t>
            </w:r>
          </w:p>
        </w:tc>
      </w:tr>
      <w:tr w:rsidR="00563D8C" w:rsidRPr="00AA1F0B" w:rsidTr="00BC5E4E">
        <w:trPr>
          <w:trHeight w:hRule="exact" w:val="284"/>
          <w:jc w:val="center"/>
        </w:trPr>
        <w:tc>
          <w:tcPr>
            <w:tcW w:w="5185"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vertAlign w:val="superscript"/>
                <w:lang w:eastAsia="ru-RU"/>
              </w:rPr>
            </w:pPr>
            <w:r w:rsidRPr="00AA1F0B">
              <w:rPr>
                <w:rFonts w:ascii="Arial Narrow" w:eastAsia="Calibri" w:hAnsi="Arial Narrow" w:cs="Times New Roman"/>
                <w:color w:val="000000"/>
                <w:lang w:eastAsia="ru-RU"/>
              </w:rPr>
              <w:t xml:space="preserve">Безопасно для человека в брезентовой одежде,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=4,2 кВт/м</w:t>
            </w:r>
            <w:r w:rsidRPr="00AA1F0B">
              <w:rPr>
                <w:rFonts w:ascii="Arial Narrow" w:eastAsia="Calibri" w:hAnsi="Arial Narrow" w:cs="Times New Roman"/>
                <w:color w:val="000000"/>
                <w:vertAlign w:val="superscript"/>
                <w:lang w:eastAsia="ru-RU"/>
              </w:rPr>
              <w:t>2</w:t>
            </w:r>
          </w:p>
        </w:tc>
        <w:tc>
          <w:tcPr>
            <w:tcW w:w="252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78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31,2</w:t>
            </w:r>
          </w:p>
        </w:tc>
      </w:tr>
      <w:tr w:rsidR="00563D8C" w:rsidRPr="00AA1F0B" w:rsidTr="00BC5E4E">
        <w:trPr>
          <w:trHeight w:hRule="exact" w:val="567"/>
          <w:jc w:val="center"/>
        </w:trPr>
        <w:tc>
          <w:tcPr>
            <w:tcW w:w="5185" w:type="dxa"/>
            <w:vAlign w:val="center"/>
          </w:tcPr>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Без негативных последствий в течение длительного </w:t>
            </w:r>
          </w:p>
          <w:p w:rsidR="00563D8C" w:rsidRPr="00AA1F0B" w:rsidRDefault="00563D8C" w:rsidP="00563D8C">
            <w:pPr>
              <w:spacing w:after="0" w:line="240" w:lineRule="auto"/>
              <w:ind w:left="-57" w:right="-34"/>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 xml:space="preserve">времени, </w:t>
            </w:r>
            <w:r w:rsidRPr="00AA1F0B">
              <w:rPr>
                <w:rFonts w:ascii="Arial Narrow" w:eastAsia="Calibri" w:hAnsi="Arial Narrow" w:cs="Times New Roman"/>
                <w:color w:val="000000"/>
                <w:lang w:val="en-US" w:eastAsia="ru-RU"/>
              </w:rPr>
              <w:t>q</w:t>
            </w:r>
            <w:r w:rsidRPr="00AA1F0B">
              <w:rPr>
                <w:rFonts w:ascii="Arial Narrow" w:eastAsia="Calibri" w:hAnsi="Arial Narrow" w:cs="Times New Roman"/>
                <w:color w:val="000000"/>
                <w:lang w:eastAsia="ru-RU"/>
              </w:rPr>
              <w:t>=1,4 кВт/м</w:t>
            </w:r>
            <w:r w:rsidRPr="00AA1F0B">
              <w:rPr>
                <w:rFonts w:ascii="Arial Narrow" w:eastAsia="Calibri" w:hAnsi="Arial Narrow" w:cs="Times New Roman"/>
                <w:color w:val="000000"/>
                <w:vertAlign w:val="superscript"/>
                <w:lang w:eastAsia="ru-RU"/>
              </w:rPr>
              <w:t>2</w:t>
            </w:r>
          </w:p>
        </w:tc>
        <w:tc>
          <w:tcPr>
            <w:tcW w:w="2524"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Пропан</w:t>
            </w:r>
          </w:p>
        </w:tc>
        <w:tc>
          <w:tcPr>
            <w:tcW w:w="1789" w:type="dxa"/>
            <w:vAlign w:val="center"/>
          </w:tcPr>
          <w:p w:rsidR="00563D8C" w:rsidRPr="00AA1F0B" w:rsidRDefault="00563D8C" w:rsidP="00563D8C">
            <w:pPr>
              <w:spacing w:after="0" w:line="240" w:lineRule="auto"/>
              <w:ind w:left="-57" w:right="-34"/>
              <w:jc w:val="center"/>
              <w:rPr>
                <w:rFonts w:ascii="Arial Narrow" w:eastAsia="Calibri" w:hAnsi="Arial Narrow" w:cs="Times New Roman"/>
                <w:color w:val="000000"/>
                <w:lang w:eastAsia="ru-RU"/>
              </w:rPr>
            </w:pPr>
            <w:r w:rsidRPr="00AA1F0B">
              <w:rPr>
                <w:rFonts w:ascii="Arial Narrow" w:eastAsia="Calibri" w:hAnsi="Arial Narrow" w:cs="Times New Roman"/>
                <w:color w:val="000000"/>
                <w:lang w:eastAsia="ru-RU"/>
              </w:rPr>
              <w:t>51,7</w:t>
            </w:r>
          </w:p>
        </w:tc>
      </w:tr>
    </w:tbl>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случае возникновения чрезвычайных ситуаций на автомобильной дороге при образовании горения по типу пожара пролива во время транзитной транспортировки СУГ часть территории попадает в зоны с q=1,4-12,9 кВт/м</w:t>
      </w:r>
      <w:r w:rsidRPr="00AA1F0B">
        <w:rPr>
          <w:rFonts w:ascii="Arial Narrow" w:eastAsia="Calibri" w:hAnsi="Arial Narrow" w:cs="Times New Roman"/>
          <w:color w:val="000000"/>
          <w:sz w:val="24"/>
          <w:szCs w:val="24"/>
          <w:vertAlign w:val="superscript"/>
          <w:lang w:eastAsia="ru-RU"/>
        </w:rPr>
        <w:t>2</w:t>
      </w:r>
      <w:r w:rsidRPr="00AA1F0B">
        <w:rPr>
          <w:rFonts w:ascii="Arial Narrow" w:eastAsia="Calibri" w:hAnsi="Arial Narrow" w:cs="Times New Roman"/>
          <w:color w:val="000000"/>
          <w:sz w:val="24"/>
          <w:szCs w:val="24"/>
          <w:lang w:eastAsia="ru-RU"/>
        </w:rPr>
        <w:t>.</w:t>
      </w:r>
    </w:p>
    <w:p w:rsidR="00563D8C" w:rsidRPr="00AA1F0B" w:rsidRDefault="00563D8C" w:rsidP="00563D8C">
      <w:pPr>
        <w:tabs>
          <w:tab w:val="left" w:pos="1134"/>
        </w:tabs>
        <w:spacing w:before="360" w:after="60" w:line="240" w:lineRule="auto"/>
        <w:ind w:firstLine="709"/>
        <w:jc w:val="both"/>
        <w:rPr>
          <w:rFonts w:ascii="Arial" w:eastAsia="Calibri" w:hAnsi="Arial" w:cs="Arial"/>
          <w:b/>
          <w:color w:val="000000"/>
          <w:sz w:val="24"/>
          <w:szCs w:val="24"/>
          <w:lang w:eastAsia="ru-RU"/>
        </w:rPr>
      </w:pPr>
      <w:bookmarkStart w:id="442" w:name="_Toc377717864"/>
      <w:r w:rsidRPr="00AA1F0B">
        <w:rPr>
          <w:rFonts w:ascii="Arial" w:eastAsia="Calibri" w:hAnsi="Arial" w:cs="Arial"/>
          <w:b/>
          <w:color w:val="000000"/>
          <w:sz w:val="24"/>
          <w:szCs w:val="24"/>
          <w:lang w:eastAsia="ru-RU"/>
        </w:rPr>
        <w:t>Организация работ при крупных авариях и катастрофах</w:t>
      </w:r>
      <w:bookmarkEnd w:id="442"/>
    </w:p>
    <w:p w:rsidR="00563D8C" w:rsidRPr="00AA1F0B" w:rsidRDefault="00563D8C" w:rsidP="00563D8C">
      <w:pPr>
        <w:spacing w:after="0" w:line="240" w:lineRule="auto"/>
        <w:ind w:firstLine="709"/>
        <w:jc w:val="both"/>
        <w:rPr>
          <w:rFonts w:ascii="Arial Narrow" w:eastAsia="Calibri" w:hAnsi="Arial Narrow" w:cs="Times New Roman"/>
          <w:i/>
          <w:color w:val="000000"/>
          <w:sz w:val="24"/>
          <w:szCs w:val="24"/>
          <w:u w:val="single"/>
          <w:lang w:eastAsia="ru-RU"/>
        </w:rPr>
      </w:pPr>
      <w:r w:rsidRPr="00AA1F0B">
        <w:rPr>
          <w:rFonts w:ascii="Arial Narrow" w:eastAsia="Calibri" w:hAnsi="Arial Narrow" w:cs="Times New Roman"/>
          <w:i/>
          <w:color w:val="000000"/>
          <w:sz w:val="24"/>
          <w:szCs w:val="24"/>
          <w:u w:val="single"/>
          <w:lang w:eastAsia="ru-RU"/>
        </w:rPr>
        <w:t>Виды возможных аварий на потенциально опасных объектах:</w:t>
      </w:r>
    </w:p>
    <w:p w:rsidR="00563D8C" w:rsidRPr="00AA1F0B" w:rsidRDefault="00563D8C" w:rsidP="00BF5C61">
      <w:pPr>
        <w:numPr>
          <w:ilvl w:val="0"/>
          <w:numId w:val="118"/>
        </w:numPr>
        <w:tabs>
          <w:tab w:val="left" w:pos="851"/>
        </w:tabs>
        <w:spacing w:after="0" w:line="240" w:lineRule="auto"/>
        <w:ind w:left="0" w:right="-34" w:firstLine="709"/>
        <w:jc w:val="both"/>
        <w:rPr>
          <w:rFonts w:ascii="Arial Narrow" w:eastAsia="Calibri" w:hAnsi="Arial Narrow" w:cs="Times New Roman"/>
          <w:b/>
          <w:i/>
          <w:color w:val="000000"/>
          <w:sz w:val="24"/>
          <w:szCs w:val="24"/>
          <w:lang w:eastAsia="ru-RU"/>
        </w:rPr>
      </w:pPr>
      <w:r w:rsidRPr="00AA1F0B">
        <w:rPr>
          <w:rFonts w:ascii="Arial Narrow" w:eastAsia="Calibri" w:hAnsi="Arial Narrow" w:cs="Times New Roman"/>
          <w:b/>
          <w:i/>
          <w:color w:val="000000"/>
          <w:sz w:val="24"/>
          <w:szCs w:val="24"/>
          <w:lang w:eastAsia="ru-RU"/>
        </w:rPr>
        <w:t>утечка ГСМ, угрожающая взрывом или пожаром на АЗС.</w:t>
      </w:r>
    </w:p>
    <w:p w:rsidR="00563D8C" w:rsidRPr="00AA1F0B" w:rsidRDefault="00563D8C" w:rsidP="00BF5C61">
      <w:pPr>
        <w:numPr>
          <w:ilvl w:val="0"/>
          <w:numId w:val="119"/>
        </w:numPr>
        <w:tabs>
          <w:tab w:val="left" w:pos="993"/>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Объявить по громкоговорящей связи о прекращении работы АЗС и удалении с территории станции всех ожидающих заправки транспортных средств.</w:t>
      </w:r>
    </w:p>
    <w:p w:rsidR="00563D8C" w:rsidRPr="00AA1F0B" w:rsidRDefault="00563D8C" w:rsidP="00BF5C61">
      <w:pPr>
        <w:numPr>
          <w:ilvl w:val="0"/>
          <w:numId w:val="119"/>
        </w:numPr>
        <w:tabs>
          <w:tab w:val="left" w:pos="993"/>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Вызвать пожарную службу.</w:t>
      </w:r>
    </w:p>
    <w:p w:rsidR="00563D8C" w:rsidRPr="00AA1F0B" w:rsidRDefault="00563D8C" w:rsidP="00BF5C61">
      <w:pPr>
        <w:numPr>
          <w:ilvl w:val="0"/>
          <w:numId w:val="119"/>
        </w:numPr>
        <w:tabs>
          <w:tab w:val="left" w:pos="993"/>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Отключить напряжение питающей сети.</w:t>
      </w:r>
    </w:p>
    <w:p w:rsidR="00563D8C" w:rsidRPr="00AA1F0B" w:rsidRDefault="00563D8C" w:rsidP="00BF5C61">
      <w:pPr>
        <w:numPr>
          <w:ilvl w:val="0"/>
          <w:numId w:val="119"/>
        </w:numPr>
        <w:tabs>
          <w:tab w:val="left" w:pos="993"/>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Вывести людей, оказать помощь пострадавшим.</w:t>
      </w:r>
    </w:p>
    <w:p w:rsidR="00563D8C" w:rsidRPr="00AA1F0B" w:rsidRDefault="00563D8C" w:rsidP="00BF5C61">
      <w:pPr>
        <w:numPr>
          <w:ilvl w:val="0"/>
          <w:numId w:val="119"/>
        </w:numPr>
        <w:tabs>
          <w:tab w:val="left" w:pos="993"/>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Приступить к ликвидации аварии с применением имеющихся средств.</w:t>
      </w:r>
    </w:p>
    <w:p w:rsidR="00563D8C" w:rsidRPr="00AA1F0B" w:rsidRDefault="00563D8C" w:rsidP="00BF5C61">
      <w:pPr>
        <w:numPr>
          <w:ilvl w:val="0"/>
          <w:numId w:val="119"/>
        </w:numPr>
        <w:tabs>
          <w:tab w:val="left" w:pos="993"/>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Не допустить попадания разлившихся нефтепродуктов в сточные воды, водохранилище, жилой сектор.</w:t>
      </w:r>
    </w:p>
    <w:p w:rsidR="00563D8C" w:rsidRPr="00AA1F0B" w:rsidRDefault="00563D8C" w:rsidP="00BF5C61">
      <w:pPr>
        <w:numPr>
          <w:ilvl w:val="0"/>
          <w:numId w:val="118"/>
        </w:numPr>
        <w:tabs>
          <w:tab w:val="left" w:pos="851"/>
        </w:tabs>
        <w:spacing w:after="0" w:line="240" w:lineRule="auto"/>
        <w:ind w:left="0" w:right="-34" w:firstLine="709"/>
        <w:jc w:val="both"/>
        <w:rPr>
          <w:rFonts w:ascii="Arial Narrow" w:eastAsia="Calibri" w:hAnsi="Arial Narrow" w:cs="Times New Roman"/>
          <w:b/>
          <w:i/>
          <w:color w:val="000000"/>
          <w:sz w:val="24"/>
          <w:szCs w:val="24"/>
          <w:lang w:eastAsia="ru-RU"/>
        </w:rPr>
      </w:pPr>
      <w:r w:rsidRPr="00AA1F0B">
        <w:rPr>
          <w:rFonts w:ascii="Arial Narrow" w:eastAsia="Calibri" w:hAnsi="Arial Narrow" w:cs="Times New Roman"/>
          <w:b/>
          <w:i/>
          <w:color w:val="000000"/>
          <w:sz w:val="24"/>
          <w:szCs w:val="24"/>
          <w:lang w:eastAsia="ru-RU"/>
        </w:rPr>
        <w:t>возможное возгорание боксов, гаражей, ГСМ, подвижного состава автотранспортного предприятия.</w:t>
      </w:r>
    </w:p>
    <w:p w:rsidR="00563D8C" w:rsidRPr="00AA1F0B" w:rsidRDefault="00563D8C" w:rsidP="00BF5C61">
      <w:pPr>
        <w:numPr>
          <w:ilvl w:val="0"/>
          <w:numId w:val="120"/>
        </w:numPr>
        <w:tabs>
          <w:tab w:val="left" w:pos="993"/>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Приступить к ликвидации аварии с применением имеющихся средств.</w:t>
      </w:r>
    </w:p>
    <w:p w:rsidR="00563D8C" w:rsidRPr="00AA1F0B" w:rsidRDefault="00563D8C" w:rsidP="00BF5C61">
      <w:pPr>
        <w:numPr>
          <w:ilvl w:val="0"/>
          <w:numId w:val="120"/>
        </w:numPr>
        <w:tabs>
          <w:tab w:val="left" w:pos="993"/>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Удалить на безопасное расстояние технику.</w:t>
      </w:r>
    </w:p>
    <w:p w:rsidR="00563D8C" w:rsidRPr="00AA1F0B" w:rsidRDefault="00563D8C" w:rsidP="00BF5C61">
      <w:pPr>
        <w:numPr>
          <w:ilvl w:val="0"/>
          <w:numId w:val="120"/>
        </w:numPr>
        <w:tabs>
          <w:tab w:val="left" w:pos="993"/>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Принятие мер для ликвидации пожара до приезда пожарной службы.</w:t>
      </w:r>
    </w:p>
    <w:p w:rsidR="00563D8C" w:rsidRPr="00AA1F0B" w:rsidRDefault="00563D8C" w:rsidP="00BF5C61">
      <w:pPr>
        <w:numPr>
          <w:ilvl w:val="0"/>
          <w:numId w:val="120"/>
        </w:numPr>
        <w:tabs>
          <w:tab w:val="left" w:pos="993"/>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Вывести людей на безопасное расстояние.</w:t>
      </w:r>
    </w:p>
    <w:p w:rsidR="00563D8C" w:rsidRPr="00AA1F0B" w:rsidRDefault="00563D8C" w:rsidP="00BF5C61">
      <w:pPr>
        <w:numPr>
          <w:ilvl w:val="0"/>
          <w:numId w:val="120"/>
        </w:numPr>
        <w:tabs>
          <w:tab w:val="left" w:pos="993"/>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Сообщить в пожарную часть.</w:t>
      </w:r>
    </w:p>
    <w:p w:rsidR="00563D8C" w:rsidRPr="00AA1F0B" w:rsidRDefault="00563D8C" w:rsidP="00BF5C61">
      <w:pPr>
        <w:numPr>
          <w:ilvl w:val="0"/>
          <w:numId w:val="125"/>
        </w:numPr>
        <w:tabs>
          <w:tab w:val="left" w:pos="851"/>
        </w:tabs>
        <w:spacing w:after="0" w:line="240" w:lineRule="auto"/>
        <w:ind w:right="-34"/>
        <w:jc w:val="both"/>
        <w:rPr>
          <w:rFonts w:ascii="Arial Narrow" w:eastAsia="Calibri" w:hAnsi="Arial Narrow" w:cs="Times New Roman"/>
          <w:b/>
          <w:i/>
          <w:color w:val="000000"/>
          <w:sz w:val="24"/>
          <w:szCs w:val="24"/>
          <w:lang w:eastAsia="ru-RU"/>
        </w:rPr>
      </w:pPr>
      <w:r w:rsidRPr="00AA1F0B">
        <w:rPr>
          <w:rFonts w:ascii="Arial Narrow" w:eastAsia="Calibri" w:hAnsi="Arial Narrow" w:cs="Times New Roman"/>
          <w:b/>
          <w:i/>
          <w:color w:val="000000"/>
          <w:sz w:val="24"/>
          <w:szCs w:val="24"/>
          <w:lang w:eastAsia="ru-RU"/>
        </w:rPr>
        <w:t>возможные аварии при перевозке ГСМ транспортом:</w:t>
      </w:r>
    </w:p>
    <w:p w:rsidR="00563D8C" w:rsidRPr="00AA1F0B" w:rsidRDefault="00563D8C" w:rsidP="00BF5C61">
      <w:pPr>
        <w:numPr>
          <w:ilvl w:val="0"/>
          <w:numId w:val="128"/>
        </w:numPr>
        <w:tabs>
          <w:tab w:val="left" w:pos="993"/>
        </w:tabs>
        <w:spacing w:after="0" w:line="240" w:lineRule="auto"/>
        <w:ind w:left="0" w:right="-34" w:firstLine="709"/>
        <w:jc w:val="both"/>
        <w:rPr>
          <w:rFonts w:ascii="Arial Narrow" w:eastAsia="Calibri" w:hAnsi="Arial Narrow" w:cs="Times New Roman"/>
          <w:i/>
          <w:color w:val="000000"/>
          <w:sz w:val="24"/>
          <w:szCs w:val="24"/>
          <w:lang w:eastAsia="ru-RU"/>
        </w:rPr>
      </w:pPr>
      <w:r w:rsidRPr="00AA1F0B">
        <w:rPr>
          <w:rFonts w:ascii="Arial Narrow" w:eastAsia="Calibri" w:hAnsi="Arial Narrow" w:cs="Times New Roman"/>
          <w:i/>
          <w:color w:val="000000"/>
          <w:sz w:val="24"/>
          <w:szCs w:val="24"/>
          <w:lang w:eastAsia="ru-RU"/>
        </w:rPr>
        <w:t>пролив сжиженных углеводородных газов (СУГ) в результате разгерметизации цистерны;</w:t>
      </w:r>
    </w:p>
    <w:p w:rsidR="00563D8C" w:rsidRPr="00AA1F0B" w:rsidRDefault="00563D8C" w:rsidP="00BF5C61">
      <w:pPr>
        <w:numPr>
          <w:ilvl w:val="0"/>
          <w:numId w:val="128"/>
        </w:numPr>
        <w:tabs>
          <w:tab w:val="left" w:pos="993"/>
        </w:tabs>
        <w:spacing w:after="0" w:line="240" w:lineRule="auto"/>
        <w:ind w:left="0" w:right="-34" w:firstLine="709"/>
        <w:jc w:val="both"/>
        <w:rPr>
          <w:rFonts w:ascii="Arial Narrow" w:eastAsia="Calibri" w:hAnsi="Arial Narrow" w:cs="Times New Roman"/>
          <w:i/>
          <w:color w:val="000000"/>
          <w:sz w:val="24"/>
          <w:szCs w:val="24"/>
          <w:lang w:eastAsia="ru-RU"/>
        </w:rPr>
      </w:pPr>
      <w:r w:rsidRPr="00AA1F0B">
        <w:rPr>
          <w:rFonts w:ascii="Arial Narrow" w:eastAsia="Calibri" w:hAnsi="Arial Narrow" w:cs="Times New Roman"/>
          <w:i/>
          <w:color w:val="000000"/>
          <w:sz w:val="24"/>
          <w:szCs w:val="24"/>
          <w:lang w:eastAsia="ru-RU"/>
        </w:rPr>
        <w:t>пролив (утечка) из цистерны легковоспламеняющихся жидкостей (ЛВЖ) типа «бензин» в результате разгерметизации цистерны;</w:t>
      </w:r>
    </w:p>
    <w:p w:rsidR="00563D8C" w:rsidRPr="00AA1F0B" w:rsidRDefault="00563D8C" w:rsidP="00BF5C61">
      <w:pPr>
        <w:numPr>
          <w:ilvl w:val="0"/>
          <w:numId w:val="128"/>
        </w:numPr>
        <w:tabs>
          <w:tab w:val="left" w:pos="993"/>
        </w:tabs>
        <w:spacing w:after="0" w:line="240" w:lineRule="auto"/>
        <w:ind w:left="0" w:right="-34" w:firstLine="709"/>
        <w:jc w:val="both"/>
        <w:rPr>
          <w:rFonts w:ascii="Arial Narrow" w:eastAsia="Calibri" w:hAnsi="Arial Narrow" w:cs="Times New Roman"/>
          <w:i/>
          <w:color w:val="000000"/>
          <w:sz w:val="24"/>
          <w:szCs w:val="24"/>
          <w:lang w:eastAsia="ru-RU"/>
        </w:rPr>
      </w:pPr>
      <w:r w:rsidRPr="00AA1F0B">
        <w:rPr>
          <w:rFonts w:ascii="Arial Narrow" w:eastAsia="Calibri" w:hAnsi="Arial Narrow" w:cs="Times New Roman"/>
          <w:i/>
          <w:color w:val="000000"/>
          <w:sz w:val="24"/>
          <w:szCs w:val="24"/>
          <w:lang w:eastAsia="ru-RU"/>
        </w:rPr>
        <w:t>пролив АХОВ (хлор, др) в результате разгерметизации цистерны.</w:t>
      </w:r>
    </w:p>
    <w:p w:rsidR="00563D8C" w:rsidRPr="00AA1F0B" w:rsidRDefault="00563D8C" w:rsidP="00BF5C61">
      <w:pPr>
        <w:numPr>
          <w:ilvl w:val="0"/>
          <w:numId w:val="121"/>
        </w:numPr>
        <w:tabs>
          <w:tab w:val="left" w:pos="993"/>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Сообщить в пожарную часть.</w:t>
      </w:r>
    </w:p>
    <w:p w:rsidR="00563D8C" w:rsidRPr="00AA1F0B" w:rsidRDefault="00563D8C" w:rsidP="00BF5C61">
      <w:pPr>
        <w:numPr>
          <w:ilvl w:val="0"/>
          <w:numId w:val="121"/>
        </w:numPr>
        <w:tabs>
          <w:tab w:val="left" w:pos="993"/>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Выезд аварийной бригады на место аварии.</w:t>
      </w:r>
    </w:p>
    <w:p w:rsidR="00563D8C" w:rsidRPr="00AA1F0B" w:rsidRDefault="00563D8C" w:rsidP="00BF5C61">
      <w:pPr>
        <w:numPr>
          <w:ilvl w:val="0"/>
          <w:numId w:val="121"/>
        </w:numPr>
        <w:tabs>
          <w:tab w:val="left" w:pos="993"/>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Ликвидация разлившихся нефтепродуктов.</w:t>
      </w:r>
    </w:p>
    <w:p w:rsidR="00563D8C" w:rsidRPr="00AA1F0B" w:rsidRDefault="00563D8C" w:rsidP="00BF5C61">
      <w:pPr>
        <w:numPr>
          <w:ilvl w:val="0"/>
          <w:numId w:val="125"/>
        </w:numPr>
        <w:tabs>
          <w:tab w:val="left" w:pos="851"/>
        </w:tabs>
        <w:spacing w:after="0" w:line="240" w:lineRule="auto"/>
        <w:ind w:right="-34"/>
        <w:jc w:val="both"/>
        <w:rPr>
          <w:rFonts w:ascii="Arial Narrow" w:eastAsia="Calibri" w:hAnsi="Arial Narrow" w:cs="Times New Roman"/>
          <w:b/>
          <w:i/>
          <w:color w:val="000000"/>
          <w:sz w:val="24"/>
          <w:szCs w:val="24"/>
          <w:lang w:eastAsia="ru-RU"/>
        </w:rPr>
      </w:pPr>
      <w:r w:rsidRPr="00AA1F0B">
        <w:rPr>
          <w:rFonts w:ascii="Arial Narrow" w:eastAsia="Calibri" w:hAnsi="Arial Narrow" w:cs="Times New Roman"/>
          <w:b/>
          <w:i/>
          <w:color w:val="000000"/>
          <w:sz w:val="24"/>
          <w:szCs w:val="24"/>
          <w:lang w:eastAsia="ru-RU"/>
        </w:rPr>
        <w:t>возможные аварии на котельных:</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i/>
          <w:color w:val="000000"/>
          <w:sz w:val="24"/>
          <w:szCs w:val="24"/>
          <w:lang w:eastAsia="ru-RU"/>
        </w:rPr>
      </w:pPr>
      <w:r w:rsidRPr="00AA1F0B">
        <w:rPr>
          <w:rFonts w:ascii="Arial Narrow" w:eastAsia="Calibri" w:hAnsi="Arial Narrow" w:cs="Times New Roman"/>
          <w:i/>
          <w:color w:val="000000"/>
          <w:sz w:val="24"/>
          <w:szCs w:val="24"/>
          <w:lang w:eastAsia="ru-RU"/>
        </w:rPr>
        <w:t>а)</w:t>
      </w:r>
      <w:r w:rsidRPr="00AA1F0B">
        <w:rPr>
          <w:rFonts w:ascii="Arial Narrow" w:eastAsia="Calibri" w:hAnsi="Arial Narrow" w:cs="Times New Roman"/>
          <w:i/>
          <w:color w:val="000000"/>
          <w:sz w:val="24"/>
          <w:szCs w:val="24"/>
          <w:lang w:eastAsia="ru-RU"/>
        </w:rPr>
        <w:tab/>
        <w:t>вывод из строя котлов при неправильной эксплуатации.</w:t>
      </w:r>
    </w:p>
    <w:p w:rsidR="00563D8C" w:rsidRPr="00AA1F0B" w:rsidRDefault="00563D8C" w:rsidP="00BF5C61">
      <w:pPr>
        <w:numPr>
          <w:ilvl w:val="0"/>
          <w:numId w:val="122"/>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Аварийная обстановка котла.</w:t>
      </w:r>
    </w:p>
    <w:p w:rsidR="00563D8C" w:rsidRPr="00AA1F0B" w:rsidRDefault="00563D8C" w:rsidP="00BF5C61">
      <w:pPr>
        <w:numPr>
          <w:ilvl w:val="0"/>
          <w:numId w:val="122"/>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Ликвидация последствий аварии.</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i/>
          <w:color w:val="000000"/>
          <w:sz w:val="24"/>
          <w:szCs w:val="24"/>
          <w:lang w:eastAsia="ru-RU"/>
        </w:rPr>
      </w:pPr>
      <w:r w:rsidRPr="00AA1F0B">
        <w:rPr>
          <w:rFonts w:ascii="Arial Narrow" w:eastAsia="Calibri" w:hAnsi="Arial Narrow" w:cs="Times New Roman"/>
          <w:i/>
          <w:color w:val="000000"/>
          <w:sz w:val="24"/>
          <w:szCs w:val="24"/>
          <w:lang w:eastAsia="ru-RU"/>
        </w:rPr>
        <w:lastRenderedPageBreak/>
        <w:t>б)</w:t>
      </w:r>
      <w:r w:rsidRPr="00AA1F0B">
        <w:rPr>
          <w:rFonts w:ascii="Arial Narrow" w:eastAsia="Calibri" w:hAnsi="Arial Narrow" w:cs="Times New Roman"/>
          <w:i/>
          <w:color w:val="000000"/>
          <w:sz w:val="24"/>
          <w:szCs w:val="24"/>
          <w:lang w:eastAsia="ru-RU"/>
        </w:rPr>
        <w:tab/>
        <w:t>аварийное отключение электроэнергии.</w:t>
      </w:r>
    </w:p>
    <w:p w:rsidR="00563D8C" w:rsidRPr="00AA1F0B" w:rsidRDefault="00563D8C" w:rsidP="00BF5C61">
      <w:pPr>
        <w:numPr>
          <w:ilvl w:val="0"/>
          <w:numId w:val="123"/>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Принятие неотложных мер по устранению причины отключения.</w:t>
      </w:r>
    </w:p>
    <w:p w:rsidR="00563D8C" w:rsidRPr="00AA1F0B" w:rsidRDefault="00563D8C" w:rsidP="00BF5C61">
      <w:pPr>
        <w:numPr>
          <w:ilvl w:val="0"/>
          <w:numId w:val="123"/>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случае масштабного отключения электроэнергии перейти на аварийный источник электроснабжения.</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i/>
          <w:color w:val="000000"/>
          <w:sz w:val="24"/>
          <w:szCs w:val="24"/>
          <w:lang w:eastAsia="ru-RU"/>
        </w:rPr>
      </w:pPr>
      <w:r w:rsidRPr="00AA1F0B">
        <w:rPr>
          <w:rFonts w:ascii="Arial Narrow" w:eastAsia="Calibri" w:hAnsi="Arial Narrow" w:cs="Times New Roman"/>
          <w:i/>
          <w:color w:val="000000"/>
          <w:sz w:val="24"/>
          <w:szCs w:val="24"/>
          <w:lang w:eastAsia="ru-RU"/>
        </w:rPr>
        <w:t>в)</w:t>
      </w:r>
      <w:r w:rsidRPr="00AA1F0B">
        <w:rPr>
          <w:rFonts w:ascii="Arial Narrow" w:eastAsia="Calibri" w:hAnsi="Arial Narrow" w:cs="Times New Roman"/>
          <w:i/>
          <w:color w:val="000000"/>
          <w:sz w:val="24"/>
          <w:szCs w:val="24"/>
          <w:lang w:eastAsia="ru-RU"/>
        </w:rPr>
        <w:tab/>
        <w:t>возможное загорание топлива, пожар в здании котельной.</w:t>
      </w:r>
    </w:p>
    <w:p w:rsidR="00563D8C" w:rsidRPr="00AA1F0B" w:rsidRDefault="00563D8C" w:rsidP="00BF5C61">
      <w:pPr>
        <w:numPr>
          <w:ilvl w:val="0"/>
          <w:numId w:val="124"/>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Сообщить в пожарную часть.</w:t>
      </w:r>
    </w:p>
    <w:p w:rsidR="00563D8C" w:rsidRPr="00AA1F0B" w:rsidRDefault="00563D8C" w:rsidP="00BF5C61">
      <w:pPr>
        <w:numPr>
          <w:ilvl w:val="0"/>
          <w:numId w:val="124"/>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Приступить к ликвидации возгорания (пеногенераторы и т.д.).</w:t>
      </w:r>
    </w:p>
    <w:p w:rsidR="00563D8C" w:rsidRPr="00AA1F0B" w:rsidRDefault="00563D8C" w:rsidP="00BF5C61">
      <w:pPr>
        <w:numPr>
          <w:ilvl w:val="0"/>
          <w:numId w:val="124"/>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Вывести людей, технику с территории и прилегающих районов на безопасное расстояние.</w:t>
      </w:r>
    </w:p>
    <w:p w:rsidR="00563D8C" w:rsidRPr="00AA1F0B" w:rsidRDefault="00563D8C" w:rsidP="00563D8C">
      <w:pPr>
        <w:tabs>
          <w:tab w:val="left" w:pos="851"/>
        </w:tabs>
        <w:spacing w:after="0" w:line="240" w:lineRule="auto"/>
        <w:ind w:firstLine="709"/>
        <w:jc w:val="both"/>
        <w:rPr>
          <w:rFonts w:ascii="Arial Narrow" w:eastAsia="Calibri" w:hAnsi="Arial Narrow" w:cs="Times New Roman"/>
          <w:b/>
          <w:i/>
          <w:color w:val="000000"/>
          <w:sz w:val="24"/>
          <w:szCs w:val="24"/>
          <w:lang w:eastAsia="ru-RU"/>
        </w:rPr>
      </w:pPr>
      <w:r w:rsidRPr="00AA1F0B">
        <w:rPr>
          <w:rFonts w:ascii="Arial Narrow" w:eastAsia="Calibri" w:hAnsi="Arial Narrow" w:cs="Times New Roman"/>
          <w:b/>
          <w:i/>
          <w:color w:val="000000"/>
          <w:sz w:val="24"/>
          <w:szCs w:val="24"/>
          <w:lang w:val="en-US" w:eastAsia="ru-RU"/>
        </w:rPr>
        <w:t>V</w:t>
      </w:r>
      <w:r w:rsidRPr="00AA1F0B">
        <w:rPr>
          <w:rFonts w:ascii="Arial Narrow" w:eastAsia="Calibri" w:hAnsi="Arial Narrow" w:cs="Times New Roman"/>
          <w:b/>
          <w:i/>
          <w:color w:val="000000"/>
          <w:sz w:val="24"/>
          <w:szCs w:val="24"/>
          <w:lang w:eastAsia="ru-RU"/>
        </w:rPr>
        <w:t>)</w:t>
      </w:r>
      <w:r w:rsidRPr="00AA1F0B">
        <w:rPr>
          <w:rFonts w:ascii="Arial Narrow" w:eastAsia="Calibri" w:hAnsi="Arial Narrow" w:cs="Times New Roman"/>
          <w:b/>
          <w:i/>
          <w:color w:val="000000"/>
          <w:sz w:val="24"/>
          <w:szCs w:val="24"/>
          <w:lang w:eastAsia="ru-RU"/>
        </w:rPr>
        <w:tab/>
        <w:t>аварии на складах нефтепродуктов:</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i/>
          <w:color w:val="000000"/>
          <w:sz w:val="24"/>
          <w:szCs w:val="24"/>
          <w:lang w:eastAsia="ru-RU"/>
        </w:rPr>
      </w:pPr>
      <w:r w:rsidRPr="00AA1F0B">
        <w:rPr>
          <w:rFonts w:ascii="Arial Narrow" w:eastAsia="Calibri" w:hAnsi="Arial Narrow" w:cs="Times New Roman"/>
          <w:i/>
          <w:color w:val="000000"/>
          <w:sz w:val="24"/>
          <w:szCs w:val="24"/>
          <w:lang w:eastAsia="ru-RU"/>
        </w:rPr>
        <w:t>а)</w:t>
      </w:r>
      <w:r w:rsidRPr="00AA1F0B">
        <w:rPr>
          <w:rFonts w:ascii="Arial Narrow" w:eastAsia="Calibri" w:hAnsi="Arial Narrow" w:cs="Times New Roman"/>
          <w:i/>
          <w:color w:val="000000"/>
          <w:sz w:val="24"/>
          <w:szCs w:val="24"/>
          <w:lang w:eastAsia="ru-RU"/>
        </w:rPr>
        <w:tab/>
        <w:t>возможная утечка нефтепродуктов и попадание в водохранилище, жилой сектор.</w:t>
      </w:r>
    </w:p>
    <w:p w:rsidR="00563D8C" w:rsidRPr="00AA1F0B" w:rsidRDefault="00563D8C" w:rsidP="00BF5C61">
      <w:pPr>
        <w:numPr>
          <w:ilvl w:val="0"/>
          <w:numId w:val="126"/>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Выполнить нефтеловушки вокруг ёмкостей и по периметру территории склада.</w:t>
      </w:r>
    </w:p>
    <w:p w:rsidR="00563D8C" w:rsidRPr="00AA1F0B" w:rsidRDefault="00563D8C" w:rsidP="00BF5C61">
      <w:pPr>
        <w:numPr>
          <w:ilvl w:val="0"/>
          <w:numId w:val="126"/>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Проводить плановые проверки, обследования ёмкостей и трубопроводов, их профилактические ремонты.</w:t>
      </w:r>
    </w:p>
    <w:p w:rsidR="00563D8C" w:rsidRPr="00AA1F0B" w:rsidRDefault="00563D8C" w:rsidP="00BF5C61">
      <w:pPr>
        <w:numPr>
          <w:ilvl w:val="0"/>
          <w:numId w:val="126"/>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Сообщить в пожарную часть.</w:t>
      </w:r>
    </w:p>
    <w:p w:rsidR="00563D8C" w:rsidRPr="00AA1F0B" w:rsidRDefault="00563D8C" w:rsidP="00BF5C61">
      <w:pPr>
        <w:numPr>
          <w:ilvl w:val="0"/>
          <w:numId w:val="126"/>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Отключить рубильник питающей сети склада.</w:t>
      </w:r>
    </w:p>
    <w:p w:rsidR="00563D8C" w:rsidRPr="00AA1F0B" w:rsidRDefault="00563D8C" w:rsidP="00BF5C61">
      <w:pPr>
        <w:numPr>
          <w:ilvl w:val="0"/>
          <w:numId w:val="126"/>
        </w:numPr>
        <w:tabs>
          <w:tab w:val="left" w:pos="1134"/>
        </w:tabs>
        <w:spacing w:after="0" w:line="240" w:lineRule="auto"/>
        <w:ind w:right="-34"/>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Вывести людей, технику с территории склада и прилегающих районов на безопасное расстояние.</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i/>
          <w:color w:val="000000"/>
          <w:sz w:val="24"/>
          <w:szCs w:val="24"/>
          <w:lang w:eastAsia="ru-RU"/>
        </w:rPr>
      </w:pPr>
      <w:r w:rsidRPr="00AA1F0B">
        <w:rPr>
          <w:rFonts w:ascii="Arial Narrow" w:eastAsia="Calibri" w:hAnsi="Arial Narrow" w:cs="Times New Roman"/>
          <w:i/>
          <w:color w:val="000000"/>
          <w:sz w:val="24"/>
          <w:szCs w:val="24"/>
          <w:lang w:eastAsia="ru-RU"/>
        </w:rPr>
        <w:t>б)</w:t>
      </w:r>
      <w:r w:rsidRPr="00AA1F0B">
        <w:rPr>
          <w:rFonts w:ascii="Arial Narrow" w:eastAsia="Calibri" w:hAnsi="Arial Narrow" w:cs="Times New Roman"/>
          <w:i/>
          <w:color w:val="000000"/>
          <w:sz w:val="24"/>
          <w:szCs w:val="24"/>
          <w:lang w:eastAsia="ru-RU"/>
        </w:rPr>
        <w:tab/>
        <w:t>воспламенение нефтепродуктов и взрыв емкостей.</w:t>
      </w:r>
    </w:p>
    <w:p w:rsidR="00563D8C" w:rsidRPr="00AA1F0B" w:rsidRDefault="00563D8C" w:rsidP="00BF5C61">
      <w:pPr>
        <w:numPr>
          <w:ilvl w:val="0"/>
          <w:numId w:val="127"/>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Сообщить в пожарную часть.</w:t>
      </w:r>
    </w:p>
    <w:p w:rsidR="00563D8C" w:rsidRPr="00AA1F0B" w:rsidRDefault="00563D8C" w:rsidP="00BF5C61">
      <w:pPr>
        <w:numPr>
          <w:ilvl w:val="0"/>
          <w:numId w:val="127"/>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Приступить к ликвидации возгорания.</w:t>
      </w:r>
    </w:p>
    <w:p w:rsidR="00563D8C" w:rsidRPr="00AA1F0B" w:rsidRDefault="00563D8C" w:rsidP="00BF5C61">
      <w:pPr>
        <w:numPr>
          <w:ilvl w:val="0"/>
          <w:numId w:val="127"/>
        </w:numPr>
        <w:tabs>
          <w:tab w:val="left" w:pos="1134"/>
        </w:tabs>
        <w:spacing w:after="0" w:line="240" w:lineRule="auto"/>
        <w:ind w:left="0" w:right="-34"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Вывезти технику, людей с территории склада и прилегающих районов на безопасное расстояние.</w:t>
      </w:r>
    </w:p>
    <w:p w:rsidR="00563D8C" w:rsidRPr="00AA1F0B" w:rsidRDefault="00563D8C" w:rsidP="00563D8C">
      <w:pPr>
        <w:tabs>
          <w:tab w:val="left" w:pos="851"/>
        </w:tabs>
        <w:spacing w:after="0" w:line="240" w:lineRule="auto"/>
        <w:ind w:firstLine="709"/>
        <w:jc w:val="both"/>
        <w:rPr>
          <w:rFonts w:ascii="Arial Narrow" w:eastAsia="Calibri" w:hAnsi="Arial Narrow" w:cs="Times New Roman"/>
          <w:b/>
          <w:i/>
          <w:color w:val="000000"/>
          <w:sz w:val="24"/>
          <w:szCs w:val="24"/>
          <w:lang w:eastAsia="ru-RU"/>
        </w:rPr>
      </w:pPr>
      <w:r w:rsidRPr="00AA1F0B">
        <w:rPr>
          <w:rFonts w:ascii="Arial Narrow" w:eastAsia="Calibri" w:hAnsi="Arial Narrow" w:cs="Times New Roman"/>
          <w:b/>
          <w:i/>
          <w:color w:val="000000"/>
          <w:sz w:val="24"/>
          <w:szCs w:val="24"/>
          <w:lang w:val="en-US" w:eastAsia="ru-RU"/>
        </w:rPr>
        <w:t>VI</w:t>
      </w:r>
      <w:r w:rsidRPr="00AA1F0B">
        <w:rPr>
          <w:rFonts w:ascii="Arial Narrow" w:eastAsia="Calibri" w:hAnsi="Arial Narrow" w:cs="Times New Roman"/>
          <w:b/>
          <w:i/>
          <w:color w:val="000000"/>
          <w:sz w:val="24"/>
          <w:szCs w:val="24"/>
          <w:lang w:eastAsia="ru-RU"/>
        </w:rPr>
        <w:t>)</w:t>
      </w:r>
      <w:r w:rsidRPr="00AA1F0B">
        <w:rPr>
          <w:rFonts w:ascii="Arial Narrow" w:eastAsia="Calibri" w:hAnsi="Arial Narrow" w:cs="Times New Roman"/>
          <w:b/>
          <w:i/>
          <w:color w:val="000000"/>
          <w:sz w:val="24"/>
          <w:szCs w:val="24"/>
          <w:lang w:eastAsia="ru-RU"/>
        </w:rPr>
        <w:tab/>
        <w:t>возможный прорыв трубопроводов горячей, холодной воды.</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eastAsia="ru-RU"/>
        </w:rPr>
        <w:tab/>
        <w:t>Сообщить диспетчеру предприятия.</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eastAsia="ru-RU"/>
        </w:rPr>
        <w:tab/>
        <w:t>На место прорыва выезжает дежурная бригада.</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r w:rsidRPr="00AA1F0B">
        <w:rPr>
          <w:rFonts w:ascii="Arial Narrow" w:eastAsia="Calibri" w:hAnsi="Arial Narrow" w:cs="Times New Roman"/>
          <w:color w:val="000000"/>
          <w:sz w:val="24"/>
          <w:szCs w:val="24"/>
          <w:lang w:eastAsia="ru-RU"/>
        </w:rPr>
        <w:tab/>
        <w:t>При необходимости вызываются дополнительные средства, люди техника.</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b/>
          <w:i/>
          <w:color w:val="000000"/>
          <w:sz w:val="24"/>
          <w:szCs w:val="24"/>
          <w:lang w:eastAsia="ru-RU"/>
        </w:rPr>
      </w:pPr>
      <w:r w:rsidRPr="00AA1F0B">
        <w:rPr>
          <w:rFonts w:ascii="Arial Narrow" w:eastAsia="Calibri" w:hAnsi="Arial Narrow" w:cs="Times New Roman"/>
          <w:b/>
          <w:i/>
          <w:color w:val="000000"/>
          <w:sz w:val="24"/>
          <w:szCs w:val="24"/>
          <w:lang w:val="en-US" w:eastAsia="ru-RU"/>
        </w:rPr>
        <w:t>VII</w:t>
      </w:r>
      <w:r w:rsidRPr="00AA1F0B">
        <w:rPr>
          <w:rFonts w:ascii="Arial Narrow" w:eastAsia="Calibri" w:hAnsi="Arial Narrow" w:cs="Times New Roman"/>
          <w:b/>
          <w:i/>
          <w:color w:val="000000"/>
          <w:sz w:val="24"/>
          <w:szCs w:val="24"/>
          <w:lang w:eastAsia="ru-RU"/>
        </w:rPr>
        <w:t>)</w:t>
      </w:r>
      <w:r w:rsidRPr="00AA1F0B">
        <w:rPr>
          <w:rFonts w:ascii="Arial Narrow" w:eastAsia="Calibri" w:hAnsi="Arial Narrow" w:cs="Times New Roman"/>
          <w:b/>
          <w:i/>
          <w:color w:val="000000"/>
          <w:sz w:val="24"/>
          <w:szCs w:val="24"/>
          <w:lang w:eastAsia="ru-RU"/>
        </w:rPr>
        <w:tab/>
        <w:t>возможный взрыв бытового газа в жилом секторе.</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w:t>
      </w:r>
      <w:r w:rsidRPr="00AA1F0B">
        <w:rPr>
          <w:rFonts w:ascii="Arial Narrow" w:eastAsia="Calibri" w:hAnsi="Arial Narrow" w:cs="Times New Roman"/>
          <w:color w:val="000000"/>
          <w:sz w:val="24"/>
          <w:szCs w:val="24"/>
          <w:lang w:eastAsia="ru-RU"/>
        </w:rPr>
        <w:tab/>
        <w:t>Сообщить диспетчеру предприятия.</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w:t>
      </w:r>
      <w:r w:rsidRPr="00AA1F0B">
        <w:rPr>
          <w:rFonts w:ascii="Arial Narrow" w:eastAsia="Calibri" w:hAnsi="Arial Narrow" w:cs="Times New Roman"/>
          <w:color w:val="000000"/>
          <w:sz w:val="24"/>
          <w:szCs w:val="24"/>
          <w:lang w:eastAsia="ru-RU"/>
        </w:rPr>
        <w:tab/>
        <w:t>Сообщить в пожарную часть.</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w:t>
      </w:r>
      <w:r w:rsidRPr="00AA1F0B">
        <w:rPr>
          <w:rFonts w:ascii="Arial Narrow" w:eastAsia="Calibri" w:hAnsi="Arial Narrow" w:cs="Times New Roman"/>
          <w:color w:val="000000"/>
          <w:sz w:val="24"/>
          <w:szCs w:val="24"/>
          <w:lang w:eastAsia="ru-RU"/>
        </w:rPr>
        <w:tab/>
        <w:t>Приступить к ликвидации возгорания.</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4.</w:t>
      </w:r>
      <w:r w:rsidRPr="00AA1F0B">
        <w:rPr>
          <w:rFonts w:ascii="Arial Narrow" w:eastAsia="Calibri" w:hAnsi="Arial Narrow" w:cs="Times New Roman"/>
          <w:color w:val="000000"/>
          <w:sz w:val="24"/>
          <w:szCs w:val="24"/>
          <w:lang w:eastAsia="ru-RU"/>
        </w:rPr>
        <w:tab/>
        <w:t>Вывезти людей с участка аварии.</w:t>
      </w:r>
    </w:p>
    <w:p w:rsidR="00563D8C" w:rsidRPr="00AA1F0B" w:rsidRDefault="00563D8C" w:rsidP="00563D8C">
      <w:pPr>
        <w:tabs>
          <w:tab w:val="left" w:pos="993"/>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5.</w:t>
      </w:r>
      <w:r w:rsidRPr="00AA1F0B">
        <w:rPr>
          <w:rFonts w:ascii="Arial Narrow" w:eastAsia="Calibri" w:hAnsi="Arial Narrow" w:cs="Times New Roman"/>
          <w:color w:val="000000"/>
          <w:sz w:val="24"/>
          <w:szCs w:val="24"/>
          <w:lang w:eastAsia="ru-RU"/>
        </w:rPr>
        <w:tab/>
        <w:t>Приступить к ликвидации аварии.</w:t>
      </w:r>
    </w:p>
    <w:p w:rsidR="00563D8C" w:rsidRPr="00AA1F0B" w:rsidRDefault="00563D8C" w:rsidP="00563D8C">
      <w:pPr>
        <w:autoSpaceDE w:val="0"/>
        <w:autoSpaceDN w:val="0"/>
        <w:adjustRightInd w:val="0"/>
        <w:spacing w:after="0" w:line="240" w:lineRule="auto"/>
        <w:ind w:firstLine="709"/>
        <w:jc w:val="both"/>
        <w:rPr>
          <w:rFonts w:ascii="Arial Narrow" w:eastAsia="Times New Roman" w:hAnsi="Arial Narrow" w:cs="Arial Narrow"/>
          <w:color w:val="000000"/>
          <w:sz w:val="24"/>
          <w:szCs w:val="24"/>
          <w:lang w:eastAsia="ru-RU"/>
        </w:rPr>
      </w:pPr>
    </w:p>
    <w:p w:rsidR="00563D8C" w:rsidRPr="00AA1F0B" w:rsidRDefault="00563D8C" w:rsidP="00563D8C">
      <w:pPr>
        <w:widowControl w:val="0"/>
        <w:autoSpaceDE w:val="0"/>
        <w:autoSpaceDN w:val="0"/>
        <w:adjustRightInd w:val="0"/>
        <w:spacing w:before="120" w:after="12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Риск возникновения ЧС на объектах морского транспорта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«Сельского поселения Караул» наиболее вероятные ЧС на водном транспорте: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Аварии на судах с ядерными энергетическими установками.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Аварии и пожары на морских судах на трассе Северного морского пути и речных судах по трассе движения судов Игарка - Диксон.</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Посадка судов на мель и аварии с маломерными судами.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распоряжением Правительства Российской Федерации от 14 октября 2003 г. № 1491-р, пгт. Диксон и г. Дудинка включены в перечень морских портов Российской Федерации, в которые разрешаются заходы судов и иных плавсредств с ядерными энергетическими установками и радиационными источниками. В морском порту Дудинка осуществляется погрузка / выгрузка взрывчатых материалов и газового конденсата. Схемой территориального планирования намечено строительство нефтеналивного терминала и терминала по отгрузке газового конденсата.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Категорирование объектов морского и речного транспорта по степени их потенциальной опасности и диверсионно-террористической уязвимости и ведение учета категорированных объектов возложено на ФГБУ «Служба морской безопасности» (СМБ)5, которое является федеральным </w:t>
      </w:r>
      <w:r w:rsidRPr="00AA1F0B">
        <w:rPr>
          <w:rFonts w:ascii="Arial Narrow" w:eastAsia="Calibri" w:hAnsi="Arial Narrow" w:cs="Times New Roman"/>
          <w:color w:val="000000"/>
          <w:sz w:val="24"/>
          <w:szCs w:val="24"/>
          <w:lang w:eastAsia="ru-RU"/>
        </w:rPr>
        <w:lastRenderedPageBreak/>
        <w:t>государственным учреждением, специализирующимся в области обеспечения безопасности объектов морского и речного транспорта, находящимся в ведении Федерального агентства морского и речного транспорта. Экологический мониторинг состояния континентального шельфа и исключительной экономической зоны Российской Федерации (в пределах своей компетенции) осуществляет Федеральная служба по гидрометеорологии и мониторингу окружающей среды.</w:t>
      </w:r>
    </w:p>
    <w:p w:rsidR="00563D8C" w:rsidRPr="00AA1F0B" w:rsidRDefault="00563D8C" w:rsidP="00563D8C">
      <w:pPr>
        <w:spacing w:after="24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Обеспечение безопасности судовождения на внутренних акваториях муниципального района и прилегающих к району морских акваториях реализуются рядом предприятий федерального уровня. В частности навигационно-гидрографическое обеспечение безопасности мореплавания на трассах Северного морского пути возложено на Министерство транспорта РФ. В составе Федерального агентства морского и речного транспорта Министерства транспорта РФ действует отдел ледокольного обеспечения и гидрографии (Администрация Северного морского пути). ФГУП «Гидрографическое предприятие» осуществляет передачу информации по безопасности7 на море через Международную службу SafetyNET системы ИНМАРСАТ на Западный и Восточный районы Арктики. Зоны оперативной деятельности арктических филиалов ФГУП «Гидрографическое предприятие» показаны на рис. 3. Функции в части поиска и спасания на прилегающих к муниципальному району морях возложены на ФГУП «Мурманское бассейновое аварийно-спасательное управление».</w:t>
      </w:r>
    </w:p>
    <w:p w:rsidR="00563D8C" w:rsidRPr="00AA1F0B" w:rsidRDefault="00563D8C" w:rsidP="00563D8C">
      <w:pPr>
        <w:widowControl w:val="0"/>
        <w:autoSpaceDE w:val="0"/>
        <w:autoSpaceDN w:val="0"/>
        <w:adjustRightInd w:val="0"/>
        <w:spacing w:before="120" w:after="24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Риск возникновения ЧС на объектах воздушного транспорта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Инфраструктура воздушного транспорта в границах сельского поселения Караул представлена сетью вертолётных площадок.Вевтолётные площадки находятся в Воронцово, Карауле, Мессояхе, Носке, Пелядке, Усть-Порту, Тухарде и Байкаловске. Площадки имеют бетонное или деревянное покрытие.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Ближайший аэропорт находится в Алыкеле вне границ сельского поселения Караул.</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Объекты воздушного транспорта являются объектами повышенного риска возникновения ЧС. Основной риск возникновения ЧС на воздушном транспорте связан с крушением воздушных судов, нештатными ситуациями при взлете / посадке ВС. Обеспечение авиационно-космического поиска и спасания в Российской Федерации возложено на ФГБУ «СЛУЖБА ЕС АКПС», отряды базируются в Хатанге и Норильске (подробнее см. главу 10 «Специализированные службы»). Обеспечение пожарной безопасности в аэропорту Хатанга обеспечивается службой СПАСОБ.</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autoSpaceDE w:val="0"/>
        <w:autoSpaceDN w:val="0"/>
        <w:adjustRightInd w:val="0"/>
        <w:spacing w:after="0" w:line="240" w:lineRule="auto"/>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jc w:val="center"/>
        <w:rPr>
          <w:rFonts w:ascii="Arial Narrow" w:eastAsia="Times New Roman" w:hAnsi="Arial Narrow" w:cs="Arial Narrow"/>
          <w:color w:val="000000"/>
          <w:sz w:val="24"/>
          <w:szCs w:val="24"/>
          <w:lang w:eastAsia="ru-RU"/>
        </w:rPr>
      </w:pPr>
      <w:r w:rsidRPr="00AA1F0B">
        <w:rPr>
          <w:rFonts w:ascii="Arial Narrow" w:eastAsia="Times New Roman" w:hAnsi="Arial Narrow" w:cs="Arial Narrow"/>
          <w:noProof/>
          <w:color w:val="000000"/>
          <w:sz w:val="23"/>
          <w:szCs w:val="23"/>
          <w:lang w:eastAsia="ru-RU"/>
        </w:rPr>
        <w:lastRenderedPageBreak/>
        <w:drawing>
          <wp:inline distT="0" distB="0" distL="0" distR="0" wp14:anchorId="3BED7309" wp14:editId="1F63019B">
            <wp:extent cx="5539410" cy="3743325"/>
            <wp:effectExtent l="19050" t="0" r="4140" b="0"/>
            <wp:docPr id="10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srcRect/>
                    <a:stretch>
                      <a:fillRect/>
                    </a:stretch>
                  </pic:blipFill>
                  <pic:spPr bwMode="auto">
                    <a:xfrm>
                      <a:off x="0" y="0"/>
                      <a:ext cx="5539410" cy="3743325"/>
                    </a:xfrm>
                    <a:prstGeom prst="rect">
                      <a:avLst/>
                    </a:prstGeom>
                    <a:noFill/>
                    <a:ln w="9525">
                      <a:noFill/>
                      <a:miter lim="800000"/>
                      <a:headEnd/>
                      <a:tailEnd/>
                    </a:ln>
                  </pic:spPr>
                </pic:pic>
              </a:graphicData>
            </a:graphic>
          </wp:inline>
        </w:drawing>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Рис. 3</w:t>
      </w:r>
    </w:p>
    <w:p w:rsidR="00563D8C" w:rsidRPr="00AA1F0B" w:rsidRDefault="00563D8C" w:rsidP="00563D8C">
      <w:pPr>
        <w:spacing w:after="0" w:line="240" w:lineRule="auto"/>
        <w:ind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Риск возникновения ЧС на объектах воздушного транспорта</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widowControl w:val="0"/>
        <w:autoSpaceDE w:val="0"/>
        <w:autoSpaceDN w:val="0"/>
        <w:adjustRightInd w:val="0"/>
        <w:spacing w:after="0" w:line="240" w:lineRule="auto"/>
        <w:ind w:firstLine="709"/>
        <w:jc w:val="both"/>
        <w:rPr>
          <w:rFonts w:ascii="Arial Narrow" w:eastAsia="Times New Roman" w:hAnsi="Arial Narrow" w:cs="Times New Roman"/>
          <w:color w:val="000000"/>
          <w:sz w:val="20"/>
          <w:szCs w:val="20"/>
          <w:lang w:eastAsia="ru-RU"/>
        </w:rPr>
      </w:pPr>
      <w:r w:rsidRPr="00AA1F0B">
        <w:rPr>
          <w:rFonts w:ascii="Arial Narrow" w:eastAsia="Times New Roman" w:hAnsi="Arial Narrow" w:cs="Times New Roman"/>
          <w:color w:val="000000"/>
          <w:sz w:val="20"/>
          <w:szCs w:val="20"/>
          <w:vertAlign w:val="superscript"/>
          <w:lang w:eastAsia="ru-RU"/>
        </w:rPr>
        <w:t>5</w:t>
      </w:r>
      <w:r w:rsidRPr="00AA1F0B">
        <w:rPr>
          <w:rFonts w:ascii="Arial Narrow" w:eastAsia="Times New Roman" w:hAnsi="Arial Narrow" w:cs="Times New Roman"/>
          <w:color w:val="000000"/>
          <w:sz w:val="20"/>
          <w:szCs w:val="20"/>
          <w:lang w:eastAsia="ru-RU"/>
        </w:rPr>
        <w:t xml:space="preserve"> п.3.1.11. Устава федерального государственного учреждения «Служба морской безопасности» (утверждено Приказом Федерального агентства морского и речного транспорта от 13 апреля 2005 года №11). </w:t>
      </w:r>
      <w:r w:rsidRPr="00AA1F0B">
        <w:rPr>
          <w:rFonts w:ascii="Arial Narrow" w:eastAsia="Times New Roman" w:hAnsi="Arial Narrow" w:cs="Times New Roman"/>
          <w:color w:val="000000"/>
          <w:sz w:val="20"/>
          <w:szCs w:val="20"/>
          <w:vertAlign w:val="superscript"/>
          <w:lang w:eastAsia="ru-RU"/>
        </w:rPr>
        <w:t>6</w:t>
      </w:r>
      <w:r w:rsidRPr="00AA1F0B">
        <w:rPr>
          <w:rFonts w:ascii="Arial Narrow" w:eastAsia="Times New Roman" w:hAnsi="Arial Narrow" w:cs="Times New Roman"/>
          <w:color w:val="000000"/>
          <w:sz w:val="20"/>
          <w:szCs w:val="20"/>
          <w:lang w:eastAsia="ru-RU"/>
        </w:rPr>
        <w:t xml:space="preserve"> Положение о Федеральной службе по гидрометеорологии и мониторингу окружающей среды (Утверждено Постановлением Правительства Российской Федерации от 23 июля 2004 г. №372). </w:t>
      </w:r>
      <w:r w:rsidRPr="00AA1F0B">
        <w:rPr>
          <w:rFonts w:ascii="Arial Narrow" w:eastAsia="Times New Roman" w:hAnsi="Arial Narrow" w:cs="Times New Roman"/>
          <w:color w:val="000000"/>
          <w:sz w:val="20"/>
          <w:szCs w:val="20"/>
          <w:vertAlign w:val="superscript"/>
          <w:lang w:eastAsia="ru-RU"/>
        </w:rPr>
        <w:t>7</w:t>
      </w:r>
      <w:r w:rsidRPr="00AA1F0B">
        <w:rPr>
          <w:rFonts w:ascii="Arial Narrow" w:eastAsia="Times New Roman" w:hAnsi="Arial Narrow" w:cs="Times New Roman"/>
          <w:color w:val="000000"/>
          <w:sz w:val="20"/>
          <w:szCs w:val="20"/>
          <w:lang w:eastAsia="ru-RU"/>
        </w:rPr>
        <w:t xml:space="preserve"> Информация о безопасности на море включает навигационные и метеорологические предупреждения, метеорологические прогнозы и другие срочные сообщения, относящиеся к безопасности, которые обычно передаются с судов или на суда, между судами и между судовыми и береговыми радиостанциями или береговыми земными станциями. (Регламент радиосвязи МСЭ)</w:t>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keepNext/>
        <w:spacing w:before="360" w:after="60" w:line="240" w:lineRule="auto"/>
        <w:ind w:firstLine="709"/>
        <w:jc w:val="both"/>
        <w:outlineLvl w:val="1"/>
        <w:rPr>
          <w:rFonts w:ascii="Arial" w:eastAsia="Calibri" w:hAnsi="Arial" w:cs="Arial"/>
          <w:b/>
          <w:color w:val="000000"/>
          <w:sz w:val="24"/>
          <w:szCs w:val="24"/>
          <w:lang w:eastAsia="ru-RU"/>
        </w:rPr>
      </w:pPr>
      <w:bookmarkStart w:id="443" w:name="_Toc407282513"/>
      <w:r w:rsidRPr="00AA1F0B">
        <w:rPr>
          <w:rFonts w:ascii="Arial" w:eastAsia="Calibri" w:hAnsi="Arial" w:cs="Arial"/>
          <w:b/>
          <w:color w:val="000000"/>
          <w:sz w:val="24"/>
          <w:szCs w:val="24"/>
          <w:lang w:eastAsia="ru-RU"/>
        </w:rPr>
        <w:lastRenderedPageBreak/>
        <w:t>8.5  Опасные происшествия и аварии в системе ЖКХ</w:t>
      </w:r>
      <w:bookmarkEnd w:id="443"/>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Суровые климатические условия на территории «Сельского поселения Караул» предъявляют особые требования к системам жизнеобеспечения: электро-, тепло- и водоснабжения. Аварии в системах жизнеобеспечения могут привести к тяжелым последствиям вплоть до принятия решения об эвакуации.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Жилищно-коммунальный комплекс сельского поселения - сложный многофункциональный технический комплекс, который включает в себя все необходимые для жизнедеятельности виды услуг. На территории функционирует 1 организация, осуществляющая производство и распределение электроэнергии, газа и воды: муниципальное унитарное предприятие «Коммунальщик». Обеспечение вахтовых поселков осуществляется эксплуатирующими организациями. Подробная характеристика систем ЖКХ приведена в пояснительной записке (в томе 2) обосновывающих материалов, краткая характеристика существующего положения приведена в главе 7 тома 5 «Перечень и характеристика основных факторов риска возникновения чрезвычайных ситуаций природного и техногенного характера».</w:t>
      </w:r>
    </w:p>
    <w:p w:rsidR="00563D8C" w:rsidRPr="00AA1F0B" w:rsidRDefault="00563D8C" w:rsidP="00563D8C">
      <w:pPr>
        <w:keepNext/>
        <w:spacing w:before="240" w:after="60" w:line="240" w:lineRule="auto"/>
        <w:ind w:firstLine="709"/>
        <w:jc w:val="both"/>
        <w:outlineLvl w:val="1"/>
        <w:rPr>
          <w:rFonts w:ascii="Arial" w:eastAsia="Calibri" w:hAnsi="Arial" w:cs="Arial"/>
          <w:b/>
          <w:color w:val="000000"/>
          <w:sz w:val="24"/>
          <w:szCs w:val="24"/>
          <w:lang w:eastAsia="ru-RU"/>
        </w:rPr>
      </w:pPr>
      <w:bookmarkStart w:id="444" w:name="_Toc407282514"/>
      <w:r w:rsidRPr="00AA1F0B">
        <w:rPr>
          <w:rFonts w:ascii="Arial" w:eastAsia="Calibri" w:hAnsi="Arial" w:cs="Arial"/>
          <w:b/>
          <w:color w:val="000000"/>
          <w:sz w:val="24"/>
          <w:szCs w:val="24"/>
          <w:lang w:eastAsia="ru-RU"/>
        </w:rPr>
        <w:t>Проектные предложения</w:t>
      </w:r>
      <w:bookmarkEnd w:id="444"/>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Наиболее крупные населенные пункты «Сельского поселения Караул» в настоящее время являются наиболее уязвимыми с точки зрения возможных последствий аварий на системах жизнеобеспечения.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 остальным населенным пунктам на территории поселения предусмотрен ряд мероприятий, направленных на повышение устойчивости функционирования инфраструктуры жилищно-коммунального хозяйства. Подробное описание проектных решений приведено в главе 6, «Инженерная инфраструктура» тома 2  Материалов по обоснованию.</w:t>
      </w:r>
    </w:p>
    <w:p w:rsidR="00563D8C" w:rsidRPr="00AA1F0B" w:rsidRDefault="00563D8C" w:rsidP="00563D8C">
      <w:pPr>
        <w:widowControl w:val="0"/>
        <w:autoSpaceDE w:val="0"/>
        <w:autoSpaceDN w:val="0"/>
        <w:adjustRightInd w:val="0"/>
        <w:spacing w:before="240" w:after="60" w:line="240" w:lineRule="auto"/>
        <w:ind w:firstLine="709"/>
        <w:jc w:val="both"/>
        <w:rPr>
          <w:rFonts w:ascii="Arial Narrow" w:eastAsia="Calibri" w:hAnsi="Arial Narrow" w:cs="Times New Roman"/>
          <w:color w:val="000000"/>
          <w:sz w:val="24"/>
          <w:szCs w:val="24"/>
          <w:lang w:eastAsia="ru-RU"/>
        </w:rPr>
      </w:pPr>
      <w:r w:rsidRPr="00AA1F0B">
        <w:rPr>
          <w:rFonts w:ascii="Arial" w:eastAsia="Times New Roman" w:hAnsi="Arial" w:cs="Arial"/>
          <w:b/>
          <w:color w:val="000000"/>
          <w:sz w:val="24"/>
          <w:szCs w:val="24"/>
          <w:u w:val="single"/>
          <w:lang w:eastAsia="ru-RU"/>
        </w:rPr>
        <w:t>Опасное природное явление</w:t>
      </w:r>
      <w:r w:rsidRPr="00AA1F0B">
        <w:rPr>
          <w:rFonts w:ascii="Arial Narrow" w:eastAsia="Times New Roman" w:hAnsi="Arial Narrow" w:cs="Times New Roman"/>
          <w:color w:val="000000"/>
          <w:sz w:val="24"/>
          <w:szCs w:val="24"/>
          <w:lang w:eastAsia="ru-RU"/>
        </w:rPr>
        <w:t xml:space="preserve"> - </w:t>
      </w:r>
      <w:r w:rsidRPr="00AA1F0B">
        <w:rPr>
          <w:rFonts w:ascii="Arial Narrow" w:eastAsia="Calibri" w:hAnsi="Arial Narrow" w:cs="Times New Roman"/>
          <w:color w:val="000000"/>
          <w:sz w:val="24"/>
          <w:szCs w:val="24"/>
          <w:lang w:eastAsia="ru-RU"/>
        </w:rPr>
        <w:t>гидрометеорологическое или гелиогеофизическое явление, которое по интенсивности развития, продолжительности или моменту возникновения может представлять угрозу жизни или здоровью граждан, а также может наносить значительный материальный ущерб (Федеральный закон «О гидрометеорологической службе» от 19.07.1998 №113-ФЗ).</w:t>
      </w:r>
    </w:p>
    <w:p w:rsidR="00563D8C" w:rsidRPr="00AA1F0B" w:rsidRDefault="00563D8C" w:rsidP="00563D8C">
      <w:pPr>
        <w:widowControl w:val="0"/>
        <w:autoSpaceDE w:val="0"/>
        <w:autoSpaceDN w:val="0"/>
        <w:adjustRightInd w:val="0"/>
        <w:spacing w:before="360" w:after="60" w:line="240" w:lineRule="auto"/>
        <w:ind w:firstLine="709"/>
        <w:jc w:val="both"/>
        <w:rPr>
          <w:rFonts w:ascii="Arial Narrow" w:eastAsia="Calibri" w:hAnsi="Arial Narrow" w:cs="Times New Roman"/>
          <w:color w:val="000000"/>
          <w:sz w:val="24"/>
          <w:szCs w:val="24"/>
          <w:lang w:eastAsia="ru-RU"/>
        </w:rPr>
      </w:pPr>
      <w:r w:rsidRPr="00AA1F0B">
        <w:rPr>
          <w:rFonts w:ascii="Arial" w:eastAsia="Times New Roman" w:hAnsi="Arial" w:cs="Arial"/>
          <w:b/>
          <w:color w:val="000000"/>
          <w:sz w:val="24"/>
          <w:szCs w:val="24"/>
          <w:u w:val="single"/>
          <w:lang w:eastAsia="ru-RU"/>
        </w:rPr>
        <w:t>Природная чрезвычайная ситуация</w:t>
      </w:r>
      <w:r w:rsidRPr="00AA1F0B">
        <w:rPr>
          <w:rFonts w:ascii="Arial Narrow" w:eastAsia="Times New Roman" w:hAnsi="Arial Narrow" w:cs="Times New Roman"/>
          <w:color w:val="000000"/>
          <w:sz w:val="24"/>
          <w:szCs w:val="24"/>
          <w:lang w:eastAsia="ru-RU"/>
        </w:rPr>
        <w:t xml:space="preserve"> - </w:t>
      </w:r>
      <w:r w:rsidRPr="00AA1F0B">
        <w:rPr>
          <w:rFonts w:ascii="Arial Narrow" w:eastAsia="Calibri" w:hAnsi="Arial Narrow" w:cs="Times New Roman"/>
          <w:color w:val="000000"/>
          <w:sz w:val="24"/>
          <w:szCs w:val="24"/>
          <w:lang w:eastAsia="ru-RU"/>
        </w:rPr>
        <w:t>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и (или) окружающей природной среде, значительные материальные потери и нарушение условий жизнедеятельности людей.</w:t>
      </w:r>
    </w:p>
    <w:p w:rsidR="00563D8C" w:rsidRPr="00AA1F0B" w:rsidRDefault="00563D8C" w:rsidP="00563D8C">
      <w:pPr>
        <w:widowControl w:val="0"/>
        <w:autoSpaceDE w:val="0"/>
        <w:autoSpaceDN w:val="0"/>
        <w:adjustRightInd w:val="0"/>
        <w:spacing w:before="120"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«Сельского поселения Караул» в соответствии с ГОСТ Р 22.0.03-95 «Безопасность в чрезвычайных ситуациях. Природные чрезвычайные ситуации. Термины и определения» и ГОСТ Р 22.0.06-95 «Источники природных чрезвычайных ситуаций. Поражающие факторы» отмечаются проявления следующих опасных явлений и процессов:</w:t>
      </w:r>
    </w:p>
    <w:p w:rsidR="00563D8C" w:rsidRPr="00AA1F0B" w:rsidRDefault="00563D8C" w:rsidP="00563D8C">
      <w:pPr>
        <w:widowControl w:val="0"/>
        <w:autoSpaceDE w:val="0"/>
        <w:autoSpaceDN w:val="0"/>
        <w:adjustRightInd w:val="0"/>
        <w:spacing w:before="120" w:after="0" w:line="240" w:lineRule="auto"/>
        <w:ind w:firstLine="709"/>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 xml:space="preserve">- </w:t>
      </w:r>
      <w:r w:rsidRPr="00AA1F0B">
        <w:rPr>
          <w:rFonts w:ascii="Arial Narrow" w:eastAsia="Times New Roman" w:hAnsi="Arial Narrow" w:cs="Times New Roman"/>
          <w:b/>
          <w:i/>
          <w:iCs/>
          <w:color w:val="000000"/>
          <w:sz w:val="24"/>
          <w:szCs w:val="24"/>
          <w:lang w:eastAsia="ru-RU"/>
        </w:rPr>
        <w:t>геологических</w:t>
      </w:r>
      <w:r w:rsidRPr="00AA1F0B">
        <w:rPr>
          <w:rFonts w:ascii="Arial Narrow" w:eastAsia="Times New Roman" w:hAnsi="Arial Narrow" w:cs="Times New Roman"/>
          <w:color w:val="000000"/>
          <w:sz w:val="24"/>
          <w:szCs w:val="24"/>
          <w:lang w:eastAsia="ru-RU"/>
        </w:rPr>
        <w:t>, в том числе: сейсмическое воздействие, обвалы и оползни.</w:t>
      </w:r>
    </w:p>
    <w:p w:rsidR="00563D8C" w:rsidRPr="00AA1F0B" w:rsidRDefault="00563D8C" w:rsidP="00563D8C">
      <w:pPr>
        <w:widowControl w:val="0"/>
        <w:autoSpaceDE w:val="0"/>
        <w:autoSpaceDN w:val="0"/>
        <w:adjustRightInd w:val="0"/>
        <w:spacing w:before="120" w:after="0" w:line="240" w:lineRule="auto"/>
        <w:ind w:firstLine="709"/>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 xml:space="preserve">- </w:t>
      </w:r>
      <w:r w:rsidRPr="00AA1F0B">
        <w:rPr>
          <w:rFonts w:ascii="Arial Narrow" w:eastAsia="Times New Roman" w:hAnsi="Arial Narrow" w:cs="Times New Roman"/>
          <w:b/>
          <w:i/>
          <w:iCs/>
          <w:color w:val="000000"/>
          <w:sz w:val="24"/>
          <w:szCs w:val="24"/>
          <w:lang w:eastAsia="ru-RU"/>
        </w:rPr>
        <w:t>гидрологических</w:t>
      </w:r>
      <w:r w:rsidRPr="00AA1F0B">
        <w:rPr>
          <w:rFonts w:ascii="Arial Narrow" w:eastAsia="Times New Roman" w:hAnsi="Arial Narrow" w:cs="Times New Roman"/>
          <w:color w:val="000000"/>
          <w:sz w:val="24"/>
          <w:szCs w:val="24"/>
          <w:lang w:eastAsia="ru-RU"/>
        </w:rPr>
        <w:t>, в том числе: наводнение, половодье, паводок, затор, зажор, затопление, подтопление, лавинные явления и сели.</w:t>
      </w:r>
    </w:p>
    <w:p w:rsidR="00563D8C" w:rsidRPr="00AA1F0B" w:rsidRDefault="00563D8C" w:rsidP="00563D8C">
      <w:pPr>
        <w:widowControl w:val="0"/>
        <w:autoSpaceDE w:val="0"/>
        <w:autoSpaceDN w:val="0"/>
        <w:adjustRightInd w:val="0"/>
        <w:spacing w:before="120" w:after="0" w:line="240" w:lineRule="auto"/>
        <w:ind w:firstLine="709"/>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 xml:space="preserve">- </w:t>
      </w:r>
      <w:r w:rsidRPr="00AA1F0B">
        <w:rPr>
          <w:rFonts w:ascii="Arial Narrow" w:eastAsia="Times New Roman" w:hAnsi="Arial Narrow" w:cs="Times New Roman"/>
          <w:b/>
          <w:i/>
          <w:iCs/>
          <w:color w:val="000000"/>
          <w:sz w:val="24"/>
          <w:szCs w:val="24"/>
          <w:lang w:eastAsia="ru-RU"/>
        </w:rPr>
        <w:t>метеорологических</w:t>
      </w:r>
      <w:r w:rsidRPr="00AA1F0B">
        <w:rPr>
          <w:rFonts w:ascii="Arial Narrow" w:eastAsia="Times New Roman" w:hAnsi="Arial Narrow" w:cs="Times New Roman"/>
          <w:color w:val="000000"/>
          <w:sz w:val="24"/>
          <w:szCs w:val="24"/>
          <w:lang w:eastAsia="ru-RU"/>
        </w:rPr>
        <w:t>, в том числе: сильный ветер (свыше 14 м/с), ураган (скорость свыше 32 м/с), шторм, шквал (кратковременное усилие ветра до 20-30 м/с), гроза, ливень, град, снег, гололед, сильный снегопад, сильная метель, туман.</w:t>
      </w:r>
    </w:p>
    <w:p w:rsidR="00563D8C" w:rsidRPr="00AA1F0B" w:rsidRDefault="00563D8C" w:rsidP="00563D8C">
      <w:pPr>
        <w:widowControl w:val="0"/>
        <w:autoSpaceDE w:val="0"/>
        <w:autoSpaceDN w:val="0"/>
        <w:adjustRightInd w:val="0"/>
        <w:spacing w:before="120" w:after="0" w:line="240" w:lineRule="auto"/>
        <w:ind w:firstLine="709"/>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 xml:space="preserve">- </w:t>
      </w:r>
      <w:r w:rsidRPr="00AA1F0B">
        <w:rPr>
          <w:rFonts w:ascii="Arial Narrow" w:eastAsia="Times New Roman" w:hAnsi="Arial Narrow" w:cs="Times New Roman"/>
          <w:b/>
          <w:i/>
          <w:iCs/>
          <w:color w:val="000000"/>
          <w:sz w:val="24"/>
          <w:szCs w:val="24"/>
          <w:lang w:eastAsia="ru-RU"/>
        </w:rPr>
        <w:t>природных пожаров</w:t>
      </w:r>
      <w:r w:rsidRPr="00AA1F0B">
        <w:rPr>
          <w:rFonts w:ascii="Arial Narrow" w:eastAsia="Times New Roman" w:hAnsi="Arial Narrow" w:cs="Times New Roman"/>
          <w:i/>
          <w:iCs/>
          <w:color w:val="000000"/>
          <w:sz w:val="24"/>
          <w:szCs w:val="24"/>
          <w:lang w:eastAsia="ru-RU"/>
        </w:rPr>
        <w:t xml:space="preserve">, </w:t>
      </w:r>
      <w:r w:rsidRPr="00AA1F0B">
        <w:rPr>
          <w:rFonts w:ascii="Arial Narrow" w:eastAsia="Times New Roman" w:hAnsi="Arial Narrow" w:cs="Times New Roman"/>
          <w:color w:val="000000"/>
          <w:sz w:val="24"/>
          <w:szCs w:val="24"/>
          <w:lang w:eastAsia="ru-RU"/>
        </w:rPr>
        <w:t>в том числе:тундровый пожар (виды возможных лесных пожаров по ГОСТ 17.6.1.01-83 «охрана и защита лесов»).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Перечисленные процессы и явления обуславливают возможность возникновения чрезвычайных ситуаций. На основе характеристик проявления указанных процессов проектируются основные мероприятия по инженерной подготовке осваиваемых территорий.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данном разделе даны характеристики опасных природных процессов и явлений в соответствии с указанными группами природных явлений, рассмотрены возможные чрезвычайные ситуации природного характера и меры по их предупреждению, силы и средства для ликвидации последствий чрезвычайных ситуаций природного характера в максимально сжатые сроки.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Большая часть территории сельского поселения не освоена, основная хозяйственная деятельность сконцентрирована в населенных пунктах и вдоль линейных объектов транспортной инфраструктуры. Хозяйственная деятельность на остальной части территории носит эпизодический характер и связана главным образом с геологоразведочной, туристической и научно-исследовательской деятельностью. На территории сельского поселения развито традиционное природопользование, осуществляемое представителями коренных малочисленных народов севера.</w:t>
      </w:r>
    </w:p>
    <w:p w:rsidR="00563D8C" w:rsidRPr="00AA1F0B" w:rsidRDefault="00563D8C" w:rsidP="00563D8C">
      <w:pPr>
        <w:keepNext/>
        <w:spacing w:before="240" w:after="60" w:line="240" w:lineRule="auto"/>
        <w:ind w:firstLine="709"/>
        <w:jc w:val="both"/>
        <w:outlineLvl w:val="1"/>
        <w:rPr>
          <w:rFonts w:ascii="Arial" w:eastAsia="Calibri" w:hAnsi="Arial" w:cs="Arial"/>
          <w:b/>
          <w:color w:val="000000"/>
          <w:sz w:val="24"/>
          <w:szCs w:val="24"/>
          <w:lang w:eastAsia="ru-RU"/>
        </w:rPr>
      </w:pPr>
      <w:bookmarkStart w:id="445" w:name="_Toc407282515"/>
      <w:r w:rsidRPr="00AA1F0B">
        <w:rPr>
          <w:rFonts w:ascii="Arial" w:eastAsia="Calibri" w:hAnsi="Arial" w:cs="Arial"/>
          <w:b/>
          <w:color w:val="000000"/>
          <w:sz w:val="24"/>
          <w:szCs w:val="24"/>
          <w:lang w:eastAsia="ru-RU"/>
        </w:rPr>
        <w:t>8.6  Опасные геологические явления</w:t>
      </w:r>
      <w:bookmarkEnd w:id="445"/>
    </w:p>
    <w:p w:rsidR="00563D8C" w:rsidRPr="00AA1F0B" w:rsidRDefault="00563D8C" w:rsidP="00563D8C">
      <w:pPr>
        <w:keepNext/>
        <w:spacing w:before="240" w:after="60" w:line="240" w:lineRule="auto"/>
        <w:ind w:firstLine="709"/>
        <w:jc w:val="both"/>
        <w:outlineLvl w:val="1"/>
        <w:rPr>
          <w:rFonts w:ascii="Arial" w:eastAsia="Calibri" w:hAnsi="Arial" w:cs="Arial"/>
          <w:b/>
          <w:color w:val="000000"/>
          <w:sz w:val="24"/>
          <w:szCs w:val="24"/>
          <w:lang w:eastAsia="ru-RU"/>
        </w:rPr>
      </w:pPr>
      <w:bookmarkStart w:id="446" w:name="_Toc407282516"/>
      <w:r w:rsidRPr="00AA1F0B">
        <w:rPr>
          <w:rFonts w:ascii="Arial" w:eastAsia="Calibri" w:hAnsi="Arial" w:cs="Arial"/>
          <w:b/>
          <w:color w:val="000000"/>
          <w:sz w:val="24"/>
          <w:szCs w:val="24"/>
          <w:lang w:eastAsia="ru-RU"/>
        </w:rPr>
        <w:t>Современное состояние</w:t>
      </w:r>
      <w:bookmarkEnd w:id="446"/>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Опасные геологические явления носят эндогенный и экзогенный характер. В дополнение к комплексу опасных геологических процессов экзогенного характера необходимо отнести проявления деградации многолетней мерзлоты.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autoSpaceDE w:val="0"/>
        <w:autoSpaceDN w:val="0"/>
        <w:adjustRightInd w:val="0"/>
        <w:spacing w:before="24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iCs/>
          <w:color w:val="000000"/>
          <w:sz w:val="24"/>
          <w:szCs w:val="24"/>
          <w:lang w:eastAsia="ru-RU"/>
        </w:rPr>
        <w:t>Эндогенные геологические процессы</w:t>
      </w:r>
    </w:p>
    <w:p w:rsidR="00563D8C" w:rsidRPr="00AA1F0B" w:rsidRDefault="00563D8C" w:rsidP="00563D8C">
      <w:pPr>
        <w:widowControl w:val="0"/>
        <w:autoSpaceDE w:val="0"/>
        <w:autoSpaceDN w:val="0"/>
        <w:adjustRightInd w:val="0"/>
        <w:spacing w:before="120" w:after="120" w:line="240" w:lineRule="auto"/>
        <w:ind w:firstLine="709"/>
        <w:jc w:val="both"/>
        <w:rPr>
          <w:rFonts w:ascii="Arial Narrow" w:eastAsia="Times New Roman" w:hAnsi="Arial Narrow" w:cs="Times New Roman"/>
          <w:b/>
          <w:color w:val="000000"/>
          <w:sz w:val="24"/>
          <w:szCs w:val="24"/>
          <w:lang w:eastAsia="ru-RU"/>
        </w:rPr>
      </w:pPr>
      <w:r w:rsidRPr="00AA1F0B">
        <w:rPr>
          <w:rFonts w:ascii="Arial Narrow" w:eastAsia="Times New Roman" w:hAnsi="Arial Narrow" w:cs="Times New Roman"/>
          <w:b/>
          <w:color w:val="000000"/>
          <w:sz w:val="24"/>
          <w:szCs w:val="24"/>
          <w:lang w:eastAsia="ru-RU"/>
        </w:rPr>
        <w:t>Сейсмическое воздействие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ГОСТ Р 22.0.06-95 «Источники природных чрезвычайных ситуаций. Поражающие факторы» к проявлениям поражающих факторов сейсмического воздействия относятся: сейсмический удар, деформация горных пород, взрывная волна, нагон волн, гравитационное смещение горных пород, деформация речных русел.</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«Сельского поселения Караул» и муниципального района практически асейсмична. Все населенные пункты в соответствии с сейсмическим районированием по карте ОСР-97-С находятся в зоне 5-ти бальной сейсмичности с вероятностью превышения расчетной интенсивности в течение 50 лет равной 1%, что соответствует среднему периоду повторяемости таких сотрясений в 5000 лет.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426"/>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noProof/>
          <w:color w:val="000000"/>
          <w:sz w:val="24"/>
          <w:szCs w:val="24"/>
          <w:lang w:eastAsia="ru-RU"/>
        </w:rPr>
        <w:lastRenderedPageBreak/>
        <w:drawing>
          <wp:inline distT="0" distB="0" distL="0" distR="0" wp14:anchorId="344148EA" wp14:editId="4796F5ED">
            <wp:extent cx="5772785" cy="6170223"/>
            <wp:effectExtent l="19050" t="0" r="0" b="0"/>
            <wp:docPr id="10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2"/>
                    <a:srcRect/>
                    <a:stretch>
                      <a:fillRect/>
                    </a:stretch>
                  </pic:blipFill>
                  <pic:spPr bwMode="auto">
                    <a:xfrm>
                      <a:off x="0" y="0"/>
                      <a:ext cx="5779960" cy="6177892"/>
                    </a:xfrm>
                    <a:prstGeom prst="rect">
                      <a:avLst/>
                    </a:prstGeom>
                    <a:noFill/>
                    <a:ln w="9525">
                      <a:noFill/>
                      <a:miter lim="800000"/>
                      <a:headEnd/>
                      <a:tailEnd/>
                    </a:ln>
                  </pic:spPr>
                </pic:pic>
              </a:graphicData>
            </a:graphic>
          </wp:inline>
        </w:drawing>
      </w:r>
    </w:p>
    <w:p w:rsidR="00563D8C" w:rsidRPr="00AA1F0B" w:rsidRDefault="00563D8C" w:rsidP="00563D8C">
      <w:pPr>
        <w:spacing w:before="120" w:after="0" w:line="240" w:lineRule="auto"/>
        <w:ind w:firstLine="709"/>
        <w:contextualSpacing/>
        <w:jc w:val="center"/>
        <w:rPr>
          <w:rFonts w:ascii="Arial Narrow" w:eastAsia="Times New Roman" w:hAnsi="Arial Narrow" w:cs="Arial"/>
          <w:color w:val="000000"/>
          <w:sz w:val="24"/>
          <w:szCs w:val="24"/>
          <w:lang w:eastAsia="ru-RU"/>
        </w:rPr>
      </w:pPr>
      <w:bookmarkStart w:id="447" w:name="_Toc407282517"/>
      <w:r w:rsidRPr="00AA1F0B">
        <w:rPr>
          <w:rFonts w:ascii="Arial Narrow" w:eastAsia="Times New Roman" w:hAnsi="Arial Narrow" w:cs="Times New Roman"/>
          <w:color w:val="000000"/>
          <w:sz w:val="24"/>
          <w:szCs w:val="24"/>
          <w:lang w:eastAsia="ru-RU"/>
        </w:rPr>
        <w:t>Рис. 4</w:t>
      </w:r>
      <w:bookmarkEnd w:id="447"/>
    </w:p>
    <w:p w:rsidR="00563D8C" w:rsidRPr="00AA1F0B" w:rsidRDefault="00563D8C" w:rsidP="00563D8C">
      <w:pPr>
        <w:widowControl w:val="0"/>
        <w:autoSpaceDE w:val="0"/>
        <w:autoSpaceDN w:val="0"/>
        <w:adjustRightInd w:val="0"/>
        <w:spacing w:after="0" w:line="240" w:lineRule="auto"/>
        <w:ind w:firstLine="709"/>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Сейсмическое районирование территории приведено на рис. 5.</w:t>
      </w:r>
    </w:p>
    <w:p w:rsidR="00563D8C" w:rsidRPr="00AA1F0B" w:rsidRDefault="00563D8C" w:rsidP="00563D8C">
      <w:pPr>
        <w:autoSpaceDE w:val="0"/>
        <w:autoSpaceDN w:val="0"/>
        <w:adjustRightInd w:val="0"/>
        <w:spacing w:after="0" w:line="240" w:lineRule="auto"/>
        <w:ind w:firstLine="709"/>
        <w:jc w:val="center"/>
        <w:rPr>
          <w:rFonts w:ascii="Arial Narrow" w:eastAsia="Times New Roman" w:hAnsi="Arial Narrow" w:cs="Arial Narrow"/>
          <w:color w:val="000000"/>
          <w:sz w:val="24"/>
          <w:szCs w:val="24"/>
          <w:lang w:eastAsia="ru-RU"/>
        </w:rPr>
      </w:pPr>
    </w:p>
    <w:p w:rsidR="00563D8C" w:rsidRPr="00AA1F0B" w:rsidRDefault="00563D8C" w:rsidP="00563D8C">
      <w:pPr>
        <w:widowControl w:val="0"/>
        <w:autoSpaceDE w:val="0"/>
        <w:autoSpaceDN w:val="0"/>
        <w:adjustRightInd w:val="0"/>
        <w:spacing w:before="120" w:after="0" w:line="240" w:lineRule="auto"/>
        <w:ind w:hanging="142"/>
        <w:jc w:val="center"/>
        <w:rPr>
          <w:rFonts w:ascii="Arial Narrow" w:eastAsia="Times New Roman" w:hAnsi="Arial Narrow" w:cs="Times New Roman"/>
          <w:color w:val="000000"/>
          <w:sz w:val="24"/>
          <w:szCs w:val="24"/>
          <w:lang w:eastAsia="ru-RU"/>
        </w:rPr>
      </w:pPr>
      <w:r w:rsidRPr="00AA1F0B">
        <w:rPr>
          <w:rFonts w:ascii="Times New Roman" w:eastAsia="Times New Roman" w:hAnsi="Times New Roman" w:cs="Times New Roman"/>
          <w:noProof/>
          <w:color w:val="000000"/>
          <w:sz w:val="23"/>
          <w:szCs w:val="23"/>
          <w:lang w:eastAsia="ru-RU"/>
        </w:rPr>
        <w:lastRenderedPageBreak/>
        <w:drawing>
          <wp:inline distT="0" distB="0" distL="0" distR="0" wp14:anchorId="0565526D" wp14:editId="1B17E476">
            <wp:extent cx="5642610" cy="3390991"/>
            <wp:effectExtent l="19050" t="0" r="0" b="0"/>
            <wp:docPr id="104"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3"/>
                    <a:srcRect/>
                    <a:stretch>
                      <a:fillRect/>
                    </a:stretch>
                  </pic:blipFill>
                  <pic:spPr bwMode="auto">
                    <a:xfrm>
                      <a:off x="0" y="0"/>
                      <a:ext cx="5660898" cy="3401982"/>
                    </a:xfrm>
                    <a:prstGeom prst="rect">
                      <a:avLst/>
                    </a:prstGeom>
                    <a:noFill/>
                    <a:ln w="9525">
                      <a:noFill/>
                      <a:miter lim="800000"/>
                      <a:headEnd/>
                      <a:tailEnd/>
                    </a:ln>
                  </pic:spPr>
                </pic:pic>
              </a:graphicData>
            </a:graphic>
          </wp:inline>
        </w:drawing>
      </w: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before="120" w:after="0" w:line="240" w:lineRule="auto"/>
        <w:ind w:firstLine="709"/>
        <w:contextualSpacing/>
        <w:jc w:val="center"/>
        <w:rPr>
          <w:rFonts w:ascii="Arial Narrow" w:eastAsia="Times New Roman" w:hAnsi="Arial Narrow" w:cs="Arial"/>
          <w:color w:val="000000"/>
          <w:sz w:val="24"/>
          <w:szCs w:val="24"/>
          <w:lang w:eastAsia="ru-RU"/>
        </w:rPr>
      </w:pPr>
      <w:bookmarkStart w:id="448" w:name="_Toc407282518"/>
      <w:r w:rsidRPr="00AA1F0B">
        <w:rPr>
          <w:rFonts w:ascii="Arial Narrow" w:eastAsia="Times New Roman" w:hAnsi="Arial Narrow" w:cs="Times New Roman"/>
          <w:color w:val="000000"/>
          <w:sz w:val="24"/>
          <w:szCs w:val="24"/>
          <w:lang w:eastAsia="ru-RU"/>
        </w:rPr>
        <w:t>Рис. 5</w:t>
      </w:r>
      <w:bookmarkEnd w:id="448"/>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left="-57" w:right="-34"/>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noProof/>
          <w:color w:val="000000"/>
          <w:sz w:val="24"/>
          <w:szCs w:val="24"/>
          <w:lang w:eastAsia="ru-RU"/>
        </w:rPr>
        <w:drawing>
          <wp:inline distT="0" distB="0" distL="0" distR="0" wp14:anchorId="7EA43391" wp14:editId="7C5B446C">
            <wp:extent cx="5785432" cy="3286125"/>
            <wp:effectExtent l="19050" t="0" r="5768" b="0"/>
            <wp:docPr id="10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a:srcRect/>
                    <a:stretch>
                      <a:fillRect/>
                    </a:stretch>
                  </pic:blipFill>
                  <pic:spPr bwMode="auto">
                    <a:xfrm>
                      <a:off x="0" y="0"/>
                      <a:ext cx="5805638" cy="3297602"/>
                    </a:xfrm>
                    <a:prstGeom prst="rect">
                      <a:avLst/>
                    </a:prstGeom>
                    <a:noFill/>
                    <a:ln w="9525">
                      <a:noFill/>
                      <a:miter lim="800000"/>
                      <a:headEnd/>
                      <a:tailEnd/>
                    </a:ln>
                  </pic:spPr>
                </pic:pic>
              </a:graphicData>
            </a:graphic>
          </wp:inline>
        </w:drawing>
      </w:r>
    </w:p>
    <w:p w:rsidR="00563D8C" w:rsidRPr="00AA1F0B" w:rsidRDefault="00563D8C" w:rsidP="00563D8C">
      <w:pPr>
        <w:spacing w:before="120" w:after="0" w:line="240" w:lineRule="auto"/>
        <w:ind w:firstLine="709"/>
        <w:contextualSpacing/>
        <w:jc w:val="center"/>
        <w:rPr>
          <w:rFonts w:ascii="Arial Narrow" w:eastAsia="Times New Roman" w:hAnsi="Arial Narrow" w:cs="Arial"/>
          <w:color w:val="000000"/>
          <w:sz w:val="24"/>
          <w:szCs w:val="24"/>
          <w:lang w:eastAsia="ru-RU"/>
        </w:rPr>
      </w:pPr>
      <w:bookmarkStart w:id="449" w:name="_Toc407282519"/>
      <w:r w:rsidRPr="00AA1F0B">
        <w:rPr>
          <w:rFonts w:ascii="Arial Narrow" w:eastAsia="Times New Roman" w:hAnsi="Arial Narrow" w:cs="Times New Roman"/>
          <w:color w:val="000000"/>
          <w:sz w:val="24"/>
          <w:szCs w:val="24"/>
          <w:lang w:eastAsia="ru-RU"/>
        </w:rPr>
        <w:t>Рис. 6</w:t>
      </w:r>
      <w:bookmarkEnd w:id="449"/>
    </w:p>
    <w:p w:rsidR="00563D8C" w:rsidRPr="00AA1F0B" w:rsidRDefault="00563D8C" w:rsidP="00563D8C">
      <w:pPr>
        <w:autoSpaceDE w:val="0"/>
        <w:autoSpaceDN w:val="0"/>
        <w:adjustRightInd w:val="0"/>
        <w:spacing w:before="120" w:after="0" w:line="240" w:lineRule="auto"/>
        <w:jc w:val="center"/>
        <w:rPr>
          <w:rFonts w:ascii="Arial Narrow" w:eastAsia="Times New Roman" w:hAnsi="Arial Narrow" w:cs="Arial Narrow"/>
          <w:color w:val="000000"/>
          <w:sz w:val="16"/>
          <w:szCs w:val="16"/>
          <w:lang w:eastAsia="ru-RU"/>
        </w:rPr>
      </w:pPr>
    </w:p>
    <w:p w:rsidR="00563D8C" w:rsidRPr="00AA1F0B" w:rsidRDefault="00563D8C" w:rsidP="00563D8C">
      <w:pPr>
        <w:autoSpaceDE w:val="0"/>
        <w:autoSpaceDN w:val="0"/>
        <w:adjustRightInd w:val="0"/>
        <w:spacing w:before="120" w:after="0" w:line="240" w:lineRule="auto"/>
        <w:ind w:firstLine="709"/>
        <w:jc w:val="center"/>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before="120" w:after="0" w:line="240" w:lineRule="auto"/>
        <w:ind w:firstLine="709"/>
        <w:jc w:val="center"/>
        <w:rPr>
          <w:rFonts w:ascii="Arial Narrow" w:eastAsia="Times New Roman" w:hAnsi="Arial Narrow" w:cs="Arial Narrow"/>
          <w:color w:val="000000"/>
          <w:sz w:val="24"/>
          <w:szCs w:val="24"/>
          <w:lang w:eastAsia="ru-RU"/>
        </w:rPr>
      </w:pPr>
    </w:p>
    <w:p w:rsidR="00563D8C" w:rsidRPr="00AA1F0B" w:rsidRDefault="00563D8C" w:rsidP="00563D8C">
      <w:pPr>
        <w:widowControl w:val="0"/>
        <w:autoSpaceDE w:val="0"/>
        <w:autoSpaceDN w:val="0"/>
        <w:adjustRightInd w:val="0"/>
        <w:spacing w:before="36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iCs/>
          <w:color w:val="000000"/>
          <w:sz w:val="24"/>
          <w:szCs w:val="24"/>
          <w:lang w:eastAsia="ru-RU"/>
        </w:rPr>
        <w:t>Экзогенные геологические процессы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К экзогенным геологическим процессам относится проявление оползневых, обвальных процессов, проявление которых носит преимущественно локальный характер (не образует четких территориальных зон) и не представляет угрозы для существующих и проектируемых зданий и сооружений на территории «Сельского поселения Караул». Также к экзогенным геологическим процессам следует отнести переработку берегов и проявления деградации многолетней мерзлоты.</w:t>
      </w:r>
    </w:p>
    <w:p w:rsidR="00563D8C" w:rsidRPr="00AA1F0B" w:rsidRDefault="00563D8C" w:rsidP="00563D8C">
      <w:pPr>
        <w:widowControl w:val="0"/>
        <w:autoSpaceDE w:val="0"/>
        <w:autoSpaceDN w:val="0"/>
        <w:adjustRightInd w:val="0"/>
        <w:spacing w:before="360" w:after="60" w:line="240" w:lineRule="auto"/>
        <w:ind w:firstLine="709"/>
        <w:jc w:val="both"/>
        <w:rPr>
          <w:rFonts w:ascii="Arial" w:eastAsia="Times New Roman" w:hAnsi="Arial" w:cs="Arial"/>
          <w:b/>
          <w:iCs/>
          <w:color w:val="000000"/>
          <w:sz w:val="24"/>
          <w:szCs w:val="24"/>
          <w:lang w:eastAsia="ru-RU"/>
        </w:rPr>
      </w:pPr>
      <w:r w:rsidRPr="00AA1F0B">
        <w:rPr>
          <w:rFonts w:ascii="Arial" w:eastAsia="Times New Roman" w:hAnsi="Arial" w:cs="Arial"/>
          <w:b/>
          <w:iCs/>
          <w:color w:val="000000"/>
          <w:sz w:val="24"/>
          <w:szCs w:val="24"/>
          <w:lang w:eastAsia="ru-RU"/>
        </w:rPr>
        <w:t>Переработка берегов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ГОСТ Р 22.0.06-95 «Источники природных чрезвычайных ситуаций. Поражающие факторы» к проявлениям поражающего фактора переработки берегов относятся: размывание (разрушение) грунтов; перенос (переотложение) частиц грунта; смещение (обрушение) пород в береговой части.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Переработка берегов наиболее активно происходит на побережье сельского поселения и в значительной степени обусловлена деградацией вечной мерзлоты и общим изменением климата. Наиболее подвержены различного рода разрушительным процессам берега, которые содержат большие включения льда (ледовые комплексы). В последнее время отмечается увеличение скорости разрушения и отступания берегов в 1,5 - 2 раза по сравнению со среднемноголетней нормой. Во многом это обусловлено увеличением глубины сезонного оттаивания прибрежных участков, сокращением морских льдов и как следствие - увеличение штормовой активности. Переработка берегов имеет ряд важных последствий, которые необходимо учитывать:</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При проектировании новых сооружений на побережье, сложенном рыхлыми осадочными породами наиболее подверженными разрушению, необходимо предусматривать меры инженерной защиты побережья.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Опасность представляет разрушение и утрата, вследствие сползания в море, средств навигационного обеспечения на морском побережье. В том числе особую опасность в экологическом отношении представляет утеря РИТЭГов.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Разрушение берегов с последующим переотложением материала на дне близлежащих акваторий может влиять на навигационно-гидрографические условия.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Важно отметить геополитический аспект проблемы переработки берегов в контексте процесса разграничения территориальных зон в Арктике в соответствии с нормами международного права. Сокращение площади некоторых арктических островов и их исчезновение.</w:t>
      </w:r>
    </w:p>
    <w:p w:rsidR="00563D8C" w:rsidRPr="00AA1F0B" w:rsidRDefault="00563D8C" w:rsidP="00563D8C">
      <w:pPr>
        <w:widowControl w:val="0"/>
        <w:autoSpaceDE w:val="0"/>
        <w:autoSpaceDN w:val="0"/>
        <w:adjustRightInd w:val="0"/>
        <w:spacing w:before="360" w:after="60" w:line="240" w:lineRule="auto"/>
        <w:ind w:firstLine="709"/>
        <w:rPr>
          <w:rFonts w:ascii="Arial Narrow" w:eastAsia="Times New Roman" w:hAnsi="Arial Narrow" w:cs="Times New Roman"/>
          <w:b/>
          <w:color w:val="000000"/>
          <w:sz w:val="24"/>
          <w:szCs w:val="24"/>
          <w:lang w:eastAsia="ru-RU"/>
        </w:rPr>
      </w:pPr>
      <w:r w:rsidRPr="00AA1F0B">
        <w:rPr>
          <w:rFonts w:ascii="Arial" w:eastAsia="Times New Roman" w:hAnsi="Arial" w:cs="Arial"/>
          <w:b/>
          <w:color w:val="000000"/>
          <w:sz w:val="24"/>
          <w:szCs w:val="24"/>
          <w:lang w:eastAsia="ru-RU"/>
        </w:rPr>
        <w:t>Деградация многолетней мерзлоты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Вся территория «Сельского поселения Караул», относится к зоне распространения сплошной многолетней мерзлоты и входит в северную геокриологическую зону Средней Сибири (Геокриология СССР, 1989). Весь Таймыр - это низкотемпературные (от - 5ºС до - 16ºС) многолетнемерзлые толщи мощностью от 100 (на крайнем юго-западе) до 800 м (северо-восток гор Бырранга). Также для территории муниципального района характерно наличие подземных льдов (ледяных жил, пластового льда и других форм). Прогноз геокриологических опасностей и рисков для инфраструктуры, жилой застройки и объектов промышленности становиться в настоящее время очень актуальным.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Поражающим фактором процесса деградации многолетней мерзлоты является изменение несущей способности грунтов, ведущее к повреждению фундаментов зданий и сооружений, нарушению нормального функционирования жизнеобеспечивающих инженерных коммуникаций населенных пунктов муниципального района. Также деградация многолетней мерзлоты может активизировать в ряде районов процессы солифлюкции, способствовать усилению эрозии и других опасных процессов.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Глубина сезонного оттаивания многолетнемерзлых пород различна на разных участках и грунтах. Она варьирует в широких пределах - от 0,2 м (торфянистые грунты на севере территории) до 2 - 2,5 м (песчаные террасы Енисея на юго-западе). Торфяники, даже на юге, оттаивают за короткое лето не более, чем на 30 см. На щебнистых и галечных выходах в тундре грунты оттаивают на 1 м. На наиболее распространенных по площади щебнисто-суглинистых и суглинистых грунтах толщина </w:t>
      </w:r>
      <w:r w:rsidRPr="00AA1F0B">
        <w:rPr>
          <w:rFonts w:ascii="Arial Narrow" w:eastAsia="Calibri" w:hAnsi="Arial Narrow" w:cs="Times New Roman"/>
          <w:color w:val="000000"/>
          <w:sz w:val="24"/>
          <w:szCs w:val="24"/>
          <w:lang w:eastAsia="ru-RU"/>
        </w:rPr>
        <w:lastRenderedPageBreak/>
        <w:t>сезонно-талого слоя колеблется от 0,5 м до 0,7 м в зависимости от состава грунта, его увлажнения и экспозиции склонов.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настоящее время широкий круг ученых-климатологов и геокриологов отмечает, что за последние 20 - 25 лет температура воздуха в области криолитозоны повысилась на 0,2</w:t>
      </w:r>
      <w:r w:rsidRPr="00AA1F0B">
        <w:rPr>
          <w:rFonts w:ascii="Arial Narrow" w:eastAsia="Calibri" w:hAnsi="Arial Narrow" w:cs="Times New Roman"/>
          <w:color w:val="000000"/>
          <w:sz w:val="24"/>
          <w:szCs w:val="24"/>
          <w:lang w:eastAsia="ru-RU"/>
        </w:rPr>
        <w:softHyphen/>
        <w:t xml:space="preserve"> - 2,5°С. Повышение температуры в верхних горизонтах мерзлых пород за этот период достигает 1,0 - 1,5°С и распространяется до глубины 60 - 80 м. По различным оценкам, прогнозируемое повышение температуры воздуха на Севере в первой четверти XXI в. составит 1,0 - 2,0°С и может достичь 3 - 4°С к середине столетия. При таком потеплении климата произойдет существенное сокращение площади сплошных мерзлых пород в Северном полушарии и южная граница их распространения на Таймыре может отодвинуться на север на 200 - 500 км. Поэтому, обширные территории юго-западной части Таймыра, характеризующиеся на настоящий момент сплошным распространением многолетнемерзлых пород, постепенно могут трансформироваться в зоны распространения высокотемпературных (от 0ºС до - 5ºС) мерзлых пород и мерзлых пород несливающегося типа.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настоящее время на территории Норильского промышленного района около 250 сооружений имели существенные деформации, связанные с ухудшением мерзлотных условий; около 40 жилых домов были снесены или планируются к сносу8. При проектировании и строительстве капитальных сооружений уже в настоящее время необходимо закладывать соответствующие инженерно-технические решения в целях предотвращения разрушения объектов. Деградация мерзлоты на морских побережьях Карского моря и моря Лаптевых является одним из факторов значительного усиления береговой эрозии (переработка берегов), за счет которой берег отступает ежегодно на 2 - 4 м9, что также необходимо учитывать при ведении хозяйственной деятельности в прибрежных низменных территориях.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муниципального района почти полностью включена в район частичного протаивания (деградации) многолетней мерзлоты в соответствии с расчетами, выполненными Московским государственным университетом им. М.В.Ломоносова по сценарию, предложенному Институтом глобального климата и экологии РАН (см. рис.7).</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Важно отметить, что города и поселки в районах с многолетнемерзлыми грунтами - это очаги концентрированного техногенного воздействия на природную обстановку. На урбанизированных территориях формируются особые природно-техногенные геокриологические (мерзлотные) комплексы, в пределах которых динамика поведения многолетней мерзлоты отличается от естественных условий. По особенностям физико</w:t>
      </w:r>
      <w:r w:rsidRPr="00AA1F0B">
        <w:rPr>
          <w:rFonts w:ascii="Arial Narrow" w:eastAsia="Calibri" w:hAnsi="Arial Narrow" w:cs="Times New Roman"/>
          <w:color w:val="000000"/>
          <w:sz w:val="24"/>
          <w:szCs w:val="24"/>
          <w:lang w:eastAsia="ru-RU"/>
        </w:rPr>
        <w:softHyphen/>
        <w:t>механических свойств среди многолетнемерзлых грунтов должны выделяться (ГОСТ 25100-95 «Грунты. Классификация») сильнольдистые, засоленные и биогенные (заторфованные) грунты, использование которых в качестве оснований сооружений регламентируется дополнительными требованиями, а также твердомерзлые, пластичномерзлые и сыпучемерзлые грунты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Основными мероприятиями является наблюдение за поведением мерзлоты в зонах промышленной и жилой застройки, своевременная ликвидация прорывов инженерных коммуникаций и предотвращение таких прорывов. При соответствующем обосновании следует обеспечивать поддержание свойств мерзлотных пород посредством замораживания.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autoSpaceDE w:val="0"/>
        <w:autoSpaceDN w:val="0"/>
        <w:adjustRightInd w:val="0"/>
        <w:spacing w:before="120" w:after="0" w:line="240" w:lineRule="auto"/>
        <w:ind w:firstLine="709"/>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__________________________________________</w:t>
      </w:r>
    </w:p>
    <w:p w:rsidR="00563D8C" w:rsidRPr="00AA1F0B" w:rsidRDefault="00563D8C" w:rsidP="00563D8C">
      <w:pPr>
        <w:autoSpaceDE w:val="0"/>
        <w:autoSpaceDN w:val="0"/>
        <w:adjustRightInd w:val="0"/>
        <w:spacing w:before="120" w:after="0" w:line="240" w:lineRule="auto"/>
        <w:ind w:firstLine="709"/>
        <w:jc w:val="both"/>
        <w:rPr>
          <w:rFonts w:ascii="Arial Narrow" w:eastAsia="Times New Roman" w:hAnsi="Arial Narrow" w:cs="Arial Narrow"/>
          <w:color w:val="000000"/>
          <w:sz w:val="24"/>
          <w:szCs w:val="24"/>
          <w:lang w:eastAsia="ru-RU"/>
        </w:rPr>
      </w:pPr>
    </w:p>
    <w:p w:rsidR="00563D8C" w:rsidRPr="00AA1F0B" w:rsidRDefault="00563D8C" w:rsidP="00563D8C">
      <w:pPr>
        <w:widowControl w:val="0"/>
        <w:autoSpaceDE w:val="0"/>
        <w:autoSpaceDN w:val="0"/>
        <w:adjustRightInd w:val="0"/>
        <w:spacing w:after="0" w:line="240" w:lineRule="auto"/>
        <w:ind w:firstLine="709"/>
        <w:jc w:val="both"/>
        <w:rPr>
          <w:rFonts w:ascii="Arial Narrow" w:eastAsia="Times New Roman" w:hAnsi="Arial Narrow" w:cs="Times New Roman"/>
          <w:color w:val="000000"/>
          <w:sz w:val="20"/>
          <w:szCs w:val="20"/>
          <w:lang w:eastAsia="ru-RU"/>
        </w:rPr>
      </w:pPr>
      <w:r w:rsidRPr="00AA1F0B">
        <w:rPr>
          <w:rFonts w:ascii="Arial Narrow" w:eastAsia="Times New Roman" w:hAnsi="Arial Narrow" w:cs="Times New Roman"/>
          <w:color w:val="000000"/>
          <w:sz w:val="20"/>
          <w:szCs w:val="20"/>
          <w:vertAlign w:val="superscript"/>
          <w:lang w:eastAsia="ru-RU"/>
        </w:rPr>
        <w:t>8</w:t>
      </w:r>
      <w:r w:rsidRPr="00AA1F0B">
        <w:rPr>
          <w:rFonts w:ascii="Arial Narrow" w:eastAsia="Times New Roman" w:hAnsi="Arial Narrow" w:cs="Times New Roman"/>
          <w:color w:val="000000"/>
          <w:sz w:val="20"/>
          <w:szCs w:val="20"/>
          <w:lang w:eastAsia="ru-RU"/>
        </w:rPr>
        <w:t xml:space="preserve"> Гребенец В. Опасное «умирание вечной мерзлоты». Заполярная Правда, № 152 от 07.10.2006 </w:t>
      </w:r>
      <w:r w:rsidRPr="00AA1F0B">
        <w:rPr>
          <w:rFonts w:ascii="Arial Narrow" w:eastAsia="Times New Roman" w:hAnsi="Arial Narrow" w:cs="Times New Roman"/>
          <w:color w:val="000000"/>
          <w:sz w:val="20"/>
          <w:szCs w:val="20"/>
          <w:vertAlign w:val="superscript"/>
          <w:lang w:eastAsia="ru-RU"/>
        </w:rPr>
        <w:t>9</w:t>
      </w:r>
      <w:r w:rsidRPr="00AA1F0B">
        <w:rPr>
          <w:rFonts w:ascii="Arial Narrow" w:eastAsia="Times New Roman" w:hAnsi="Arial Narrow" w:cs="Times New Roman"/>
          <w:color w:val="000000"/>
          <w:sz w:val="20"/>
          <w:szCs w:val="20"/>
          <w:lang w:eastAsia="ru-RU"/>
        </w:rPr>
        <w:t xml:space="preserve"> Анисимов О.А., Лавров С.А. Глобальное потепление и таяние вечной мерзлоты: оценка рисков для производственных объектов ТЭК, 2004 -Технологии ТЭК, 2004 (3), с. 78-83.</w:t>
      </w:r>
    </w:p>
    <w:p w:rsidR="00563D8C" w:rsidRPr="00AA1F0B" w:rsidRDefault="00563D8C" w:rsidP="00563D8C">
      <w:pPr>
        <w:autoSpaceDE w:val="0"/>
        <w:autoSpaceDN w:val="0"/>
        <w:adjustRightInd w:val="0"/>
        <w:spacing w:after="0" w:line="240" w:lineRule="auto"/>
        <w:ind w:firstLine="709"/>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________________________________________________________________________________</w:t>
      </w:r>
    </w:p>
    <w:p w:rsidR="00563D8C" w:rsidRPr="00AA1F0B" w:rsidRDefault="00563D8C" w:rsidP="00563D8C">
      <w:pPr>
        <w:autoSpaceDE w:val="0"/>
        <w:autoSpaceDN w:val="0"/>
        <w:adjustRightInd w:val="0"/>
        <w:spacing w:after="0" w:line="240" w:lineRule="auto"/>
        <w:ind w:firstLine="709"/>
        <w:jc w:val="center"/>
        <w:rPr>
          <w:rFonts w:ascii="Arial Narrow" w:eastAsia="Times New Roman" w:hAnsi="Arial Narrow" w:cs="Arial Narrow"/>
          <w:color w:val="000000"/>
          <w:sz w:val="16"/>
          <w:szCs w:val="16"/>
          <w:lang w:eastAsia="ru-RU"/>
        </w:rPr>
      </w:pPr>
    </w:p>
    <w:p w:rsidR="00563D8C" w:rsidRPr="00AA1F0B" w:rsidRDefault="00563D8C" w:rsidP="00563D8C">
      <w:pPr>
        <w:autoSpaceDE w:val="0"/>
        <w:autoSpaceDN w:val="0"/>
        <w:adjustRightInd w:val="0"/>
        <w:spacing w:after="0" w:line="240" w:lineRule="auto"/>
        <w:jc w:val="center"/>
        <w:rPr>
          <w:rFonts w:ascii="Arial Narrow" w:eastAsia="Times New Roman" w:hAnsi="Arial Narrow" w:cs="Arial Narrow"/>
          <w:color w:val="000000"/>
          <w:sz w:val="24"/>
          <w:szCs w:val="24"/>
          <w:lang w:eastAsia="ru-RU"/>
        </w:rPr>
      </w:pPr>
      <w:r w:rsidRPr="00AA1F0B">
        <w:rPr>
          <w:rFonts w:ascii="Arial Narrow" w:eastAsia="Times New Roman" w:hAnsi="Arial Narrow" w:cs="Arial Narrow"/>
          <w:noProof/>
          <w:color w:val="000000"/>
          <w:lang w:eastAsia="ru-RU"/>
        </w:rPr>
        <w:lastRenderedPageBreak/>
        <w:drawing>
          <wp:inline distT="0" distB="0" distL="0" distR="0" wp14:anchorId="545CE216" wp14:editId="0A5A53C4">
            <wp:extent cx="5860217" cy="5581650"/>
            <wp:effectExtent l="19050" t="0" r="7183" b="0"/>
            <wp:docPr id="106"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a:srcRect/>
                    <a:stretch>
                      <a:fillRect/>
                    </a:stretch>
                  </pic:blipFill>
                  <pic:spPr bwMode="auto">
                    <a:xfrm>
                      <a:off x="0" y="0"/>
                      <a:ext cx="5865328" cy="5586518"/>
                    </a:xfrm>
                    <a:prstGeom prst="rect">
                      <a:avLst/>
                    </a:prstGeom>
                    <a:noFill/>
                    <a:ln w="9525">
                      <a:noFill/>
                      <a:miter lim="800000"/>
                      <a:headEnd/>
                      <a:tailEnd/>
                    </a:ln>
                  </pic:spPr>
                </pic:pic>
              </a:graphicData>
            </a:graphic>
          </wp:inline>
        </w:drawing>
      </w:r>
    </w:p>
    <w:p w:rsidR="00563D8C" w:rsidRPr="00AA1F0B" w:rsidRDefault="00563D8C" w:rsidP="00563D8C">
      <w:pPr>
        <w:spacing w:before="120" w:after="0" w:line="240" w:lineRule="auto"/>
        <w:ind w:firstLine="709"/>
        <w:contextualSpacing/>
        <w:jc w:val="center"/>
        <w:rPr>
          <w:rFonts w:ascii="Arial Narrow" w:eastAsia="Times New Roman" w:hAnsi="Arial Narrow" w:cs="Arial"/>
          <w:color w:val="000000"/>
          <w:sz w:val="24"/>
          <w:szCs w:val="24"/>
          <w:lang w:eastAsia="ru-RU"/>
        </w:rPr>
      </w:pPr>
      <w:bookmarkStart w:id="450" w:name="_Toc407282520"/>
      <w:r w:rsidRPr="00AA1F0B">
        <w:rPr>
          <w:rFonts w:ascii="Arial Narrow" w:eastAsia="Times New Roman" w:hAnsi="Arial Narrow" w:cs="Times New Roman"/>
          <w:color w:val="000000"/>
          <w:sz w:val="24"/>
          <w:szCs w:val="24"/>
          <w:lang w:eastAsia="ru-RU"/>
        </w:rPr>
        <w:t>Рис. 7</w:t>
      </w:r>
      <w:bookmarkEnd w:id="450"/>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Из других криогенных и субкриогенных процессов и связанных с ними форм рельефа следует отметить нивацию (в особенности в горах), солифлюкцию, термоэрозию, инъекционное пучение (последнее наиболее часто встречается в южной равнинной части полуострова).</w:t>
      </w:r>
    </w:p>
    <w:p w:rsidR="00563D8C" w:rsidRPr="00AA1F0B" w:rsidRDefault="00563D8C" w:rsidP="00563D8C">
      <w:pPr>
        <w:keepNext/>
        <w:spacing w:before="360" w:after="60" w:line="240" w:lineRule="auto"/>
        <w:ind w:firstLine="709"/>
        <w:jc w:val="both"/>
        <w:outlineLvl w:val="1"/>
        <w:rPr>
          <w:rFonts w:ascii="Arial" w:eastAsia="Calibri" w:hAnsi="Arial" w:cs="Arial"/>
          <w:b/>
          <w:color w:val="000000"/>
          <w:sz w:val="24"/>
          <w:szCs w:val="24"/>
          <w:lang w:eastAsia="ru-RU"/>
        </w:rPr>
      </w:pPr>
      <w:bookmarkStart w:id="451" w:name="_Toc407282521"/>
      <w:r w:rsidRPr="00AA1F0B">
        <w:rPr>
          <w:rFonts w:ascii="Arial" w:eastAsia="Calibri" w:hAnsi="Arial" w:cs="Arial"/>
          <w:b/>
          <w:color w:val="000000"/>
          <w:sz w:val="24"/>
          <w:szCs w:val="24"/>
          <w:lang w:eastAsia="ru-RU"/>
        </w:rPr>
        <w:t>8.7  Опасные гидрологические явления</w:t>
      </w:r>
      <w:bookmarkEnd w:id="451"/>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 опасным гидрологическим процессам на территории «Сельского поселения Караул» относятся: наводнение, половодье, паводок, затор, зажор, затопление, подтопление, лавинные явления сели.</w:t>
      </w:r>
    </w:p>
    <w:p w:rsidR="00563D8C" w:rsidRPr="00AA1F0B" w:rsidRDefault="00563D8C" w:rsidP="00563D8C">
      <w:pPr>
        <w:widowControl w:val="0"/>
        <w:autoSpaceDE w:val="0"/>
        <w:autoSpaceDN w:val="0"/>
        <w:adjustRightInd w:val="0"/>
        <w:spacing w:before="24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Наводнение, половодье, паводок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ГОСТ Р 22.0.06-95 «Источники природных чрезвычайных ситуаций. Поражающие факторы» к проявлениям поражающих факторов относятся: поток (течение) воды и загрязнение гидросферы, почв, грунтов.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весенний период высока вероятность возникновения подтоплений населенных пунктов г. Дудинка, с. Караул, п. Байкаловск, п. Поликарповск, подводных переходов газопровода Мессояха - Норильск в результате весеннего половодья.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Максимальный уровень воды реки Енисей в створе Дудинки, зафиксированный специалистами Бюро гидрологии ГС УНСОФ, в период паводка 1999 года, составил 21,49 м (ГРТ) в 17 часов 00 минут 31 мая.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 состоянию на момент последней геодезической съемки (06.08.2008) отметки гребня ледозащитной дамбы составляют: минимальный 19,12 м; максимальная 22,22 м, (система высот Гипроречтранса (ГРТ)).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 данным Федеральной службы по гидрометеорологии и мониторингу окружающей среды (Красноярский ЦГМС-Р), наивысший уровень воды 1% и 5% обеспеченности равен соответственно 15,94 м и 14,47 м Балтийской системы.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Во время паводка затапливается пойма р. Енисей.</w:t>
      </w:r>
    </w:p>
    <w:p w:rsidR="00563D8C" w:rsidRPr="00AA1F0B" w:rsidRDefault="00563D8C" w:rsidP="00563D8C">
      <w:pPr>
        <w:widowControl w:val="0"/>
        <w:autoSpaceDE w:val="0"/>
        <w:autoSpaceDN w:val="0"/>
        <w:adjustRightInd w:val="0"/>
        <w:spacing w:before="24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Заторы и зажоры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ГОСТ Р 22.0.06-95 «Источники природных чрезвычайных ситуаций. Поражающие факторы» к проявлениям поражающих факторов заторных и зажорных явлений относятся: подъем уровня воды и гидродинамическое давление воды. Характерной особенностью прохождения весеннего ледохода на территории «Сельского поселения Караул» является его торосистый характер. Наличие на реке Енисей на участке от г. Игарка до пос. Усть-Порт множества островов и мелководных участков приводит к постоянному образованию заторов.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Ледяные заторы создают естественный подпорный уровень возле г. Дудинки и ряда поселков сельского поселения. Для предотвращения затопления и расчистки реки Енисей от заторов и зажоров применяются, как правило, взрывные работы. Также для уничтожения заторов применяются ледоколы.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Для защиты от затопления предусмотрен следующий перечень проводимых превентивных мероприятий: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 Проведение командно-штабных учений с органами местного самоуправления.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 Производится нарезка каналов с помощью атомных ледоколов «Таймыр» и «Вайгач» на участках от г. Дудинка 40 км вверх по Енисею до мыса Ситково и вниз по Енисею до о. Никитинский вторую прорезь по фарватеру, с целью завернуть часть ледохода мимо основного русла.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 Производятся взрывные работы на наиболее затороопасных участках.</w:t>
      </w:r>
    </w:p>
    <w:p w:rsidR="00563D8C" w:rsidRPr="00AA1F0B" w:rsidRDefault="00563D8C" w:rsidP="00563D8C">
      <w:pPr>
        <w:keepNext/>
        <w:spacing w:before="360" w:after="60" w:line="240" w:lineRule="auto"/>
        <w:ind w:firstLine="709"/>
        <w:jc w:val="both"/>
        <w:outlineLvl w:val="1"/>
        <w:rPr>
          <w:rFonts w:ascii="Arial" w:eastAsia="Calibri" w:hAnsi="Arial" w:cs="Arial"/>
          <w:b/>
          <w:color w:val="000000"/>
          <w:sz w:val="24"/>
          <w:szCs w:val="24"/>
          <w:lang w:eastAsia="ru-RU"/>
        </w:rPr>
      </w:pPr>
      <w:bookmarkStart w:id="452" w:name="_Toc407282522"/>
      <w:r w:rsidRPr="00AA1F0B">
        <w:rPr>
          <w:rFonts w:ascii="Arial" w:eastAsia="Calibri" w:hAnsi="Arial" w:cs="Arial"/>
          <w:b/>
          <w:color w:val="000000"/>
          <w:sz w:val="24"/>
          <w:szCs w:val="24"/>
          <w:lang w:eastAsia="ru-RU"/>
        </w:rPr>
        <w:t>8.8  Опасные метеорологические явления</w:t>
      </w:r>
      <w:bookmarkEnd w:id="452"/>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Метеорологические явления оцениваются как опасные природные явления при достижении ими определенных значений гидрометеорологических величин (критериев), при которых либо наступает природная чрезвычайная ситуация либо создаются условия для возникновения природной чрезвычайной ситуации. К опасным природным явлениям также относится сочетание (комплекс) гидрометеорологических явлений, каждое из которых в отдельности по интенсивности или силе не достигает критерия опасного явления, но близко к нему.</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w:eastAsia="Calibri" w:hAnsi="Arial" w:cs="Arial"/>
          <w:b/>
          <w:iCs/>
          <w:color w:val="000000"/>
          <w:sz w:val="24"/>
          <w:szCs w:val="24"/>
          <w:lang w:eastAsia="ru-RU"/>
        </w:rPr>
        <w:t>Опасные метеорологические явления</w:t>
      </w:r>
      <w:r w:rsidRPr="00AA1F0B">
        <w:rPr>
          <w:rFonts w:ascii="Arial Narrow" w:eastAsia="Calibri" w:hAnsi="Arial Narrow" w:cs="Times New Roman"/>
          <w:i/>
          <w:iCs/>
          <w:color w:val="000000"/>
          <w:sz w:val="24"/>
          <w:szCs w:val="24"/>
          <w:lang w:eastAsia="ru-RU"/>
        </w:rPr>
        <w:t xml:space="preserve"> </w:t>
      </w:r>
      <w:r w:rsidRPr="00AA1F0B">
        <w:rPr>
          <w:rFonts w:ascii="Arial Narrow" w:eastAsia="Calibri" w:hAnsi="Arial Narrow" w:cs="Times New Roman"/>
          <w:color w:val="000000"/>
          <w:sz w:val="24"/>
          <w:szCs w:val="24"/>
          <w:lang w:eastAsia="ru-RU"/>
        </w:rPr>
        <w:t>- природные процессы и явления, возникающие в атмосфере под действием различных природных факторов или их сочетаний, оказывающие или могущие оказать поражающее воздействие на людей, сельскохозяйственных животных и растения, объекты экономики и окружающую природную среду.</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Опасные метеорологические явления прогнозируется на основе анализа данных наблюдательной сети Росгидромета космического и наземного базирования. Оперативное гидрометеорологическое обслуживание народного хозяйства на местах выполняют подразделения межобластных управлений гидрометеорологической службы: бюро погоды (БП), гидрометеорологические бюро (ГМБ), гидрометеорологические обсерватории (ГМО), радиометеорологические центры (РМЦ), авиационные метеорологические станции (АМСГ) и другие подразделения.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соответствии с Федеральным законом «О гидрометеорологической службе» от 19 июля 1998 года №113-ФЗ и «Положением о Федеральной службе по гидрометеорологии и мониторингу </w:t>
      </w:r>
      <w:r w:rsidRPr="00AA1F0B">
        <w:rPr>
          <w:rFonts w:ascii="Arial Narrow" w:eastAsia="Calibri" w:hAnsi="Arial Narrow" w:cs="Times New Roman"/>
          <w:color w:val="000000"/>
          <w:sz w:val="24"/>
          <w:szCs w:val="24"/>
          <w:lang w:eastAsia="ru-RU"/>
        </w:rPr>
        <w:lastRenderedPageBreak/>
        <w:t>окружающей среды», утвержденным постановлением Правительства РФ от 23 июля 2004 №372, выпуск экстренной информации об опасных природных явлениях, которые могут угрожать жизни и здоровью населения и нанести ущерб окружающей среде, осуществляют территориальные органы Федеральной службы по гидрометеорологии и мониторингу окружающей среды. На территории «Сельского поселения Караул» осуществляют свою деятельность Среднесибирское УГМС и Северное УГМС.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относится к зоне арктического климата с избыточным увлажнением, коротким холодным и дождливым летом, умеренно-суровой малоснежной зимой, высокой долей дней с туманами, пургой и метелями, продолжительными полярными ночами. Число дней с силой ветра больше 15 м/с является наибольшим для Восточной Сибири и равно 80 суткам в году. Средняя скорость ветра зимой около 7 м/с. На территории сельского поселения почти ежегодно отмечаются экстремальные метеорологические явления. Метеорологические явления способны временно парализовать работу транспорта, связи, отдельных городских служб, а гидрологические временно вывести из строя водозаборные устройства. Осуществление хозяйственной деятельности на открытом воздухе в условиях Крайнего Севера лимитируется показателями жесткости погоды.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настоящее время оценка жесткости погоды по ветро-холодовому индексу используется для оценки допустимости проведения работ и их нормирования на открытом воздухе в условиях Крайнего Севера. В зависимости от жесткости погоды меняется максимальная продолжительность работы. Превышение критических параметров жесткости также используется для объявления актированных дней, когда любые работы на открытом воздухе не рекомендуются. В такие дни во избежание несчастных случаев также могут закрываться образовательные (например, школы) и иные учреждения.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Максимум жесткости погоды на территории Таймыра наблюдался в декабре 1976 года: температура - 47ºС, порывы ветра до 25 м/с, такая жесткость по ощущениям сопоставима с почти 100 - градусным морозом, что существенно ниже абсолютного минимума в Антарктиде.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Характерной особенностью региона являются бури и ураганы. Сильные бури повторяются в среднем 1 раз в 5 лет. Ураганы (скорость ветра более 40 м/с) повторяются с периодичностью один раз в 10 - 15 лет.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Количество чрезвычайных ситуаций, вызванных сильными ветрами, дождями и градом, в основном, сохранится на прежнем уровне, либо будет увеличиваться за счет проявления плохо прогнозируемых локальных метеопроцессов на фоне значительного износа объектов коммунального хозяйства и социальной сферы.</w:t>
      </w:r>
    </w:p>
    <w:p w:rsidR="00563D8C" w:rsidRPr="00AA1F0B" w:rsidRDefault="00563D8C" w:rsidP="00563D8C">
      <w:pPr>
        <w:widowControl w:val="0"/>
        <w:autoSpaceDE w:val="0"/>
        <w:autoSpaceDN w:val="0"/>
        <w:adjustRightInd w:val="0"/>
        <w:spacing w:before="24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iCs/>
          <w:color w:val="000000"/>
          <w:sz w:val="24"/>
          <w:szCs w:val="24"/>
          <w:lang w:eastAsia="ru-RU"/>
        </w:rPr>
        <w:t>Гидрометеорологическое обеспечение морской деятельности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акваториях Карского моря и моря Лаптевых особое значение имеет гидрометеорологическое обеспечение морской деятельности в целях предотвращения возникновения экологических и техногенных чрезвычайных ситуаций.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«Атласом районирования морей и океанов для гидрометеорологического обеспечения морской деятельности» в зону ответственности Северного УГМС Росгидромета за МГМО на постоянной оперативной основе входит акватория моря Лаптевых. Акватория Карского моря, прилегающая к территории «Сельского поселения Караул» и муниципального района, относится к зоне ответственности Мурманского УГМС. Обеспечение гидрометеорологической информацией обеспечивается в соответствии с «Руководством по гидрометеорологическому обеспечению».</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целях гидрометеорологического обеспечения морской деятельности в рамках ФЦП «Мировой океан» осуществляется создание Единой Системы Информации об обстановке в Мировом Океане (ЕСИМО). Координатором работ по интеграции информационных систем и ресурсов ЕСИМО выступает Федеральная служба по гидрометеорологии и мониторингу окружающей среды.</w:t>
      </w:r>
    </w:p>
    <w:p w:rsidR="00563D8C" w:rsidRPr="00AA1F0B" w:rsidRDefault="00563D8C" w:rsidP="00563D8C">
      <w:pPr>
        <w:keepNext/>
        <w:spacing w:before="240" w:after="60" w:line="240" w:lineRule="auto"/>
        <w:ind w:firstLine="709"/>
        <w:jc w:val="both"/>
        <w:outlineLvl w:val="1"/>
        <w:rPr>
          <w:rFonts w:ascii="Arial" w:eastAsia="Calibri" w:hAnsi="Arial" w:cs="Arial"/>
          <w:b/>
          <w:color w:val="000000"/>
          <w:sz w:val="24"/>
          <w:szCs w:val="24"/>
          <w:lang w:eastAsia="ru-RU"/>
        </w:rPr>
      </w:pPr>
      <w:bookmarkStart w:id="453" w:name="_Toc407282523"/>
      <w:r w:rsidRPr="00AA1F0B">
        <w:rPr>
          <w:rFonts w:ascii="Arial" w:eastAsia="Calibri" w:hAnsi="Arial" w:cs="Arial"/>
          <w:b/>
          <w:color w:val="000000"/>
          <w:sz w:val="24"/>
          <w:szCs w:val="24"/>
          <w:lang w:eastAsia="ru-RU"/>
        </w:rPr>
        <w:lastRenderedPageBreak/>
        <w:t>8.9  Природные пожары</w:t>
      </w:r>
      <w:bookmarkEnd w:id="453"/>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МО «Сельское поселение Караул» земли лесного фонда отсутствуют. Однако имеются значительные территории, подверженные тундровым пожарам.</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Что такое тундровой пожар, объяснять нет необходимости. Вся растительность может выгореть на сотнях гектаров – а ягель на пожарищах восстанавливается очень медленно. Причиной пожаров в тундре чаще всего становятся люди, их небрежность при обращении с огнем, а еще так называемые «сухие» грозы – от молний тундра тоже вспыхивает как спичка. </w:t>
      </w:r>
      <w:r w:rsidRPr="00AA1F0B">
        <w:rPr>
          <w:rFonts w:ascii="Arial Narrow" w:eastAsia="Calibri" w:hAnsi="Arial Narrow" w:cs="Times New Roman"/>
          <w:color w:val="000000"/>
          <w:sz w:val="24"/>
          <w:szCs w:val="24"/>
          <w:lang w:eastAsia="ru-RU"/>
        </w:rPr>
        <w:br/>
        <w:t xml:space="preserve">            Явление очень страшное и очень опасное. Едкий дым врезается в глаза, очень трудно дышать. Горячая земля под ногами означает только одно: вы в большой опасности. Во время горения торфа, огонь часто уходит под землю, где выжигает целые участки, образуя пустоты. Температура горящего торфа в прогаре около 600 градусов, а выбраться может быть крайне трудно. Провалиться в такое пекло проще простого, последствия обычно плачевные. Двигаясь в таких условиях, необходимо прощупывать перед собой дорогу длинным шестом. Это будет выглядеть почти так же, как при перемещении по болоту. Уходить из зоны бедствия нужно по направлению ветра, чтобы дым и огонь оставались позади вас.</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Чтобы предотвратить пожары и наносимый ими ущерб необходимо принять соответствующее постановление. Документом утверждается план взаимодействия всех заинтересованных служб и ведомств в пожароопасный период, план мероприятий по подготовке и обеспечению охраны тундры и оленьих пастбищ от пожаров. Последним предусматривается агитационно-разъяснительная работа с населением, ежедневный контроль за ходом тушения пожаров, вопросы обеспечения тундровых пожарных авиатранспортом, связью, оказание всяческого содействия авиабазе при проведении работ по тушению пожаров. При высокой и чрезвычайной пожарной опасности запрещается пребывание граждан в тундре, кроме случаев, связанных лицами, исполняющими свои должностные обязанности. </w:t>
      </w:r>
    </w:p>
    <w:p w:rsidR="00563D8C" w:rsidRPr="00AA1F0B" w:rsidRDefault="00563D8C" w:rsidP="00563D8C">
      <w:pPr>
        <w:keepNext/>
        <w:tabs>
          <w:tab w:val="left" w:pos="1276"/>
        </w:tabs>
        <w:spacing w:before="240" w:after="60" w:line="240" w:lineRule="auto"/>
        <w:ind w:firstLine="709"/>
        <w:jc w:val="both"/>
        <w:outlineLvl w:val="1"/>
        <w:rPr>
          <w:rFonts w:ascii="Arial" w:eastAsia="Calibri" w:hAnsi="Arial" w:cs="Arial"/>
          <w:b/>
          <w:color w:val="000000"/>
          <w:sz w:val="24"/>
          <w:szCs w:val="24"/>
          <w:lang w:eastAsia="ru-RU"/>
        </w:rPr>
      </w:pPr>
      <w:bookmarkStart w:id="454" w:name="_Toc407282524"/>
      <w:r w:rsidRPr="00AA1F0B">
        <w:rPr>
          <w:rFonts w:ascii="Arial" w:eastAsia="Calibri" w:hAnsi="Arial" w:cs="Arial"/>
          <w:b/>
          <w:color w:val="000000"/>
          <w:sz w:val="24"/>
          <w:szCs w:val="24"/>
          <w:lang w:eastAsia="ru-RU"/>
        </w:rPr>
        <w:t xml:space="preserve">8.10  </w:t>
      </w:r>
      <w:r w:rsidRPr="00AA1F0B">
        <w:rPr>
          <w:rFonts w:ascii="Arial" w:eastAsia="Calibri" w:hAnsi="Arial" w:cs="Arial"/>
          <w:b/>
          <w:color w:val="000000"/>
          <w:sz w:val="24"/>
          <w:szCs w:val="24"/>
          <w:lang w:eastAsia="ru-RU"/>
        </w:rPr>
        <w:tab/>
        <w:t xml:space="preserve">Мероприятия по снижению уязвимости территории к природным </w:t>
      </w:r>
      <w:r w:rsidRPr="00AA1F0B">
        <w:rPr>
          <w:rFonts w:ascii="Arial" w:eastAsia="Calibri" w:hAnsi="Arial" w:cs="Arial"/>
          <w:b/>
          <w:color w:val="000000"/>
          <w:sz w:val="24"/>
          <w:szCs w:val="24"/>
          <w:lang w:eastAsia="ru-RU"/>
        </w:rPr>
        <w:tab/>
      </w:r>
      <w:r w:rsidRPr="00AA1F0B">
        <w:rPr>
          <w:rFonts w:ascii="Arial" w:eastAsia="Calibri" w:hAnsi="Arial" w:cs="Arial"/>
          <w:b/>
          <w:color w:val="000000"/>
          <w:sz w:val="24"/>
          <w:szCs w:val="24"/>
          <w:lang w:eastAsia="ru-RU"/>
        </w:rPr>
        <w:tab/>
        <w:t>факторам воздействия</w:t>
      </w:r>
      <w:bookmarkEnd w:id="454"/>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Согласно СНиП 22-01-95 «Геофизика опасных природных воздействий» территория «Сельского поселения Караул» и муниципального района по оценке сложности природных условий преимущественно характеризуется категорией «средней сложности» (п. 5.2.). Из перечня показателей, используемых при оценке степени опасности природного процесса (ОПП) на территории сельского поселения проявляется на уровне «весьма опасных» проявляются только процессы абразии и термоабразии.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Основные мероприятия по снижению уязвимости территории к природным факторам воздействия и возникновения ЧС природного характера заключаются преимущественно в мероприятиях в рамках инженерной подготовки.</w:t>
      </w:r>
    </w:p>
    <w:p w:rsidR="00563D8C" w:rsidRPr="00AA1F0B" w:rsidRDefault="00563D8C" w:rsidP="00563D8C">
      <w:pPr>
        <w:widowControl w:val="0"/>
        <w:autoSpaceDE w:val="0"/>
        <w:autoSpaceDN w:val="0"/>
        <w:adjustRightInd w:val="0"/>
        <w:spacing w:before="240" w:after="60" w:line="240" w:lineRule="auto"/>
        <w:ind w:firstLine="709"/>
        <w:jc w:val="both"/>
        <w:rPr>
          <w:rFonts w:ascii="Arial Narrow" w:eastAsia="Times New Roman" w:hAnsi="Arial Narrow" w:cs="Times New Roman"/>
          <w:color w:val="000000"/>
          <w:sz w:val="24"/>
          <w:szCs w:val="24"/>
          <w:lang w:eastAsia="ru-RU"/>
        </w:rPr>
      </w:pPr>
      <w:r w:rsidRPr="00AA1F0B">
        <w:rPr>
          <w:rFonts w:ascii="Arial" w:eastAsia="Times New Roman" w:hAnsi="Arial" w:cs="Arial"/>
          <w:b/>
          <w:iCs/>
          <w:color w:val="000000"/>
          <w:sz w:val="24"/>
          <w:szCs w:val="24"/>
          <w:lang w:eastAsia="ru-RU"/>
        </w:rPr>
        <w:t>Опасные геологические процессы</w:t>
      </w:r>
    </w:p>
    <w:p w:rsidR="00563D8C" w:rsidRPr="00AA1F0B" w:rsidRDefault="00563D8C" w:rsidP="00563D8C">
      <w:pPr>
        <w:widowControl w:val="0"/>
        <w:autoSpaceDE w:val="0"/>
        <w:autoSpaceDN w:val="0"/>
        <w:adjustRightInd w:val="0"/>
        <w:spacing w:before="240" w:after="60" w:line="240" w:lineRule="auto"/>
        <w:ind w:firstLine="709"/>
        <w:rPr>
          <w:rFonts w:ascii="Times New Roman" w:eastAsia="Times New Roman" w:hAnsi="Times New Roman" w:cs="Times New Roman"/>
          <w:color w:val="000000"/>
          <w:sz w:val="24"/>
          <w:szCs w:val="24"/>
          <w:lang w:eastAsia="ru-RU"/>
        </w:rPr>
      </w:pPr>
      <w:r w:rsidRPr="00AA1F0B">
        <w:rPr>
          <w:rFonts w:ascii="Arial" w:eastAsia="Times New Roman" w:hAnsi="Arial" w:cs="Arial"/>
          <w:b/>
          <w:color w:val="000000"/>
          <w:sz w:val="24"/>
          <w:szCs w:val="24"/>
          <w:lang w:eastAsia="ru-RU"/>
        </w:rPr>
        <w:t>Деградация многолетней мерзлоты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Вся территория сельского поселения находится в зоне распространения многолетней мерзлоты, что обуславливает особые нормы проектирования, строительства и эксплуатации объектов капитального строительства. Влияние освоения территории на мерзлотно-геологические условия площадок застройки состоит, в основном, в увеличении глубины сезонно-деятельного слоя после возведения насыпей и увеличении влажности из</w:t>
      </w:r>
      <w:r w:rsidRPr="00AA1F0B">
        <w:rPr>
          <w:rFonts w:ascii="Arial Narrow" w:eastAsia="Calibri" w:hAnsi="Arial Narrow" w:cs="Times New Roman"/>
          <w:color w:val="000000"/>
          <w:sz w:val="24"/>
          <w:szCs w:val="24"/>
          <w:lang w:eastAsia="ru-RU"/>
        </w:rPr>
        <w:softHyphen/>
        <w:t>-за изменения условий поверхностного стока. Для всех объектов капитального строительства требуется соблюдение требований СНиП 2.02.04-88 «Основания и фундаменты на вечномерзлых грунтах» в части проектирования и строительства, проведения систематических натурных наблюдений (инженерно-геотехнического мониторинга) за состоянием грунтов оснований и фундаментов эксплуатируемых зданий. На детальных стадиях проектированию должны предшествовать инженерно-геокриологические и гидрологические изыскания. Генеральным планом предлагается: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 Организация мониторинга состояния несущей способности грунтов оснований критически важных объектов, жилых зданий и иных объектов на территории сельского поселения.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Проработка вариантов инженерной защиты зданий и сооружений от негативного влияния процессов деградации.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Проведение геокриологических исследований по трассам проектируемых объектов трубопроводной инфраструктуры, на площадках размещения точечных объектов. Целесообразно привлечение специалистов с научно-исследовательской мерзлотной станции СО РАН в г. Игарка и Якутского института мерзлотоведения для обследования.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Проектирование и строительство точечных и линейных сооружений с учетом прогнозов динамики многолетней мерзлоты на основе инструментальных наблюдений.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 учетом инженерно-строительной характеристики и решений по проектной застройке определен следующий комплекс мероприятий по инженерной подготовке территории: организация поверхностного стока; защита от затопления паводковыми водами; укрепление морских и речных берегов в зоне интенсивной абразии; расчистка и рекультивация загрязненных территорий.</w:t>
      </w:r>
    </w:p>
    <w:p w:rsidR="00563D8C" w:rsidRPr="00AA1F0B" w:rsidRDefault="00563D8C" w:rsidP="00563D8C">
      <w:pPr>
        <w:widowControl w:val="0"/>
        <w:autoSpaceDE w:val="0"/>
        <w:autoSpaceDN w:val="0"/>
        <w:adjustRightInd w:val="0"/>
        <w:spacing w:before="240" w:after="60" w:line="240" w:lineRule="auto"/>
        <w:ind w:firstLine="709"/>
        <w:rPr>
          <w:rFonts w:ascii="Times New Roman" w:eastAsia="Times New Roman" w:hAnsi="Times New Roman" w:cs="Times New Roman"/>
          <w:color w:val="000000"/>
          <w:sz w:val="24"/>
          <w:szCs w:val="24"/>
          <w:lang w:eastAsia="ru-RU"/>
        </w:rPr>
      </w:pPr>
      <w:r w:rsidRPr="00AA1F0B">
        <w:rPr>
          <w:rFonts w:ascii="Arial" w:eastAsia="Times New Roman" w:hAnsi="Arial" w:cs="Arial"/>
          <w:b/>
          <w:color w:val="000000"/>
          <w:sz w:val="24"/>
          <w:szCs w:val="24"/>
          <w:lang w:eastAsia="ru-RU"/>
        </w:rPr>
        <w:t>Сейсмическое воздействие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Техническое обеспечение и поддержка коммуникационной системы оперативного сбора, обработки сейсмологической информации и передачи результатов обработки в ГУ МЧС по Красноярскому краю и Администрацию региона, доведение информации до ответственных органов местного самоуправления.</w:t>
      </w:r>
    </w:p>
    <w:p w:rsidR="00563D8C" w:rsidRPr="00AA1F0B" w:rsidRDefault="00563D8C" w:rsidP="00563D8C">
      <w:pPr>
        <w:widowControl w:val="0"/>
        <w:autoSpaceDE w:val="0"/>
        <w:autoSpaceDN w:val="0"/>
        <w:adjustRightInd w:val="0"/>
        <w:spacing w:before="240" w:after="60" w:line="240" w:lineRule="auto"/>
        <w:ind w:firstLine="709"/>
        <w:rPr>
          <w:rFonts w:ascii="Times New Roman" w:eastAsia="Times New Roman" w:hAnsi="Times New Roman" w:cs="Times New Roman"/>
          <w:color w:val="000000"/>
          <w:sz w:val="24"/>
          <w:szCs w:val="24"/>
          <w:lang w:eastAsia="ru-RU"/>
        </w:rPr>
      </w:pPr>
      <w:r w:rsidRPr="00AA1F0B">
        <w:rPr>
          <w:rFonts w:ascii="Arial" w:eastAsia="Times New Roman" w:hAnsi="Arial" w:cs="Arial"/>
          <w:b/>
          <w:color w:val="000000"/>
          <w:sz w:val="24"/>
          <w:szCs w:val="24"/>
          <w:lang w:eastAsia="ru-RU"/>
        </w:rPr>
        <w:t>Переработка берегов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Рекомендованный метод берегоукрепления в зонах интенсивной абразии - строительство защитных шпунтовых стенок из железобетонных панелей с оголовком. При строительстве сооружений берегоукрепления, необходимо предусматривать инженерные решения по защите от ледовых нагрузок.</w:t>
      </w:r>
    </w:p>
    <w:p w:rsidR="00563D8C" w:rsidRPr="00AA1F0B" w:rsidRDefault="00563D8C" w:rsidP="00563D8C">
      <w:pPr>
        <w:widowControl w:val="0"/>
        <w:autoSpaceDE w:val="0"/>
        <w:autoSpaceDN w:val="0"/>
        <w:adjustRightInd w:val="0"/>
        <w:spacing w:before="240" w:after="60" w:line="240" w:lineRule="auto"/>
        <w:ind w:firstLine="709"/>
        <w:jc w:val="both"/>
        <w:rPr>
          <w:rFonts w:ascii="Arial Narrow" w:eastAsia="Times New Roman" w:hAnsi="Arial Narrow" w:cs="Times New Roman"/>
          <w:color w:val="000000"/>
          <w:sz w:val="24"/>
          <w:szCs w:val="24"/>
          <w:lang w:eastAsia="ru-RU"/>
        </w:rPr>
      </w:pPr>
      <w:r w:rsidRPr="00AA1F0B">
        <w:rPr>
          <w:rFonts w:ascii="Arial" w:eastAsia="Times New Roman" w:hAnsi="Arial" w:cs="Arial"/>
          <w:b/>
          <w:iCs/>
          <w:color w:val="000000"/>
          <w:sz w:val="24"/>
          <w:szCs w:val="24"/>
          <w:lang w:eastAsia="ru-RU"/>
        </w:rPr>
        <w:t>Опасные гидрологические явления</w:t>
      </w:r>
    </w:p>
    <w:p w:rsidR="00563D8C" w:rsidRPr="00AA1F0B" w:rsidRDefault="00563D8C" w:rsidP="00563D8C">
      <w:pPr>
        <w:widowControl w:val="0"/>
        <w:autoSpaceDE w:val="0"/>
        <w:autoSpaceDN w:val="0"/>
        <w:adjustRightInd w:val="0"/>
        <w:spacing w:before="240" w:after="60" w:line="240" w:lineRule="auto"/>
        <w:ind w:firstLine="709"/>
        <w:jc w:val="both"/>
        <w:rPr>
          <w:rFonts w:ascii="Times New Roman" w:eastAsia="Times New Roman" w:hAnsi="Times New Roman" w:cs="Times New Roman"/>
          <w:color w:val="000000"/>
          <w:sz w:val="24"/>
          <w:szCs w:val="24"/>
          <w:lang w:eastAsia="ru-RU"/>
        </w:rPr>
      </w:pPr>
      <w:r w:rsidRPr="00AA1F0B">
        <w:rPr>
          <w:rFonts w:ascii="Arial" w:eastAsia="Times New Roman" w:hAnsi="Arial" w:cs="Arial"/>
          <w:b/>
          <w:color w:val="000000"/>
          <w:sz w:val="24"/>
          <w:szCs w:val="24"/>
          <w:lang w:eastAsia="ru-RU"/>
        </w:rPr>
        <w:t>Наводнение, половодье, паводок</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Организационные мероприятия в части подготовки сил и средств для оказания помощи населения и ликвидации последствий. В том числе подготовка сил и средств для проведения эвакуации населения при прогнозах катастрофических уровней.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Проведение тренировок с участием МЧС и населения для отработки действий в случае возникновения чрезвычайной ситуации.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Предотвращение высоких паводков, сопровождающихся заторно-зажорными явлениями, с помощью прогнозирования паводково-ледовой обстановки, мониторинговых наблюдений на водопостах, принудительная ликвидация заторов и зажоров.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Поддержание инфраструктуры сбора и обработки гидрологических данных.</w:t>
      </w:r>
    </w:p>
    <w:p w:rsidR="00563D8C" w:rsidRPr="00AA1F0B" w:rsidRDefault="00563D8C" w:rsidP="00563D8C">
      <w:pPr>
        <w:widowControl w:val="0"/>
        <w:autoSpaceDE w:val="0"/>
        <w:autoSpaceDN w:val="0"/>
        <w:adjustRightInd w:val="0"/>
        <w:spacing w:before="24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Инженерная защита территорий населенных пунктов от затопления: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Защита населенных пунктов «Сельского поселения Караул» возможна за счет строительства дамб обвалования и подсыпки территории. В связи с отсутствием однозначных данных об уровне паводка 1%-ной обеспеченности территории, подлежащие защите, и методы защиты уточняются на последующих стадиях проектирования. Конкретные решения должны быть определены в составе градостроительной документации на уровне генеральных планов поселков в соответствии с положениями СНиП 2.06.15-85 «Инженерная защита территории от затопления и подтопления».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Также одним из способов инженерной защиты территорий населенных пунктов от подтопления является регулирование поверхностного стока. В настоящее время в населенных пунктах сельского поселения отсутствуют организованные системы отвода поверхностного стока.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Генеральным планом предусматривается организованный отвод поверхностного стока по наиболее обводненным участкам застроенных территорий населенных пунктов. Для условий «Сельского поселения Караул» применимы рекомендации приложения «Особенности проектирования систем канализации для Западно-Сибирского нефтегазового комплекса» к СНиП 2.04.03-85 «Канализация. Наружные сети и сооружения. В населенных пунктах намечено строительство открытых и закрытых водостоков (формирование системы ливневой канализации).</w:t>
      </w:r>
    </w:p>
    <w:p w:rsidR="00563D8C" w:rsidRPr="00AA1F0B" w:rsidRDefault="00563D8C" w:rsidP="00563D8C">
      <w:pPr>
        <w:widowControl w:val="0"/>
        <w:autoSpaceDE w:val="0"/>
        <w:autoSpaceDN w:val="0"/>
        <w:adjustRightInd w:val="0"/>
        <w:spacing w:before="24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Заторы и зажоры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целях предотвращения ЧС следует проводить предварительную принудительную ликвидацию заторно-зажорных явлений с применением взрывчатых веществ и с помощью ледоколов.</w:t>
      </w:r>
    </w:p>
    <w:p w:rsidR="00563D8C" w:rsidRPr="00AA1F0B" w:rsidRDefault="00563D8C" w:rsidP="00563D8C">
      <w:pPr>
        <w:widowControl w:val="0"/>
        <w:autoSpaceDE w:val="0"/>
        <w:autoSpaceDN w:val="0"/>
        <w:adjustRightInd w:val="0"/>
        <w:spacing w:before="24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Опасные метеорологические явления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со Стратегией деятельности в области гидрометеорологии и смежных с ней областях на период до 2030 г. намечено:</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Увеличение количественного состава пунктов государственной наблюдательной сети (с учетом рекомендаций Всемирной метеорологической организации).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Оснащение современными автоматизированными и автоматическими средствами наблюдений пунктов государственной наблюдательной сети, приборами, аналитическим и вспомогательным оборудованием, а также надежными системами связи.</w:t>
      </w:r>
    </w:p>
    <w:p w:rsidR="00563D8C" w:rsidRPr="00AA1F0B" w:rsidRDefault="00563D8C" w:rsidP="00563D8C">
      <w:pPr>
        <w:widowControl w:val="0"/>
        <w:autoSpaceDE w:val="0"/>
        <w:autoSpaceDN w:val="0"/>
        <w:adjustRightInd w:val="0"/>
        <w:spacing w:before="240" w:after="60" w:line="240" w:lineRule="auto"/>
        <w:ind w:firstLine="709"/>
        <w:jc w:val="both"/>
        <w:rPr>
          <w:rFonts w:ascii="Times New Roman" w:eastAsia="Times New Roman" w:hAnsi="Times New Roman" w:cs="Times New Roman"/>
          <w:color w:val="000000"/>
          <w:sz w:val="24"/>
          <w:szCs w:val="24"/>
          <w:lang w:eastAsia="ru-RU"/>
        </w:rPr>
      </w:pPr>
      <w:r w:rsidRPr="00AA1F0B">
        <w:rPr>
          <w:rFonts w:ascii="Arial" w:eastAsia="Times New Roman" w:hAnsi="Arial" w:cs="Arial"/>
          <w:b/>
          <w:bCs/>
          <w:color w:val="000000"/>
          <w:sz w:val="24"/>
          <w:szCs w:val="24"/>
          <w:lang w:eastAsia="ru-RU"/>
        </w:rPr>
        <w:t>Природные пожары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Учитывая масштаб проектирования, мероприятия по инженерной подготовке и защите территорий населенных пунктов приводятся укрупнено, без объемов работ. На последующих стадиях проектирования должны быть разработаны генеральные планы поселений, генеральные схемы развития промышленных узлов.</w:t>
      </w:r>
    </w:p>
    <w:p w:rsidR="00563D8C" w:rsidRPr="00AA1F0B" w:rsidRDefault="00563D8C" w:rsidP="00563D8C">
      <w:pPr>
        <w:keepNext/>
        <w:spacing w:before="360" w:after="60" w:line="240" w:lineRule="auto"/>
        <w:ind w:firstLine="709"/>
        <w:jc w:val="both"/>
        <w:outlineLvl w:val="1"/>
        <w:rPr>
          <w:rFonts w:ascii="Arial" w:eastAsia="Calibri" w:hAnsi="Arial" w:cs="Arial"/>
          <w:b/>
          <w:color w:val="000000"/>
          <w:sz w:val="24"/>
          <w:szCs w:val="24"/>
          <w:lang w:eastAsia="ru-RU"/>
        </w:rPr>
      </w:pPr>
      <w:bookmarkStart w:id="455" w:name="_Toc407282525"/>
      <w:r w:rsidRPr="00AA1F0B">
        <w:rPr>
          <w:rFonts w:ascii="Arial" w:eastAsia="Calibri" w:hAnsi="Arial" w:cs="Arial"/>
          <w:b/>
          <w:color w:val="000000"/>
          <w:sz w:val="24"/>
          <w:szCs w:val="24"/>
          <w:lang w:eastAsia="ru-RU"/>
        </w:rPr>
        <w:t>8.11  Системы оповещения по сигналам ГО и ЧС</w:t>
      </w:r>
      <w:bookmarkEnd w:id="455"/>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План гражданской обороны Таймырского Долгано-Ненецкого муниципального района предусматривает комплекс мероприятий, проводимый по приведению гражданской в установленные степени готовности при переводе ее с мирного на военное время и в ходе ее ведения. </w:t>
      </w:r>
      <w:r w:rsidRPr="00AA1F0B">
        <w:rPr>
          <w:rFonts w:ascii="Arial Narrow" w:eastAsia="Calibri" w:hAnsi="Arial Narrow" w:cs="Times New Roman"/>
          <w:b/>
          <w:color w:val="000000"/>
          <w:sz w:val="24"/>
          <w:szCs w:val="24"/>
          <w:lang w:eastAsia="ru-RU"/>
        </w:rPr>
        <w:t>План гражданской обороны вводится в действие с момента объявления состояния войны, фактического начала военных действий или введения военного положения на территории Российской Федерации, или на территории Красноярского края.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 возникновении ЧС оповещение населения осуществляется средствами системы централизованного оповещения (с использованием уличных сирен и громкоговорителей) а также средствами телефонной связи и радиоприемников. Оповещение организуется для своевременного доведения до органов гражданской обороны, формирований и населения сигналов, распоряжений и информации гражданской обороны об эвакуации, воздушном нападении противника, радиационной опасности, химическом и бактериологическом заражении, угрозе затопления. Сроки доведения их имеют первостепенное значение. Сокращение сроков оповещения достигается внеочередным использованием всех видов связи, телевидения и радиовещания, в том числе через местные радиовещательные станции. Кроме того, используются наружные электросирены и громкоговорители, устанавливаемые с учетом радиуса слышимости от 400 до 700 м и местных условий.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Включение электросирен, входящих в автоматизированную краевую систему оповещения, осуществляется централизованно Главным управлением МЧС России по Красноярскому краю.</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Для устойчивой работы системы оповещения в с. Караул и п. Тухард предусмотрена установка 2 шт. электросирен с радиусом действия 700 м; в п. Воронцово, п. Усть-Порт, п. Байкаловск по 1 шт. электросирен с радиусом действия 700 м. Электросирены подключаются к системе «Спрут-Информ» и устанавливаются на крышах многоквартирных жилых домов, общественных и </w:t>
      </w:r>
      <w:r w:rsidRPr="00AA1F0B">
        <w:rPr>
          <w:rFonts w:ascii="Arial Narrow" w:eastAsia="Calibri" w:hAnsi="Arial Narrow" w:cs="Times New Roman"/>
          <w:color w:val="000000"/>
          <w:sz w:val="24"/>
          <w:szCs w:val="24"/>
          <w:lang w:eastAsia="ru-RU"/>
        </w:rPr>
        <w:lastRenderedPageBreak/>
        <w:t>производственных зданий. В п. Носок предусматривается установка электросирен с радиусом действия 500 м, в количестве 2 шт, а в п. Поликарповск, п. Казанцево и п. Мунгуй  предусматривается установка электросирен с радиусом действия 500 м по одной в каждом из населенных пунктов.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 На территории Таймырского Долгано-Ненецкого района круглосуточно функционирует ЕДДС которая должна: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немедленно приступать к экстренным действиям по предотвращению и (или) ликвидации чрезвычайной ситуации после получения необходимых данных;</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самостоятельно принимать решения по защите и спасению людей (в рамках своих полномочий), если возникшая обстановка не дает возможности для согласования экстренных действий с вышестоящими органами управления.</w:t>
      </w: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ind w:firstLine="709"/>
        <w:rPr>
          <w:rFonts w:ascii="Arial Narrow" w:eastAsia="Times New Roman" w:hAnsi="Arial Narrow" w:cs="Arial Narrow"/>
          <w:color w:val="000000"/>
          <w:sz w:val="24"/>
          <w:szCs w:val="24"/>
          <w:lang w:eastAsia="ru-RU"/>
        </w:rPr>
      </w:pPr>
    </w:p>
    <w:p w:rsidR="00563D8C" w:rsidRPr="00AA1F0B" w:rsidRDefault="00563D8C" w:rsidP="00BF5C61">
      <w:pPr>
        <w:pageBreakBefore/>
        <w:numPr>
          <w:ilvl w:val="0"/>
          <w:numId w:val="116"/>
        </w:numPr>
        <w:tabs>
          <w:tab w:val="left" w:pos="-4820"/>
          <w:tab w:val="left" w:pos="1134"/>
        </w:tabs>
        <w:spacing w:before="240" w:after="60" w:line="240" w:lineRule="auto"/>
        <w:ind w:left="0" w:right="-34" w:firstLine="709"/>
        <w:contextualSpacing/>
        <w:jc w:val="center"/>
        <w:outlineLvl w:val="0"/>
        <w:rPr>
          <w:rFonts w:ascii="Arial" w:eastAsia="Times New Roman" w:hAnsi="Arial" w:cs="Arial"/>
          <w:b/>
          <w:color w:val="000000"/>
          <w:sz w:val="28"/>
          <w:szCs w:val="28"/>
          <w:lang w:eastAsia="ru-RU"/>
        </w:rPr>
      </w:pPr>
      <w:bookmarkStart w:id="456" w:name="_Toc407282526"/>
      <w:r w:rsidRPr="00AA1F0B">
        <w:rPr>
          <w:rFonts w:ascii="Arial" w:eastAsia="Times New Roman" w:hAnsi="Arial" w:cs="Arial"/>
          <w:b/>
          <w:color w:val="000000"/>
          <w:sz w:val="28"/>
          <w:szCs w:val="28"/>
          <w:lang w:eastAsia="ru-RU"/>
        </w:rPr>
        <w:lastRenderedPageBreak/>
        <w:t>Пожарная безопасность</w:t>
      </w:r>
      <w:bookmarkEnd w:id="456"/>
    </w:p>
    <w:p w:rsidR="00563D8C" w:rsidRPr="00AA1F0B" w:rsidRDefault="00563D8C" w:rsidP="00563D8C">
      <w:pPr>
        <w:widowControl w:val="0"/>
        <w:autoSpaceDE w:val="0"/>
        <w:autoSpaceDN w:val="0"/>
        <w:adjustRightInd w:val="0"/>
        <w:spacing w:after="0" w:line="240" w:lineRule="auto"/>
        <w:ind w:firstLine="709"/>
        <w:jc w:val="both"/>
        <w:rPr>
          <w:rFonts w:ascii="Arial Narrow" w:eastAsia="Times New Roman"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Согласно ст. 4 Федерального закона от 21.12.1994 «О пожарной безопасности» к основным видам пожарной охраны относится: государственная противопожарная служба; муниципальная пожарная охрана; ведомственная пожарная охрана; частная пожарная охрана; добровольная пожарная охрана.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Основными задачами пожарной охраны являются: организация и осуществление профилактики пожаров; спасение людей и имущества при пожарах; организация и осуществление тушения пожаров и проведения аварийно-спасательных работ.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п.9. ст. 14 Федерального закона от 06.10.2003. №131-ФЗ «Об общих принципах организации местного самоуправления в Российской Федерации» обеспечение первичных мер пожарной безопасности в границах населенных пунктов поселения относится к вопросам местного значения. К правам органов местного самоуправления поселения на решение вопросов, не отнесенных к вопросам местного значения поселений, в области пожарной безопасности является создание муниципальной пожарной охраны. В соответствии со ст.19 Федерального закона №69-ФЗ от 21.12.1994 «О пожарной безопасности» к полномочиям органов местного самоуправления также относится создание условий для организации ДПО.</w:t>
      </w:r>
    </w:p>
    <w:p w:rsidR="00563D8C" w:rsidRPr="00AA1F0B" w:rsidRDefault="00563D8C" w:rsidP="00563D8C">
      <w:pPr>
        <w:keepNext/>
        <w:spacing w:before="360" w:after="60" w:line="240" w:lineRule="auto"/>
        <w:ind w:firstLine="709"/>
        <w:jc w:val="both"/>
        <w:outlineLvl w:val="1"/>
        <w:rPr>
          <w:rFonts w:ascii="Arial" w:eastAsia="Calibri" w:hAnsi="Arial" w:cs="Arial"/>
          <w:b/>
          <w:color w:val="000000"/>
          <w:sz w:val="24"/>
          <w:szCs w:val="24"/>
          <w:lang w:eastAsia="ru-RU"/>
        </w:rPr>
      </w:pPr>
      <w:bookmarkStart w:id="457" w:name="_Toc407282527"/>
      <w:r w:rsidRPr="00AA1F0B">
        <w:rPr>
          <w:rFonts w:ascii="Arial" w:eastAsia="Calibri" w:hAnsi="Arial" w:cs="Arial"/>
          <w:b/>
          <w:color w:val="000000"/>
          <w:sz w:val="24"/>
          <w:szCs w:val="24"/>
          <w:lang w:eastAsia="ru-RU"/>
        </w:rPr>
        <w:t>Современное состояние</w:t>
      </w:r>
      <w:bookmarkEnd w:id="457"/>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настоящее время на территории сельского поселения отсутствуют подразделения муниципальной пожарной охраны. В п. Носок проводится работа по созданию объектового подразделения добровольной пожарной охраны при МУП «Коммунальщик». </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В сельском поселении Караул, по письму № 872-6-6 от 02.10.2014 г., дислоцируется пожарная часть № 137, подчиняющаяся ФГКУ «31 отряд ФПС по Красноярскому краю». В п. Тухард дислоцируется ведомственная пожарная часть №2 </w:t>
      </w:r>
      <w:r w:rsidRPr="00AA1F0B">
        <w:rPr>
          <w:rFonts w:ascii="Arial Narrow" w:eastAsia="Calibri" w:hAnsi="Arial Narrow" w:cs="Times New Roman"/>
          <w:color w:val="000000"/>
          <w:lang w:eastAsia="ru-RU"/>
        </w:rPr>
        <w:t>ОВПСС и О ОАО «Норильскгазпром»</w:t>
      </w:r>
      <w:r w:rsidRPr="00AA1F0B">
        <w:rPr>
          <w:rFonts w:ascii="Arial Narrow" w:eastAsia="Calibri" w:hAnsi="Arial Narrow" w:cs="Times New Roman"/>
          <w:color w:val="000000"/>
          <w:sz w:val="24"/>
          <w:szCs w:val="24"/>
          <w:lang w:eastAsia="ru-RU"/>
        </w:rPr>
        <w:t>. Обеспечение пожарной безопасности на Пеляткинском ГКМ (вахтовый поселок Пелятка) осуществляется силами</w:t>
      </w:r>
      <w:r w:rsidRPr="00AA1F0B">
        <w:rPr>
          <w:rFonts w:ascii="Arial Narrow" w:eastAsia="Calibri" w:hAnsi="Arial Narrow" w:cs="Times New Roman"/>
          <w:color w:val="000000"/>
          <w:spacing w:val="-10"/>
          <w:sz w:val="24"/>
          <w:szCs w:val="24"/>
          <w:lang w:eastAsia="ru-RU"/>
        </w:rPr>
        <w:t xml:space="preserve"> пожарной части №6</w:t>
      </w:r>
      <w:r w:rsidRPr="00AA1F0B">
        <w:rPr>
          <w:rFonts w:ascii="Arial Narrow" w:eastAsia="Calibri" w:hAnsi="Arial Narrow" w:cs="Times New Roman"/>
          <w:color w:val="000000"/>
          <w:sz w:val="24"/>
          <w:szCs w:val="24"/>
          <w:lang w:eastAsia="ru-RU"/>
        </w:rPr>
        <w:t xml:space="preserve"> ОВПСС и О ОАО «Норильскгазпром</w:t>
      </w:r>
      <w:r w:rsidRPr="00AA1F0B">
        <w:rPr>
          <w:rFonts w:ascii="Arial Narrow" w:eastAsia="Calibri" w:hAnsi="Arial Narrow" w:cs="Times New Roman"/>
          <w:color w:val="000000"/>
          <w:spacing w:val="-10"/>
          <w:sz w:val="24"/>
          <w:szCs w:val="24"/>
          <w:lang w:eastAsia="ru-RU"/>
        </w:rPr>
        <w:t>»</w:t>
      </w:r>
      <w:r w:rsidRPr="00AA1F0B">
        <w:rPr>
          <w:rFonts w:ascii="Arial Narrow" w:eastAsia="Calibri" w:hAnsi="Arial Narrow" w:cs="Times New Roman"/>
          <w:color w:val="000000"/>
          <w:sz w:val="24"/>
          <w:szCs w:val="24"/>
          <w:lang w:eastAsia="ru-RU"/>
        </w:rPr>
        <w:t xml:space="preserve"> на договорной основе. В других населённых пунктах имеются общественные противопожарные формирования из числа местного населения. Характеристика пожарных подразделений в указанных населенных пунктах приведена в таблице 27, дислокация частей показана на рис.8.</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населенных пунктах сельского поселения, за исключением пунктов дислокации подразделений ФПС, созданные ранее в соответствии с приказом МВД РФ от 02.04.2001 №390 добровольные пожарные дружины преобразованы в общественные противопожарные формирования. Оснащение общественных противопожарных формирований первичными средствами пожаротушения в соответствии с требованиями Правил противопожарного режима в Российской Федерации, утвержденные Постановлением Правительства РФ от 25 апреля 2012 г. №390. Специальная техника для пожаротушения отсутствует. Территории общего пользования сельских населенных пунктов обеспечены мобильными средствами пожаротушения, оснащение первичными средствами тушения пожаров и противопожарным инвентарем по состоянию на 01.01.2012 год составляет 97% от норм положенности. Из-за отсутствия дорожного сообщения между населенными пунктами техника ФГКУ «31 ОФПС по Красноярскому краю» используется только для тушения пожаров в населенных пунктах, где дислоцируются данные подразделения. В остальных населенных пунктах тушение пожаров осуществляется силами общественных противопожарных формирований.</w:t>
      </w:r>
    </w:p>
    <w:p w:rsidR="00563D8C" w:rsidRPr="00AA1F0B" w:rsidRDefault="00563D8C" w:rsidP="00563D8C">
      <w:pPr>
        <w:autoSpaceDE w:val="0"/>
        <w:autoSpaceDN w:val="0"/>
        <w:adjustRightInd w:val="0"/>
        <w:spacing w:after="0" w:line="240" w:lineRule="auto"/>
        <w:ind w:firstLine="709"/>
        <w:jc w:val="both"/>
        <w:rPr>
          <w:rFonts w:ascii="Arial Narrow" w:eastAsia="Times New Roman" w:hAnsi="Arial Narrow" w:cs="Arial Narrow"/>
          <w:color w:val="000000"/>
          <w:sz w:val="24"/>
          <w:szCs w:val="24"/>
          <w:lang w:eastAsia="ru-RU"/>
        </w:rPr>
      </w:pPr>
    </w:p>
    <w:p w:rsidR="00563D8C" w:rsidRPr="00AA1F0B" w:rsidRDefault="00563D8C" w:rsidP="00563D8C">
      <w:pPr>
        <w:tabs>
          <w:tab w:val="left" w:pos="-3686"/>
        </w:tabs>
        <w:spacing w:after="12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3686"/>
        </w:tabs>
        <w:spacing w:after="12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3686"/>
        </w:tabs>
        <w:spacing w:after="12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3686"/>
        </w:tabs>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Таблица 30  Характеристика пожарной охраны сельского поселения</w:t>
      </w:r>
    </w:p>
    <w:tbl>
      <w:tblPr>
        <w:tblStyle w:val="3e"/>
        <w:tblW w:w="0" w:type="auto"/>
        <w:jc w:val="center"/>
        <w:tblLook w:val="04A0" w:firstRow="1" w:lastRow="0" w:firstColumn="1" w:lastColumn="0" w:noHBand="0" w:noVBand="1"/>
      </w:tblPr>
      <w:tblGrid>
        <w:gridCol w:w="610"/>
        <w:gridCol w:w="4746"/>
        <w:gridCol w:w="1179"/>
        <w:gridCol w:w="2810"/>
      </w:tblGrid>
      <w:tr w:rsidR="00563D8C" w:rsidRPr="00AA1F0B" w:rsidTr="00BC5E4E">
        <w:trPr>
          <w:trHeight w:hRule="exact" w:val="567"/>
          <w:jc w:val="center"/>
        </w:trPr>
        <w:tc>
          <w:tcPr>
            <w:tcW w:w="614" w:type="dxa"/>
            <w:vAlign w:val="center"/>
          </w:tcPr>
          <w:p w:rsidR="00563D8C" w:rsidRPr="00AA1F0B" w:rsidRDefault="00563D8C" w:rsidP="00563D8C">
            <w:pPr>
              <w:snapToGrid w:val="0"/>
              <w:ind w:left="-113" w:right="-113"/>
              <w:rPr>
                <w:rFonts w:ascii="Arial Narrow" w:hAnsi="Arial Narrow"/>
                <w:b/>
                <w:bCs/>
                <w:color w:val="000000"/>
                <w:sz w:val="22"/>
                <w:szCs w:val="22"/>
              </w:rPr>
            </w:pPr>
            <w:r w:rsidRPr="00AA1F0B">
              <w:rPr>
                <w:rFonts w:ascii="Arial Narrow" w:hAnsi="Arial Narrow"/>
                <w:b/>
                <w:bCs/>
                <w:color w:val="000000"/>
                <w:sz w:val="22"/>
                <w:szCs w:val="22"/>
              </w:rPr>
              <w:lastRenderedPageBreak/>
              <w:t>№</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b/>
                <w:color w:val="000000"/>
                <w:sz w:val="22"/>
                <w:szCs w:val="22"/>
              </w:rPr>
              <w:t>п/п</w:t>
            </w:r>
          </w:p>
        </w:tc>
        <w:tc>
          <w:tcPr>
            <w:tcW w:w="4843" w:type="dxa"/>
            <w:vAlign w:val="center"/>
          </w:tcPr>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Населенные пункты и дислоцированные в них</w:t>
            </w:r>
          </w:p>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подразделения пожарной охраны</w:t>
            </w:r>
          </w:p>
        </w:tc>
        <w:tc>
          <w:tcPr>
            <w:tcW w:w="1199" w:type="dxa"/>
            <w:vAlign w:val="center"/>
          </w:tcPr>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л/с,</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b/>
                <w:color w:val="000000"/>
                <w:sz w:val="22"/>
                <w:szCs w:val="22"/>
              </w:rPr>
              <w:t>чел.</w:t>
            </w:r>
          </w:p>
        </w:tc>
        <w:tc>
          <w:tcPr>
            <w:tcW w:w="2855" w:type="dxa"/>
            <w:vAlign w:val="center"/>
          </w:tcPr>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 xml:space="preserve">Техника, привлекаемая </w:t>
            </w:r>
          </w:p>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для тушения</w:t>
            </w:r>
          </w:p>
        </w:tc>
      </w:tr>
      <w:tr w:rsidR="00563D8C" w:rsidRPr="00AA1F0B" w:rsidTr="00BC5E4E">
        <w:trPr>
          <w:trHeight w:hRule="exact" w:val="567"/>
          <w:jc w:val="center"/>
        </w:trPr>
        <w:tc>
          <w:tcPr>
            <w:tcW w:w="614"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1</w:t>
            </w:r>
          </w:p>
        </w:tc>
        <w:tc>
          <w:tcPr>
            <w:tcW w:w="4843" w:type="dxa"/>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с. Караул</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 ПЧ -137 ФГКУ «31 ОФПС по Красноярскому краю»</w:t>
            </w:r>
          </w:p>
        </w:tc>
        <w:tc>
          <w:tcPr>
            <w:tcW w:w="1199"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27</w:t>
            </w:r>
          </w:p>
        </w:tc>
        <w:tc>
          <w:tcPr>
            <w:tcW w:w="2855"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АЦ-40  -  2 ед.</w:t>
            </w:r>
          </w:p>
        </w:tc>
      </w:tr>
      <w:tr w:rsidR="00563D8C" w:rsidRPr="00AA1F0B" w:rsidTr="00BC5E4E">
        <w:trPr>
          <w:trHeight w:hRule="exact" w:val="567"/>
          <w:jc w:val="center"/>
        </w:trPr>
        <w:tc>
          <w:tcPr>
            <w:tcW w:w="614"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2</w:t>
            </w:r>
          </w:p>
        </w:tc>
        <w:tc>
          <w:tcPr>
            <w:tcW w:w="4843" w:type="dxa"/>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пос. Тухард</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-ПЧ №2 ОВПСС и О ОАО «Норильскгазпром»</w:t>
            </w:r>
          </w:p>
        </w:tc>
        <w:tc>
          <w:tcPr>
            <w:tcW w:w="1199"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17</w:t>
            </w:r>
          </w:p>
        </w:tc>
        <w:tc>
          <w:tcPr>
            <w:tcW w:w="2855"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АЦ-40  -  2 ед.</w:t>
            </w:r>
          </w:p>
        </w:tc>
      </w:tr>
      <w:tr w:rsidR="00563D8C" w:rsidRPr="00AA1F0B" w:rsidTr="00BC5E4E">
        <w:trPr>
          <w:trHeight w:hRule="exact" w:val="567"/>
          <w:jc w:val="center"/>
        </w:trPr>
        <w:tc>
          <w:tcPr>
            <w:tcW w:w="614"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3</w:t>
            </w:r>
          </w:p>
        </w:tc>
        <w:tc>
          <w:tcPr>
            <w:tcW w:w="4843" w:type="dxa"/>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пос. Носок</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 ДПО создается</w:t>
            </w:r>
          </w:p>
        </w:tc>
        <w:tc>
          <w:tcPr>
            <w:tcW w:w="1199"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н/д</w:t>
            </w:r>
          </w:p>
        </w:tc>
        <w:tc>
          <w:tcPr>
            <w:tcW w:w="2855"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w:t>
            </w:r>
          </w:p>
        </w:tc>
      </w:tr>
      <w:tr w:rsidR="00563D8C" w:rsidRPr="00AA1F0B" w:rsidTr="00BC5E4E">
        <w:trPr>
          <w:trHeight w:hRule="exact" w:val="1418"/>
          <w:jc w:val="center"/>
        </w:trPr>
        <w:tc>
          <w:tcPr>
            <w:tcW w:w="614"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4</w:t>
            </w:r>
          </w:p>
        </w:tc>
        <w:tc>
          <w:tcPr>
            <w:tcW w:w="4843" w:type="dxa"/>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вахтовый поселок  «Пелятка»</w:t>
            </w:r>
          </w:p>
          <w:p w:rsidR="00563D8C" w:rsidRPr="00AA1F0B" w:rsidRDefault="00563D8C" w:rsidP="00563D8C">
            <w:pPr>
              <w:autoSpaceDE w:val="0"/>
              <w:autoSpaceDN w:val="0"/>
              <w:adjustRightInd w:val="0"/>
              <w:ind w:left="0"/>
              <w:jc w:val="left"/>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 xml:space="preserve">- </w:t>
            </w:r>
            <w:r w:rsidRPr="00AA1F0B">
              <w:rPr>
                <w:rFonts w:ascii="Arial Narrow" w:eastAsia="Times New Roman" w:hAnsi="Arial Narrow" w:cs="Arial Narrow"/>
                <w:color w:val="000000"/>
                <w:spacing w:val="-10"/>
              </w:rPr>
              <w:t>пожарная часть №6</w:t>
            </w:r>
            <w:r w:rsidRPr="00AA1F0B">
              <w:rPr>
                <w:rFonts w:ascii="Arial Narrow" w:eastAsia="Times New Roman" w:hAnsi="Arial Narrow" w:cs="Arial Narrow"/>
                <w:color w:val="000000"/>
              </w:rPr>
              <w:t xml:space="preserve"> ОВПСС и О ОАО «Норильскгазпром»</w:t>
            </w:r>
          </w:p>
        </w:tc>
        <w:tc>
          <w:tcPr>
            <w:tcW w:w="1199"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44</w:t>
            </w:r>
          </w:p>
        </w:tc>
        <w:tc>
          <w:tcPr>
            <w:tcW w:w="2855"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АЦ-40  -  2 ед.</w:t>
            </w:r>
          </w:p>
        </w:tc>
      </w:tr>
      <w:tr w:rsidR="00563D8C" w:rsidRPr="00AA1F0B" w:rsidTr="00BC5E4E">
        <w:trPr>
          <w:trHeight w:hRule="exact" w:val="284"/>
          <w:jc w:val="center"/>
        </w:trPr>
        <w:tc>
          <w:tcPr>
            <w:tcW w:w="614" w:type="dxa"/>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p>
        </w:tc>
        <w:tc>
          <w:tcPr>
            <w:tcW w:w="4843" w:type="dxa"/>
            <w:vAlign w:val="center"/>
          </w:tcPr>
          <w:p w:rsidR="00563D8C" w:rsidRPr="00AA1F0B" w:rsidRDefault="00563D8C" w:rsidP="00563D8C">
            <w:pPr>
              <w:autoSpaceDE w:val="0"/>
              <w:autoSpaceDN w:val="0"/>
              <w:adjustRightInd w:val="0"/>
              <w:ind w:left="0"/>
              <w:jc w:val="left"/>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Итого:</w:t>
            </w:r>
          </w:p>
        </w:tc>
        <w:tc>
          <w:tcPr>
            <w:tcW w:w="1199" w:type="dxa"/>
            <w:vAlign w:val="center"/>
          </w:tcPr>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88</w:t>
            </w:r>
          </w:p>
        </w:tc>
        <w:tc>
          <w:tcPr>
            <w:tcW w:w="2855" w:type="dxa"/>
            <w:vAlign w:val="center"/>
          </w:tcPr>
          <w:p w:rsidR="00563D8C" w:rsidRPr="00AA1F0B" w:rsidRDefault="00563D8C" w:rsidP="00563D8C">
            <w:pPr>
              <w:autoSpaceDE w:val="0"/>
              <w:autoSpaceDN w:val="0"/>
              <w:adjustRightInd w:val="0"/>
              <w:ind w:left="0"/>
              <w:rPr>
                <w:rFonts w:ascii="Arial Narrow" w:eastAsia="Times New Roman" w:hAnsi="Arial Narrow" w:cs="Arial Narrow"/>
                <w:b/>
                <w:color w:val="000000"/>
                <w:sz w:val="22"/>
                <w:szCs w:val="22"/>
              </w:rPr>
            </w:pPr>
            <w:r w:rsidRPr="00AA1F0B">
              <w:rPr>
                <w:rFonts w:ascii="Arial Narrow" w:eastAsia="Times New Roman" w:hAnsi="Arial Narrow" w:cs="Arial Narrow"/>
                <w:b/>
                <w:color w:val="000000"/>
                <w:sz w:val="22"/>
                <w:szCs w:val="22"/>
              </w:rPr>
              <w:t>6 ед.</w:t>
            </w:r>
          </w:p>
        </w:tc>
      </w:tr>
      <w:tr w:rsidR="00563D8C" w:rsidRPr="00AA1F0B" w:rsidTr="00BC5E4E">
        <w:trPr>
          <w:trHeight w:hRule="exact" w:val="1418"/>
          <w:jc w:val="center"/>
        </w:trPr>
        <w:tc>
          <w:tcPr>
            <w:tcW w:w="9511" w:type="dxa"/>
            <w:gridSpan w:val="4"/>
            <w:vAlign w:val="center"/>
          </w:tcPr>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i/>
                <w:iCs/>
                <w:color w:val="000000"/>
                <w:sz w:val="22"/>
                <w:szCs w:val="22"/>
              </w:rPr>
              <w:t xml:space="preserve">Сокращения в таблице приведены в соответствии с </w:t>
            </w:r>
            <w:r w:rsidRPr="00AA1F0B">
              <w:rPr>
                <w:rFonts w:ascii="Arial Narrow" w:eastAsia="Times New Roman" w:hAnsi="Arial Narrow" w:cs="Arial Narrow"/>
                <w:color w:val="000000"/>
                <w:sz w:val="22"/>
                <w:szCs w:val="22"/>
              </w:rPr>
              <w:t>ГОСТ Р 53248-2009</w:t>
            </w:r>
          </w:p>
          <w:p w:rsidR="00563D8C" w:rsidRPr="00AA1F0B" w:rsidRDefault="00563D8C" w:rsidP="00563D8C">
            <w:pPr>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 xml:space="preserve"> </w:t>
            </w:r>
          </w:p>
          <w:p w:rsidR="00563D8C" w:rsidRPr="00AA1F0B" w:rsidRDefault="00563D8C" w:rsidP="00563D8C">
            <w:pPr>
              <w:tabs>
                <w:tab w:val="left" w:pos="4847"/>
              </w:tabs>
              <w:autoSpaceDE w:val="0"/>
              <w:autoSpaceDN w:val="0"/>
              <w:adjustRightInd w:val="0"/>
              <w:ind w:left="0"/>
              <w:rPr>
                <w:rFonts w:ascii="Arial Narrow" w:eastAsia="Times New Roman" w:hAnsi="Arial Narrow" w:cs="Arial Narrow"/>
                <w:color w:val="000000"/>
                <w:sz w:val="22"/>
                <w:szCs w:val="22"/>
              </w:rPr>
            </w:pPr>
            <w:r w:rsidRPr="00AA1F0B">
              <w:rPr>
                <w:rFonts w:ascii="Arial Narrow" w:eastAsia="Times New Roman" w:hAnsi="Arial Narrow" w:cs="Arial Narrow"/>
                <w:color w:val="000000"/>
                <w:sz w:val="22"/>
                <w:szCs w:val="22"/>
              </w:rPr>
              <w:t xml:space="preserve">АЦ - пожарная автоцистерна </w:t>
            </w:r>
          </w:p>
          <w:p w:rsidR="00563D8C" w:rsidRPr="00AA1F0B" w:rsidRDefault="00563D8C" w:rsidP="00563D8C">
            <w:pPr>
              <w:tabs>
                <w:tab w:val="left" w:pos="4865"/>
              </w:tabs>
              <w:autoSpaceDE w:val="0"/>
              <w:autoSpaceDN w:val="0"/>
              <w:adjustRightInd w:val="0"/>
              <w:ind w:left="0"/>
              <w:rPr>
                <w:rFonts w:ascii="Arial Narrow" w:eastAsia="Times New Roman" w:hAnsi="Arial Narrow" w:cs="Arial Narrow"/>
                <w:b/>
                <w:color w:val="000000"/>
                <w:sz w:val="22"/>
                <w:szCs w:val="22"/>
              </w:rPr>
            </w:pPr>
          </w:p>
        </w:tc>
      </w:tr>
    </w:tbl>
    <w:p w:rsidR="00563D8C" w:rsidRPr="00AA1F0B" w:rsidRDefault="00563D8C" w:rsidP="00563D8C">
      <w:pPr>
        <w:widowControl w:val="0"/>
        <w:autoSpaceDE w:val="0"/>
        <w:autoSpaceDN w:val="0"/>
        <w:adjustRightInd w:val="0"/>
        <w:spacing w:after="0" w:line="240" w:lineRule="auto"/>
        <w:ind w:firstLine="709"/>
        <w:jc w:val="center"/>
        <w:rPr>
          <w:rFonts w:ascii="Arial Narrow" w:eastAsia="Times New Roman" w:hAnsi="Arial Narrow" w:cs="Times New Roman"/>
          <w:color w:val="000000"/>
          <w:sz w:val="24"/>
          <w:szCs w:val="24"/>
          <w:lang w:eastAsia="ru-RU"/>
        </w:rPr>
      </w:pPr>
    </w:p>
    <w:p w:rsidR="00563D8C" w:rsidRPr="00AA1F0B" w:rsidRDefault="00563D8C" w:rsidP="00563D8C">
      <w:pPr>
        <w:autoSpaceDE w:val="0"/>
        <w:autoSpaceDN w:val="0"/>
        <w:adjustRightInd w:val="0"/>
        <w:spacing w:after="0" w:line="240" w:lineRule="auto"/>
        <w:jc w:val="center"/>
        <w:rPr>
          <w:rFonts w:ascii="Arial Narrow" w:eastAsia="Times New Roman" w:hAnsi="Arial Narrow" w:cs="Arial Narrow"/>
          <w:color w:val="000000"/>
          <w:sz w:val="24"/>
          <w:szCs w:val="24"/>
          <w:lang w:eastAsia="ru-RU"/>
        </w:rPr>
      </w:pPr>
      <w:r w:rsidRPr="00AA1F0B">
        <w:rPr>
          <w:rFonts w:ascii="Arial Narrow" w:eastAsia="Times New Roman" w:hAnsi="Arial Narrow" w:cs="Arial Narrow"/>
          <w:noProof/>
          <w:color w:val="000000"/>
          <w:lang w:eastAsia="ru-RU"/>
        </w:rPr>
        <w:drawing>
          <wp:inline distT="0" distB="0" distL="0" distR="0" wp14:anchorId="464C3DA6" wp14:editId="75E5F307">
            <wp:extent cx="5978259" cy="4523833"/>
            <wp:effectExtent l="19050" t="0" r="3441" b="0"/>
            <wp:docPr id="10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6"/>
                    <a:srcRect/>
                    <a:stretch>
                      <a:fillRect/>
                    </a:stretch>
                  </pic:blipFill>
                  <pic:spPr bwMode="auto">
                    <a:xfrm>
                      <a:off x="0" y="0"/>
                      <a:ext cx="5983174" cy="4527552"/>
                    </a:xfrm>
                    <a:prstGeom prst="rect">
                      <a:avLst/>
                    </a:prstGeom>
                    <a:noFill/>
                    <a:ln w="9525">
                      <a:noFill/>
                      <a:miter lim="800000"/>
                      <a:headEnd/>
                      <a:tailEnd/>
                    </a:ln>
                  </pic:spPr>
                </pic:pic>
              </a:graphicData>
            </a:graphic>
          </wp:inline>
        </w:drawing>
      </w:r>
    </w:p>
    <w:p w:rsidR="00563D8C" w:rsidRPr="00AA1F0B" w:rsidRDefault="00563D8C" w:rsidP="00563D8C">
      <w:pPr>
        <w:spacing w:before="120" w:after="0" w:line="240" w:lineRule="auto"/>
        <w:ind w:firstLine="709"/>
        <w:contextualSpacing/>
        <w:jc w:val="center"/>
        <w:rPr>
          <w:rFonts w:ascii="Arial Narrow" w:eastAsia="Times New Roman" w:hAnsi="Arial Narrow" w:cs="Arial"/>
          <w:color w:val="000000"/>
          <w:sz w:val="24"/>
          <w:szCs w:val="24"/>
          <w:lang w:eastAsia="ru-RU"/>
        </w:rPr>
      </w:pPr>
      <w:bookmarkStart w:id="458" w:name="_Toc407282528"/>
      <w:r w:rsidRPr="00AA1F0B">
        <w:rPr>
          <w:rFonts w:ascii="Arial Narrow" w:eastAsia="Times New Roman" w:hAnsi="Arial Narrow" w:cs="Times New Roman"/>
          <w:color w:val="000000"/>
          <w:sz w:val="24"/>
          <w:szCs w:val="24"/>
          <w:lang w:eastAsia="ru-RU"/>
        </w:rPr>
        <w:t>Рис. 8</w:t>
      </w:r>
      <w:bookmarkEnd w:id="458"/>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настоящее время в населенных пунктах поселения в наличие только естественные источники наружного противопожарного водоснабжения. В с. Караул на расходных емкостях (2х75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xml:space="preserve"> и 1х60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и в п. Носок (1х150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2х75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xml:space="preserve"> и 1х50 м</w:t>
      </w:r>
      <w:r w:rsidRPr="00AA1F0B">
        <w:rPr>
          <w:rFonts w:ascii="Arial Narrow" w:eastAsia="Calibri" w:hAnsi="Arial Narrow" w:cs="Times New Roman"/>
          <w:color w:val="000000"/>
          <w:sz w:val="24"/>
          <w:szCs w:val="24"/>
          <w:vertAlign w:val="superscript"/>
          <w:lang w:eastAsia="ru-RU"/>
        </w:rPr>
        <w:t>3</w:t>
      </w:r>
      <w:r w:rsidRPr="00AA1F0B">
        <w:rPr>
          <w:rFonts w:ascii="Arial Narrow" w:eastAsia="Calibri" w:hAnsi="Arial Narrow" w:cs="Times New Roman"/>
          <w:color w:val="000000"/>
          <w:sz w:val="24"/>
          <w:szCs w:val="24"/>
          <w:lang w:eastAsia="ru-RU"/>
        </w:rPr>
        <w:t xml:space="preserve">) водогрейных котлов котельных смонтированы </w:t>
      </w:r>
      <w:r w:rsidRPr="00AA1F0B">
        <w:rPr>
          <w:rFonts w:ascii="Arial Narrow" w:eastAsia="Calibri" w:hAnsi="Arial Narrow" w:cs="Times New Roman"/>
          <w:color w:val="000000"/>
          <w:sz w:val="24"/>
          <w:szCs w:val="24"/>
          <w:lang w:eastAsia="ru-RU"/>
        </w:rPr>
        <w:lastRenderedPageBreak/>
        <w:t>устройства для забора воды пожарным автомобилем для нужд пожаротушения в качестве превентивной меры.</w:t>
      </w:r>
    </w:p>
    <w:p w:rsidR="00563D8C" w:rsidRPr="00AA1F0B" w:rsidRDefault="00563D8C" w:rsidP="00563D8C">
      <w:pPr>
        <w:keepNext/>
        <w:spacing w:before="240" w:after="60" w:line="240" w:lineRule="auto"/>
        <w:ind w:firstLine="709"/>
        <w:jc w:val="both"/>
        <w:outlineLvl w:val="1"/>
        <w:rPr>
          <w:rFonts w:ascii="Arial" w:eastAsia="Calibri" w:hAnsi="Arial" w:cs="Arial"/>
          <w:b/>
          <w:color w:val="000000"/>
          <w:sz w:val="24"/>
          <w:szCs w:val="24"/>
          <w:lang w:eastAsia="ru-RU"/>
        </w:rPr>
      </w:pPr>
      <w:bookmarkStart w:id="459" w:name="_Toc407282529"/>
      <w:r w:rsidRPr="00AA1F0B">
        <w:rPr>
          <w:rFonts w:ascii="Arial" w:eastAsia="Calibri" w:hAnsi="Arial" w:cs="Arial"/>
          <w:b/>
          <w:color w:val="000000"/>
          <w:sz w:val="24"/>
          <w:szCs w:val="24"/>
          <w:lang w:eastAsia="ru-RU"/>
        </w:rPr>
        <w:t>Проектные предложения</w:t>
      </w:r>
      <w:bookmarkEnd w:id="459"/>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Размещение дополнительных сил пожарной охраны на территории сельского поселения обусловлено реализацией инвестиционных проектов в области добычи и переработки ископаемого сырья (прежде всего нефти, газа и газоконденсата, угля) и размещения объектов транспортной инфраструктуры (нефтеналивные, газоконденсатные и угольные терминалы) с повышенным пожарным риском. Для каждого размещаемого объекта в соответствии с требованием ст.6 ФЗ №123 должны быть выполнены расчеты пожарных рисков при составлении декларации пожарной безопасности при отступлении от обязательных требований пожарной безопасности, установленные федеральными законами о технических регламентах. Расчет пожарных рисков производится в соответствии с документом «Методика определения расчетных величин пожарного риска на производственных объектах», утвержденной приказом МЧС России № 404 от 10.07.09. В соответствии с постановлением Правительства Российской Федерации «О составе разделов проектной документации и требованиях к их содержанию» от 16.02.08 №87 (п. 26) расчет пожарного риска также производится при разработке раздела «противопожарные мероприятия», в случае отступления от требований нормативных документов по пожарной безопасности и подлежит согласованию в установленном порядке.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требованиями ст. 76 Федерального закона от 22.07.08 №123-ФЗ «Технический регламент о требованиях пожарной безопасности» дислокация подразделений пожарной охраны определяется исходя из условия, что время прибытия первого подразделения к месту вызова в сельских поселениях не должно превышать 20 минут, в городах - 10 минут. Для выполнения указанного требования Генеральным планом «Сельского поселения Караул» предлагается: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1. Обеспечение технического оснащения первичными средствами пожаротушения в соответствии с нормами существующих общественных противопожарных формирований во всех малочисленных населенных пунктах поселения.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2. Обеспечение пожарной безопасности проектируемых вахтовых поселков и опасных производственных объектов, которые подлежат регистрации в государственном реестре, за счет размещения сил нештатных аварийно-спасательных формирований и ведомственной пожарной охраны:</w:t>
      </w:r>
    </w:p>
    <w:p w:rsidR="00563D8C" w:rsidRPr="00AA1F0B" w:rsidRDefault="00563D8C" w:rsidP="00563D8C">
      <w:pPr>
        <w:widowControl w:val="0"/>
        <w:autoSpaceDE w:val="0"/>
        <w:autoSpaceDN w:val="0"/>
        <w:adjustRightInd w:val="0"/>
        <w:spacing w:before="24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iCs/>
          <w:color w:val="000000"/>
          <w:sz w:val="24"/>
          <w:szCs w:val="24"/>
          <w:lang w:eastAsia="ru-RU"/>
        </w:rPr>
        <w:t>Размещение частей ведомственной пожарной охраны (ВПО):</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Размещение подразделения ведомственной пожарной охраны в п. Байкаловск для обеспечения пожарной безопасности на размещаемых опасных производственных объектах (склады ГСМ, хранилища нефти и газоконденсата, терминала по отгрузке газоконденсата и нефти) и тушения возможных пожаров на нефтепромыслах (лицензионные участки Байкаловский и Паяхский). Также размещаемое подразделение может обеспечивать противопожарное прикрытие жилого сектора п. Байкаловск. Финансирование предполагается за счет недропользователей.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Рекомендуется размещение подразделения ведомственной пожарной охраны в в.п. Мессояха.</w:t>
      </w:r>
    </w:p>
    <w:p w:rsidR="00563D8C" w:rsidRPr="00AA1F0B" w:rsidRDefault="00563D8C" w:rsidP="00563D8C">
      <w:pPr>
        <w:spacing w:after="0" w:line="240" w:lineRule="auto"/>
        <w:ind w:firstLine="709"/>
        <w:jc w:val="both"/>
        <w:rPr>
          <w:rFonts w:ascii="Arial" w:eastAsia="Calibri" w:hAnsi="Arial" w:cs="Arial"/>
          <w:b/>
          <w:color w:val="000000"/>
          <w:sz w:val="24"/>
          <w:szCs w:val="24"/>
          <w:lang w:eastAsia="ru-RU"/>
        </w:rPr>
      </w:pPr>
      <w:r w:rsidRPr="00AA1F0B">
        <w:rPr>
          <w:rFonts w:ascii="Arial" w:eastAsia="Calibri" w:hAnsi="Arial" w:cs="Arial"/>
          <w:b/>
          <w:iCs/>
          <w:color w:val="000000"/>
          <w:sz w:val="24"/>
          <w:szCs w:val="24"/>
          <w:lang w:eastAsia="ru-RU"/>
        </w:rPr>
        <w:t>Нештатные аварийно-спасательные формирования (АСФ):</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Финансирование предлагаемых к размещению частей ведомственной пожарной охраны и нештатных АСФ предприятий предполагается за счет организаций, эксплуатирующих опасные производственные объекты. Размещаемая ведомственная пожарная часть в п. Байкаловск также может обеспечивать прикрытие жилого сектора поселка при заключении соответствующего договора.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3. Обеспечение размещаемых и реконструируемых учреждений социальной сферы необходимыми средствами пожаротушения.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4. Оборудование источниками наружного противопожарного водоснабжения в населенных пунктах по мере введения в строй централизованных систем водоснабжения, которые в рамках </w:t>
      </w:r>
      <w:r w:rsidRPr="00AA1F0B">
        <w:rPr>
          <w:rFonts w:ascii="Arial Narrow" w:eastAsia="Calibri" w:hAnsi="Arial Narrow" w:cs="Times New Roman"/>
          <w:color w:val="000000"/>
          <w:sz w:val="24"/>
          <w:szCs w:val="24"/>
          <w:lang w:eastAsia="ru-RU"/>
        </w:rPr>
        <w:lastRenderedPageBreak/>
        <w:t>проекта генерального плана предусмотрены в ряде населенных пунктов (подробнее - см. подраздел водоснабжение).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5. Во всех населенных пунктах обеспечить оборудование подъездов к водоемам для возможности забора воды на нужды пожаротушения. Конкретные места размещения указанных подъездов рассматриваются в рамках генеральных планов населенных пунктов.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 Установка автоматических систем пожаротушения и пожарной сигнализации в зданиях и сооружениях, попадающих в перечень в соответствии со сводом правил СП 5.13130.2009 «Системы противопожарной защиты. Установки пожарной сигнализации и пожаротушения автоматические. Нормы и правила проектирования».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7. В составе генеральных планов населенных пунктов должны быть определены нормы расхода воды на пожаротушение согласно требованиям СП 31.13330. 2012 </w:t>
      </w:r>
      <w:r w:rsidRPr="00AA1F0B">
        <w:rPr>
          <w:rFonts w:ascii="Arial Narrow" w:eastAsia="Calibri" w:hAnsi="Arial Narrow" w:cs="Times New Roman"/>
          <w:color w:val="000000"/>
          <w:sz w:val="24"/>
          <w:szCs w:val="24"/>
          <w:lang w:val="en-US" w:eastAsia="ru-RU"/>
        </w:rPr>
        <w:t>(</w:t>
      </w:r>
      <w:r w:rsidRPr="00AA1F0B">
        <w:rPr>
          <w:rFonts w:ascii="Arial Narrow" w:eastAsia="Calibri" w:hAnsi="Arial Narrow" w:cs="Times New Roman"/>
          <w:color w:val="000000"/>
          <w:sz w:val="24"/>
          <w:szCs w:val="24"/>
          <w:lang w:eastAsia="ru-RU"/>
        </w:rPr>
        <w:t>актуализированная редакциия СНиП 2.04.02-84</w:t>
      </w:r>
      <w:r w:rsidRPr="00AA1F0B">
        <w:rPr>
          <w:rFonts w:ascii="Arial Narrow" w:eastAsia="Calibri" w:hAnsi="Arial Narrow" w:cs="Times New Roman"/>
          <w:color w:val="000000"/>
          <w:sz w:val="24"/>
          <w:szCs w:val="24"/>
          <w:lang w:val="en-US" w:eastAsia="ru-RU"/>
        </w:rPr>
        <w:t>)</w:t>
      </w:r>
      <w:r w:rsidRPr="00AA1F0B">
        <w:rPr>
          <w:rFonts w:ascii="Arial Narrow" w:eastAsia="Calibri" w:hAnsi="Arial Narrow" w:cs="Times New Roman"/>
          <w:color w:val="000000"/>
          <w:sz w:val="24"/>
          <w:szCs w:val="24"/>
          <w:lang w:eastAsia="ru-RU"/>
        </w:rPr>
        <w:t>.</w:t>
      </w: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563D8C">
      <w:pPr>
        <w:spacing w:after="0" w:line="240" w:lineRule="auto"/>
        <w:ind w:firstLine="709"/>
        <w:jc w:val="both"/>
        <w:rPr>
          <w:rFonts w:ascii="Arial" w:eastAsia="Calibri" w:hAnsi="Arial" w:cs="Arial"/>
          <w:color w:val="000000"/>
          <w:sz w:val="28"/>
          <w:szCs w:val="28"/>
          <w:lang w:eastAsia="ru-RU"/>
        </w:rPr>
      </w:pPr>
    </w:p>
    <w:p w:rsidR="00563D8C" w:rsidRPr="00AA1F0B" w:rsidRDefault="00563D8C" w:rsidP="00BF5C61">
      <w:pPr>
        <w:pageBreakBefore/>
        <w:numPr>
          <w:ilvl w:val="0"/>
          <w:numId w:val="116"/>
        </w:numPr>
        <w:tabs>
          <w:tab w:val="left" w:pos="1134"/>
        </w:tabs>
        <w:spacing w:after="240" w:line="240" w:lineRule="auto"/>
        <w:ind w:left="0" w:right="-34" w:firstLine="709"/>
        <w:contextualSpacing/>
        <w:jc w:val="center"/>
        <w:outlineLvl w:val="0"/>
        <w:rPr>
          <w:rFonts w:ascii="Arial" w:eastAsia="Times New Roman" w:hAnsi="Arial" w:cs="Arial"/>
          <w:b/>
          <w:color w:val="000000"/>
          <w:sz w:val="28"/>
          <w:szCs w:val="28"/>
          <w:lang w:eastAsia="ru-RU"/>
        </w:rPr>
      </w:pPr>
      <w:r w:rsidRPr="00AA1F0B">
        <w:rPr>
          <w:rFonts w:ascii="Arial" w:eastAsia="Times New Roman" w:hAnsi="Arial" w:cs="Arial"/>
          <w:color w:val="000000"/>
          <w:sz w:val="28"/>
          <w:szCs w:val="28"/>
          <w:lang w:eastAsia="ru-RU"/>
        </w:rPr>
        <w:lastRenderedPageBreak/>
        <w:t xml:space="preserve">  </w:t>
      </w:r>
      <w:bookmarkStart w:id="460" w:name="_Toc407282530"/>
      <w:r w:rsidRPr="00AA1F0B">
        <w:rPr>
          <w:rFonts w:ascii="Arial" w:eastAsia="Times New Roman" w:hAnsi="Arial" w:cs="Arial"/>
          <w:b/>
          <w:color w:val="000000"/>
          <w:sz w:val="28"/>
          <w:szCs w:val="28"/>
          <w:lang w:eastAsia="ru-RU"/>
        </w:rPr>
        <w:t>Специализированные службы</w:t>
      </w:r>
      <w:bookmarkEnd w:id="460"/>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Силы и средства ликвидации возможных чрезвычайных ситуаций природного и техногенного характера на территории и акватории (в т.ч. морской) «Сельского поселения Караул» представлены аварийно-эксплуатационными службами предприятий; силами пожарной охраны (см. главу 9 «Пожарная безопасность»).</w:t>
      </w:r>
    </w:p>
    <w:p w:rsidR="00563D8C" w:rsidRPr="00AA1F0B" w:rsidRDefault="00563D8C" w:rsidP="00563D8C">
      <w:pPr>
        <w:keepNext/>
        <w:spacing w:before="120" w:after="60" w:line="240" w:lineRule="auto"/>
        <w:ind w:firstLine="709"/>
        <w:jc w:val="both"/>
        <w:rPr>
          <w:rFonts w:ascii="Arial" w:eastAsia="Calibri" w:hAnsi="Arial" w:cs="Arial"/>
          <w:b/>
          <w:color w:val="000000"/>
          <w:sz w:val="24"/>
          <w:szCs w:val="24"/>
          <w:lang w:eastAsia="ru-RU"/>
        </w:rPr>
      </w:pPr>
      <w:r w:rsidRPr="00AA1F0B">
        <w:rPr>
          <w:rFonts w:ascii="Arial" w:eastAsia="Calibri" w:hAnsi="Arial" w:cs="Arial"/>
          <w:b/>
          <w:color w:val="000000"/>
          <w:sz w:val="24"/>
          <w:szCs w:val="24"/>
          <w:lang w:eastAsia="ru-RU"/>
        </w:rPr>
        <w:t>Современное состояние</w:t>
      </w:r>
    </w:p>
    <w:p w:rsidR="00563D8C" w:rsidRPr="00AA1F0B" w:rsidRDefault="00563D8C" w:rsidP="00563D8C">
      <w:pPr>
        <w:widowControl w:val="0"/>
        <w:autoSpaceDE w:val="0"/>
        <w:autoSpaceDN w:val="0"/>
        <w:adjustRightInd w:val="0"/>
        <w:spacing w:before="120" w:after="6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Службы предприятий для ликвидации последствий ЧС на</w:t>
      </w:r>
    </w:p>
    <w:p w:rsidR="00563D8C" w:rsidRPr="00AA1F0B" w:rsidRDefault="00563D8C" w:rsidP="00563D8C">
      <w:pPr>
        <w:widowControl w:val="0"/>
        <w:autoSpaceDE w:val="0"/>
        <w:autoSpaceDN w:val="0"/>
        <w:adjustRightInd w:val="0"/>
        <w:spacing w:after="12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трубопроводном транспорте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границах Южно-Соленинского месторождения - аварийно-эксплуатационная служба (п. Северо-Соленинское) - личного состава - 23 чел., техники - 6 ед. В постоянной готовности смена 12 человек. Зона ответственности 20 км газопровода и конденсатопровода между п. Ю-Соленинское и п. Мессояха и 10 км газопровода и конденсатопровода между п. С-Соленинское и п. Ю-Соленинское.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границах Мессояхского месторождения - аварийно-эксплуатационная служба (п. Мессояха) - личного состава - 45 чел., техники - 17 ед. В постоянной готовности смена 20 человек. Зона ответственности 0-93 км. газопровода «Мессояха-Норильск» (Нулевая отметка газопровода - п. Мессояха) и 20 км газопровода и конденсатопровода между п. Ю-Соленинское и п. Мессояха.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границах ответственности п. Тухард - линейно-эксплуатационная служба (п. Тухард) - личного состава - 120 чел., техники - 11 ед. В постоянной готовности смена 57 человек. Зона ответственности 90 км. конденсатопроводов между п. Тухардом и п. Мессояхой.</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Для проведения АСДНР могут дополнительно привлекаться силы Надеждинской ЛЭС (ОАО «Норильскгазпром» газопровод Норильск-Тухард-Мессояха) (ЛС - 32 чел.), формирования повышенной готовности (ЛС - до 100 чел., техники - до 10 ед., вертолеты - 2).</w:t>
      </w:r>
    </w:p>
    <w:p w:rsidR="00563D8C" w:rsidRPr="00AA1F0B" w:rsidRDefault="00563D8C" w:rsidP="00563D8C">
      <w:pPr>
        <w:widowControl w:val="0"/>
        <w:autoSpaceDE w:val="0"/>
        <w:autoSpaceDN w:val="0"/>
        <w:adjustRightInd w:val="0"/>
        <w:spacing w:before="240" w:after="12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Службы единой системы авиационно-космического поиска и спасения</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Применение воздушных судов при проведении поисково-спасательных операций в Арктике является наиболее эффективным средством и осуществляется на основе требований Международной конвенции по поиску и спасанию на море 1979 года, Руководства по международному авиационному и морскому поиску и спасанию, Постановления Правительства Российской Федерации от 26 августа 1995 года № 834 «О плане взаимодействия федеральных органов исполнительной власти при проведении работ по поиску и спасанию людей на море и в водных бассейнах Российской Федерации», «Положения о взаимодействии аварийно-спасательных служб министерств, ведомств и организаций на море и водных бассейнах России» (зарегистрировано Минюстом России) и бассейновых планов поиска и спасания людей на море.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соответствии с Административным регламентом Федеральной Аэронавигационной службы по оказанию государственных услуг по авиационно-космическому поиску и спасению в Российской Федерации (в редакции Приказа Росаэронавигации от 31.01.08 №12) в оказании государственных услуг по авиационно-космическому поиску и спасению участвуют территориальные органы Росаэронавигации, ФГБУ «Служба ЕС АКПС», региональные поисково-спасательные базы (РПСБ Росаэронавигации), ФГБУ «Госкорпорация по ОрВД».</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Территория муниципального района входит в Сибирскую зону авиационно-космического поиска и спасания. В Хатанге находится региональная поисково-спасательная база. Обеспечение поисково-спасательных работ в западной части осуществляется силами Норильской региональной поисково-спасательной базы.</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widowControl w:val="0"/>
        <w:autoSpaceDE w:val="0"/>
        <w:autoSpaceDN w:val="0"/>
        <w:adjustRightInd w:val="0"/>
        <w:spacing w:before="240" w:after="12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ФГУП «Атомфлот»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lastRenderedPageBreak/>
        <w:t>Учитывая, что поисково-спасательные операции в Арктике в ледовых условиях в основном обеспечиваются с помощью ледоколов, в рамках поисково-спасательных операций задействуются ледоколы ФГУП «Атомфлот».</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Предприятие предназначено для обеспечения эксплуатации и технологического обслуживания атомных ледоколов и судов вспомогательного флота. Атомный ледокольный флот наиболее эффективный инструмент обеспечения транспортной и хозяйственно-экономической деятельности в Арктической зоне.</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 настоящее время в состав действующего флота входят: четыре атомных ледокола с двухреакторной ядерной энергетической установкой мощностью 75 тысяч лошадиных сил: «Россия», «Советский Союз», «Ямал», «50 лет Победы»; два ледокола - «Таймыр» и «Вайгач» - с однореакторной установкой мощностью 40 тысяч лошадиных сил, атомный лихтеровоз-контейнеровоз «Севморпуть» с реакторной установкой аналогичной мощности. Ледпроходимость линейных атомных ледоколов варьируется от 1,5 до 2,8 м. В состав флота атомного технологического обслуживания входят две плавучих технических базы - «Имандра» и «Лотта», спецтанкер «Серебрянка» для жидких радиоактивных отходов, судно дозиметрического контроля «Роста-1». В отстое находятся три атомных ледокола - «Ленин», «Арктика» и «Сибирь» и две плавучих технических базы - «Лепсе» и «Володарский».</w:t>
      </w:r>
    </w:p>
    <w:p w:rsidR="00563D8C" w:rsidRPr="00AA1F0B" w:rsidRDefault="00563D8C" w:rsidP="00563D8C">
      <w:pPr>
        <w:spacing w:after="12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Ледоколы ФГУП «Атомфлот» обеспечивают проводку судов по СМП и в замерзающие порты РФ, обеспечивают проведение научно-исследовательских работ, грузовые перевозки атомным лихтеровозом «Севморпуть» и ряд других функций. Для самоокупаемости существующего ледокольного флота в соответствии с действующими тарифами ледового сбора объем грузоперевозок должен составлять ~ 3,5 млн.т/г.</w:t>
      </w:r>
    </w:p>
    <w:p w:rsidR="00563D8C" w:rsidRPr="00AA1F0B" w:rsidRDefault="00563D8C" w:rsidP="00563D8C">
      <w:pPr>
        <w:widowControl w:val="0"/>
        <w:autoSpaceDE w:val="0"/>
        <w:autoSpaceDN w:val="0"/>
        <w:adjustRightInd w:val="0"/>
        <w:spacing w:before="120" w:after="12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Ветеринарная служба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На территории сельского поселения согласно данным «Паспорта безопасности Таймырского Долгано-Ненецкого муниципального района» в настоящее время расположена одна ветеринарная станция в с. Караул, один ветеринарный пункт в п. Носок и ветеринарный участок в п. Тухард.</w:t>
      </w:r>
    </w:p>
    <w:p w:rsidR="00563D8C" w:rsidRPr="00AA1F0B" w:rsidRDefault="00563D8C" w:rsidP="00563D8C">
      <w:pPr>
        <w:keepNext/>
        <w:spacing w:before="240" w:after="60" w:line="240" w:lineRule="auto"/>
        <w:ind w:firstLine="709"/>
        <w:jc w:val="both"/>
        <w:outlineLvl w:val="1"/>
        <w:rPr>
          <w:rFonts w:ascii="Arial" w:eastAsia="Calibri" w:hAnsi="Arial" w:cs="Arial"/>
          <w:b/>
          <w:color w:val="000000"/>
          <w:sz w:val="24"/>
          <w:szCs w:val="24"/>
          <w:lang w:eastAsia="ru-RU"/>
        </w:rPr>
      </w:pPr>
      <w:bookmarkStart w:id="461" w:name="_Toc407282531"/>
      <w:r w:rsidRPr="00AA1F0B">
        <w:rPr>
          <w:rFonts w:ascii="Arial" w:eastAsia="Calibri" w:hAnsi="Arial" w:cs="Arial"/>
          <w:b/>
          <w:color w:val="000000"/>
          <w:sz w:val="24"/>
          <w:szCs w:val="24"/>
          <w:lang w:eastAsia="ru-RU"/>
        </w:rPr>
        <w:t>Проектные предложения</w:t>
      </w:r>
      <w:bookmarkEnd w:id="461"/>
    </w:p>
    <w:p w:rsidR="00563D8C" w:rsidRPr="00AA1F0B" w:rsidRDefault="00563D8C" w:rsidP="00563D8C">
      <w:pPr>
        <w:widowControl w:val="0"/>
        <w:autoSpaceDE w:val="0"/>
        <w:autoSpaceDN w:val="0"/>
        <w:adjustRightInd w:val="0"/>
        <w:spacing w:before="120" w:after="12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ФБУ «Госморспасслужба России»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Особую важность при освоении нефтегазовых месторождений и активизации использования трасс Северного морского пути приобретают вопросы безопасности мореплавания и обеспечения необходимого уровня аварийно-спасательной готовности.</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Рекомендуется размещение сил и средств в районах размещаемых нефтеналивных терминалов (п. Байкаловск) для технического обеспечения ликвидации возможных ЧС, связанных с разливом нефти и нефтепродуктов.</w:t>
      </w:r>
    </w:p>
    <w:p w:rsidR="00563D8C" w:rsidRPr="00AA1F0B" w:rsidRDefault="00563D8C" w:rsidP="00563D8C">
      <w:pPr>
        <w:widowControl w:val="0"/>
        <w:autoSpaceDE w:val="0"/>
        <w:autoSpaceDN w:val="0"/>
        <w:adjustRightInd w:val="0"/>
        <w:spacing w:before="240" w:after="120" w:line="240" w:lineRule="auto"/>
        <w:ind w:firstLine="709"/>
        <w:jc w:val="both"/>
        <w:rPr>
          <w:rFonts w:ascii="Arial" w:eastAsia="Times New Roman" w:hAnsi="Arial" w:cs="Arial"/>
          <w:b/>
          <w:color w:val="000000"/>
          <w:sz w:val="24"/>
          <w:szCs w:val="24"/>
          <w:lang w:eastAsia="ru-RU"/>
        </w:rPr>
      </w:pPr>
      <w:r w:rsidRPr="00AA1F0B">
        <w:rPr>
          <w:rFonts w:ascii="Arial" w:eastAsia="Times New Roman" w:hAnsi="Arial" w:cs="Arial"/>
          <w:b/>
          <w:color w:val="000000"/>
          <w:sz w:val="24"/>
          <w:szCs w:val="24"/>
          <w:lang w:eastAsia="ru-RU"/>
        </w:rPr>
        <w:t>Ветеринарная служба</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Рекомендуется реконструкция объектов ветеринарной службы в соответствии с НТП-АПК 1.10.07.002-02 «Нормы технологического проектирования ветеринарных объектов для городов и иных населенных пунктов».</w:t>
      </w:r>
    </w:p>
    <w:p w:rsidR="00563D8C" w:rsidRPr="00AA1F0B" w:rsidRDefault="00563D8C" w:rsidP="00563D8C">
      <w:pPr>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autoSpaceDE w:val="0"/>
        <w:autoSpaceDN w:val="0"/>
        <w:adjustRightInd w:val="0"/>
        <w:spacing w:after="0" w:line="240" w:lineRule="auto"/>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rPr>
          <w:rFonts w:ascii="Arial Narrow" w:eastAsia="Times New Roman" w:hAnsi="Arial Narrow" w:cs="Arial Narrow"/>
          <w:color w:val="000000"/>
          <w:sz w:val="24"/>
          <w:szCs w:val="24"/>
          <w:lang w:eastAsia="ru-RU"/>
        </w:rPr>
      </w:pPr>
    </w:p>
    <w:p w:rsidR="00563D8C" w:rsidRPr="00AA1F0B" w:rsidRDefault="00563D8C" w:rsidP="00563D8C">
      <w:pPr>
        <w:autoSpaceDE w:val="0"/>
        <w:autoSpaceDN w:val="0"/>
        <w:adjustRightInd w:val="0"/>
        <w:spacing w:after="0" w:line="240" w:lineRule="auto"/>
        <w:rPr>
          <w:rFonts w:ascii="Arial Narrow" w:eastAsia="Times New Roman" w:hAnsi="Arial Narrow" w:cs="Arial Narrow"/>
          <w:color w:val="000000"/>
          <w:sz w:val="24"/>
          <w:szCs w:val="24"/>
          <w:lang w:eastAsia="ru-RU"/>
        </w:rPr>
      </w:pPr>
    </w:p>
    <w:p w:rsidR="00563D8C" w:rsidRPr="00AA1F0B" w:rsidRDefault="00563D8C" w:rsidP="00563D8C">
      <w:pPr>
        <w:keepNext/>
        <w:keepLines/>
        <w:pageBreakBefore/>
        <w:tabs>
          <w:tab w:val="right" w:pos="9469"/>
        </w:tabs>
        <w:spacing w:after="0" w:line="240" w:lineRule="auto"/>
        <w:ind w:firstLine="709"/>
        <w:jc w:val="both"/>
        <w:outlineLvl w:val="1"/>
        <w:rPr>
          <w:rFonts w:ascii="Arial" w:eastAsia="Times New Roman" w:hAnsi="Arial" w:cs="Arial"/>
          <w:b/>
          <w:bCs/>
          <w:color w:val="000000"/>
          <w:sz w:val="28"/>
          <w:szCs w:val="28"/>
        </w:rPr>
      </w:pPr>
      <w:bookmarkStart w:id="462" w:name="_Toc407282532"/>
      <w:r w:rsidRPr="00AA1F0B">
        <w:rPr>
          <w:rFonts w:ascii="Arial" w:eastAsia="Times New Roman" w:hAnsi="Arial" w:cs="Arial"/>
          <w:b/>
          <w:bCs/>
          <w:color w:val="000000"/>
          <w:sz w:val="28"/>
          <w:szCs w:val="28"/>
        </w:rPr>
        <w:lastRenderedPageBreak/>
        <w:t>Перечень основных руководящих, нормативных и</w:t>
      </w:r>
      <w:bookmarkEnd w:id="462"/>
      <w:r w:rsidRPr="00AA1F0B">
        <w:rPr>
          <w:rFonts w:ascii="Arial" w:eastAsia="Times New Roman" w:hAnsi="Arial" w:cs="Arial"/>
          <w:b/>
          <w:bCs/>
          <w:color w:val="000000"/>
          <w:sz w:val="28"/>
          <w:szCs w:val="28"/>
        </w:rPr>
        <w:t xml:space="preserve"> </w:t>
      </w:r>
    </w:p>
    <w:p w:rsidR="00563D8C" w:rsidRPr="00AA1F0B" w:rsidRDefault="00563D8C" w:rsidP="00563D8C">
      <w:pPr>
        <w:widowControl w:val="0"/>
        <w:autoSpaceDE w:val="0"/>
        <w:autoSpaceDN w:val="0"/>
        <w:adjustRightInd w:val="0"/>
        <w:spacing w:after="60" w:line="240" w:lineRule="auto"/>
        <w:ind w:firstLine="709"/>
        <w:jc w:val="both"/>
        <w:rPr>
          <w:rFonts w:ascii="Arial" w:eastAsia="Times New Roman" w:hAnsi="Arial" w:cs="Arial"/>
          <w:b/>
          <w:color w:val="000000"/>
          <w:sz w:val="28"/>
          <w:szCs w:val="28"/>
          <w:lang w:eastAsia="ru-RU"/>
        </w:rPr>
      </w:pPr>
      <w:bookmarkStart w:id="463" w:name="_Toc400984419"/>
      <w:r w:rsidRPr="00AA1F0B">
        <w:rPr>
          <w:rFonts w:ascii="Arial" w:eastAsia="Times New Roman" w:hAnsi="Arial" w:cs="Arial"/>
          <w:b/>
          <w:color w:val="000000"/>
          <w:sz w:val="28"/>
          <w:szCs w:val="28"/>
          <w:lang w:eastAsia="ru-RU"/>
        </w:rPr>
        <w:t>методических документов, используемых</w:t>
      </w:r>
      <w:bookmarkEnd w:id="463"/>
      <w:r w:rsidRPr="00AA1F0B">
        <w:rPr>
          <w:rFonts w:ascii="Arial" w:eastAsia="Times New Roman" w:hAnsi="Arial" w:cs="Arial"/>
          <w:b/>
          <w:color w:val="000000"/>
          <w:sz w:val="28"/>
          <w:szCs w:val="28"/>
          <w:lang w:eastAsia="ru-RU"/>
        </w:rPr>
        <w:t xml:space="preserve"> </w:t>
      </w:r>
    </w:p>
    <w:p w:rsidR="00563D8C" w:rsidRPr="00AA1F0B" w:rsidRDefault="00563D8C" w:rsidP="00563D8C">
      <w:pPr>
        <w:widowControl w:val="0"/>
        <w:autoSpaceDE w:val="0"/>
        <w:autoSpaceDN w:val="0"/>
        <w:adjustRightInd w:val="0"/>
        <w:spacing w:after="60" w:line="240" w:lineRule="auto"/>
        <w:ind w:firstLine="709"/>
        <w:jc w:val="both"/>
        <w:rPr>
          <w:rFonts w:ascii="Arial" w:eastAsia="Times New Roman" w:hAnsi="Arial" w:cs="Arial"/>
          <w:b/>
          <w:color w:val="000000"/>
          <w:sz w:val="28"/>
          <w:szCs w:val="28"/>
          <w:lang w:eastAsia="ru-RU"/>
        </w:rPr>
      </w:pPr>
      <w:r w:rsidRPr="00AA1F0B">
        <w:rPr>
          <w:rFonts w:ascii="Arial" w:eastAsia="Times New Roman" w:hAnsi="Arial" w:cs="Arial"/>
          <w:b/>
          <w:color w:val="000000"/>
          <w:sz w:val="28"/>
          <w:szCs w:val="28"/>
          <w:lang w:eastAsia="ru-RU"/>
        </w:rPr>
        <w:t>при разработке раздела</w:t>
      </w:r>
    </w:p>
    <w:p w:rsidR="00563D8C" w:rsidRPr="00AA1F0B" w:rsidRDefault="00563D8C" w:rsidP="00563D8C">
      <w:pPr>
        <w:widowControl w:val="0"/>
        <w:tabs>
          <w:tab w:val="left" w:pos="-2835"/>
        </w:tabs>
        <w:autoSpaceDE w:val="0"/>
        <w:autoSpaceDN w:val="0"/>
        <w:adjustRightInd w:val="0"/>
        <w:spacing w:before="360" w:after="360" w:line="240" w:lineRule="auto"/>
        <w:ind w:firstLine="709"/>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ФЕДЕРАЛЬНЫЕ ЗАКОНЫ</w:t>
      </w:r>
    </w:p>
    <w:p w:rsidR="00563D8C" w:rsidRPr="00AA1F0B" w:rsidRDefault="00563D8C" w:rsidP="00563D8C">
      <w:pPr>
        <w:widowControl w:val="0"/>
        <w:tabs>
          <w:tab w:val="left" w:pos="-2835"/>
          <w:tab w:val="left" w:pos="426"/>
        </w:tabs>
        <w:autoSpaceDE w:val="0"/>
        <w:autoSpaceDN w:val="0"/>
        <w:adjustRightInd w:val="0"/>
        <w:spacing w:after="0" w:line="240" w:lineRule="auto"/>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1. Градостроительный кодекс Российской Федерации от 29.12. 04 № 190-ФЗ.</w:t>
      </w:r>
    </w:p>
    <w:p w:rsidR="00563D8C" w:rsidRPr="00AA1F0B" w:rsidRDefault="00563D8C" w:rsidP="00563D8C">
      <w:pPr>
        <w:widowControl w:val="0"/>
        <w:tabs>
          <w:tab w:val="left" w:pos="-2552"/>
          <w:tab w:val="left" w:pos="426"/>
        </w:tabs>
        <w:autoSpaceDE w:val="0"/>
        <w:autoSpaceDN w:val="0"/>
        <w:adjustRightInd w:val="0"/>
        <w:spacing w:after="0" w:line="240" w:lineRule="auto"/>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 xml:space="preserve">2. «О защите населения и территорий от чрезвычайных ситуаций природного и техногенного </w:t>
      </w:r>
    </w:p>
    <w:p w:rsidR="00563D8C" w:rsidRPr="00AA1F0B" w:rsidRDefault="00563D8C" w:rsidP="00563D8C">
      <w:pPr>
        <w:widowControl w:val="0"/>
        <w:tabs>
          <w:tab w:val="left" w:pos="284"/>
          <w:tab w:val="left" w:pos="426"/>
        </w:tabs>
        <w:autoSpaceDE w:val="0"/>
        <w:autoSpaceDN w:val="0"/>
        <w:adjustRightInd w:val="0"/>
        <w:spacing w:after="0" w:line="240" w:lineRule="auto"/>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характера» от 21.12.94 №68-ФЗ.</w:t>
      </w:r>
    </w:p>
    <w:p w:rsidR="00563D8C" w:rsidRPr="00AA1F0B" w:rsidRDefault="00563D8C" w:rsidP="00BF5C61">
      <w:pPr>
        <w:widowControl w:val="0"/>
        <w:numPr>
          <w:ilvl w:val="0"/>
          <w:numId w:val="117"/>
        </w:numPr>
        <w:tabs>
          <w:tab w:val="left" w:pos="-2835"/>
          <w:tab w:val="left" w:pos="426"/>
        </w:tabs>
        <w:autoSpaceDE w:val="0"/>
        <w:autoSpaceDN w:val="0"/>
        <w:adjustRightInd w:val="0"/>
        <w:spacing w:after="0" w:line="240" w:lineRule="auto"/>
        <w:ind w:right="-34"/>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«О пожарной безопасности» 21.12.94 № 69-ФЗ.</w:t>
      </w:r>
    </w:p>
    <w:p w:rsidR="00563D8C" w:rsidRPr="00AA1F0B" w:rsidRDefault="00563D8C" w:rsidP="00BF5C61">
      <w:pPr>
        <w:widowControl w:val="0"/>
        <w:numPr>
          <w:ilvl w:val="0"/>
          <w:numId w:val="117"/>
        </w:numPr>
        <w:tabs>
          <w:tab w:val="left" w:pos="-2694"/>
          <w:tab w:val="left" w:pos="-2552"/>
          <w:tab w:val="left" w:pos="426"/>
        </w:tabs>
        <w:autoSpaceDE w:val="0"/>
        <w:autoSpaceDN w:val="0"/>
        <w:adjustRightInd w:val="0"/>
        <w:spacing w:after="0" w:line="240" w:lineRule="auto"/>
        <w:ind w:right="-34"/>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«О безопасности» от 05.03.92 № 2446-1.</w:t>
      </w:r>
    </w:p>
    <w:p w:rsidR="00563D8C" w:rsidRPr="00AA1F0B" w:rsidRDefault="00563D8C" w:rsidP="00BF5C61">
      <w:pPr>
        <w:widowControl w:val="0"/>
        <w:numPr>
          <w:ilvl w:val="0"/>
          <w:numId w:val="117"/>
        </w:numPr>
        <w:tabs>
          <w:tab w:val="left" w:pos="-2694"/>
          <w:tab w:val="left" w:pos="426"/>
          <w:tab w:val="left" w:pos="992"/>
        </w:tabs>
        <w:autoSpaceDE w:val="0"/>
        <w:autoSpaceDN w:val="0"/>
        <w:adjustRightInd w:val="0"/>
        <w:spacing w:after="0" w:line="240" w:lineRule="auto"/>
        <w:ind w:right="-34"/>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«О радиационной безопасности населения» от 09.01.96 №3-ФЗ.</w:t>
      </w:r>
    </w:p>
    <w:p w:rsidR="00563D8C" w:rsidRPr="00AA1F0B" w:rsidRDefault="00563D8C" w:rsidP="00BF5C61">
      <w:pPr>
        <w:widowControl w:val="0"/>
        <w:numPr>
          <w:ilvl w:val="0"/>
          <w:numId w:val="117"/>
        </w:numPr>
        <w:tabs>
          <w:tab w:val="left" w:pos="-2835"/>
          <w:tab w:val="left" w:pos="-2694"/>
          <w:tab w:val="left" w:pos="426"/>
        </w:tabs>
        <w:autoSpaceDE w:val="0"/>
        <w:autoSpaceDN w:val="0"/>
        <w:adjustRightInd w:val="0"/>
        <w:spacing w:after="0" w:line="240" w:lineRule="auto"/>
        <w:ind w:right="-34"/>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«О промышленной безопасности опасных производственных объектов» от 27.07.97 №116-ФЗ.</w:t>
      </w:r>
    </w:p>
    <w:p w:rsidR="00563D8C" w:rsidRPr="00AA1F0B" w:rsidRDefault="00563D8C" w:rsidP="00563D8C">
      <w:pPr>
        <w:tabs>
          <w:tab w:val="left" w:pos="-2694"/>
          <w:tab w:val="left" w:pos="-2552"/>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7. </w:t>
      </w:r>
      <w:r w:rsidRPr="00AA1F0B">
        <w:rPr>
          <w:rFonts w:ascii="Arial Narrow" w:eastAsia="Times New Roman" w:hAnsi="Arial Narrow" w:cs="Arial Narrow"/>
          <w:color w:val="000000"/>
          <w:sz w:val="24"/>
          <w:szCs w:val="24"/>
          <w:lang w:eastAsia="ru-RU"/>
        </w:rPr>
        <w:tab/>
        <w:t>«Технический регламент о требованиях пожарной безопасности» от 22.07.08 №123-ФЗ.</w:t>
      </w:r>
    </w:p>
    <w:p w:rsidR="00563D8C" w:rsidRPr="00AA1F0B" w:rsidRDefault="00563D8C" w:rsidP="00563D8C">
      <w:pPr>
        <w:widowControl w:val="0"/>
        <w:tabs>
          <w:tab w:val="left" w:pos="-2694"/>
          <w:tab w:val="left" w:pos="-2552"/>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8. </w:t>
      </w:r>
      <w:r w:rsidRPr="00AA1F0B">
        <w:rPr>
          <w:rFonts w:ascii="Arial Narrow" w:eastAsia="Times New Roman" w:hAnsi="Arial Narrow" w:cs="Arial Narrow"/>
          <w:color w:val="000000"/>
          <w:sz w:val="24"/>
          <w:szCs w:val="24"/>
          <w:lang w:eastAsia="ru-RU"/>
        </w:rPr>
        <w:tab/>
        <w:t>«О добровольной пожарной охране» от 06.05.11 №100-ФЗ.</w:t>
      </w:r>
    </w:p>
    <w:p w:rsidR="00563D8C" w:rsidRPr="00AA1F0B" w:rsidRDefault="00563D8C" w:rsidP="00563D8C">
      <w:pPr>
        <w:widowControl w:val="0"/>
        <w:tabs>
          <w:tab w:val="left" w:pos="-2694"/>
          <w:tab w:val="left" w:pos="-2552"/>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9. </w:t>
      </w:r>
      <w:r w:rsidRPr="00AA1F0B">
        <w:rPr>
          <w:rFonts w:ascii="Arial Narrow" w:eastAsia="Times New Roman" w:hAnsi="Arial Narrow" w:cs="Arial Narrow"/>
          <w:color w:val="000000"/>
          <w:sz w:val="24"/>
          <w:szCs w:val="24"/>
          <w:lang w:eastAsia="ru-RU"/>
        </w:rPr>
        <w:tab/>
        <w:t>«О гидрометеорологической службе» от 19.07.98 года №113-ФЗ.</w:t>
      </w:r>
    </w:p>
    <w:p w:rsidR="00563D8C" w:rsidRPr="00AA1F0B" w:rsidRDefault="00563D8C" w:rsidP="00563D8C">
      <w:pPr>
        <w:widowControl w:val="0"/>
        <w:tabs>
          <w:tab w:val="left" w:pos="-2694"/>
          <w:tab w:val="left" w:pos="-2552"/>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10. </w:t>
      </w:r>
      <w:r w:rsidRPr="00AA1F0B">
        <w:rPr>
          <w:rFonts w:ascii="Arial Narrow" w:eastAsia="Times New Roman" w:hAnsi="Arial Narrow" w:cs="Arial Narrow"/>
          <w:color w:val="000000"/>
          <w:sz w:val="24"/>
          <w:szCs w:val="24"/>
          <w:lang w:eastAsia="ru-RU"/>
        </w:rPr>
        <w:tab/>
        <w:t>«Технический регламент о безопасности зданий и сооружений» от 30.12.09 №384-ФЗ.</w:t>
      </w:r>
    </w:p>
    <w:p w:rsidR="00563D8C" w:rsidRPr="00AA1F0B" w:rsidRDefault="00563D8C" w:rsidP="00563D8C">
      <w:pPr>
        <w:widowControl w:val="0"/>
        <w:tabs>
          <w:tab w:val="left" w:pos="-2694"/>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11. </w:t>
      </w:r>
      <w:r w:rsidRPr="00AA1F0B">
        <w:rPr>
          <w:rFonts w:ascii="Arial Narrow" w:eastAsia="Times New Roman" w:hAnsi="Arial Narrow" w:cs="Arial Narrow"/>
          <w:color w:val="000000"/>
          <w:sz w:val="24"/>
          <w:szCs w:val="24"/>
          <w:lang w:eastAsia="ru-RU"/>
        </w:rPr>
        <w:tab/>
        <w:t>«Об основах туристской деятельности в Российской Федерации» от 24.11.96 №132-ФЗ.</w:t>
      </w:r>
    </w:p>
    <w:p w:rsidR="00563D8C" w:rsidRPr="00AA1F0B" w:rsidRDefault="00563D8C" w:rsidP="00563D8C">
      <w:pPr>
        <w:widowControl w:val="0"/>
        <w:tabs>
          <w:tab w:val="left" w:pos="-2694"/>
          <w:tab w:val="left" w:pos="-2552"/>
        </w:tabs>
        <w:autoSpaceDE w:val="0"/>
        <w:autoSpaceDN w:val="0"/>
        <w:adjustRightInd w:val="0"/>
        <w:spacing w:before="360" w:after="360" w:line="240" w:lineRule="auto"/>
        <w:ind w:firstLine="709"/>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УКАЗЫ ПРЕЗИДЕНТА РОССИЙСКОЙ ФЕДЕРАЦИИ</w:t>
      </w:r>
    </w:p>
    <w:p w:rsidR="00563D8C" w:rsidRPr="00AA1F0B" w:rsidRDefault="00563D8C" w:rsidP="00563D8C">
      <w:pPr>
        <w:widowControl w:val="0"/>
        <w:tabs>
          <w:tab w:val="left" w:pos="-2694"/>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12. </w:t>
      </w:r>
      <w:r w:rsidRPr="00AA1F0B">
        <w:rPr>
          <w:rFonts w:ascii="Arial Narrow" w:eastAsia="Times New Roman" w:hAnsi="Arial Narrow" w:cs="Arial Narrow"/>
          <w:color w:val="000000"/>
          <w:sz w:val="24"/>
          <w:szCs w:val="24"/>
          <w:lang w:eastAsia="ru-RU"/>
        </w:rPr>
        <w:tab/>
        <w:t>«Вопросы Министерства Российской Федерации по делам гражданской обороны, чрезвычайным ситуациям и ликвидации последствий стихийных бедствий» от 11.06.04 №868.</w:t>
      </w:r>
    </w:p>
    <w:p w:rsidR="00563D8C" w:rsidRPr="00AA1F0B" w:rsidRDefault="00563D8C" w:rsidP="00563D8C">
      <w:pPr>
        <w:widowControl w:val="0"/>
        <w:tabs>
          <w:tab w:val="left" w:pos="-2835"/>
          <w:tab w:val="left" w:pos="-2694"/>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13. </w:t>
      </w:r>
      <w:r w:rsidRPr="00AA1F0B">
        <w:rPr>
          <w:rFonts w:ascii="Arial Narrow" w:eastAsia="Times New Roman" w:hAnsi="Arial Narrow" w:cs="Arial Narrow"/>
          <w:color w:val="000000"/>
          <w:sz w:val="24"/>
          <w:szCs w:val="24"/>
          <w:lang w:eastAsia="ru-RU"/>
        </w:rPr>
        <w:tab/>
        <w:t xml:space="preserve">«О совершенствовании единой государственной системы предупреждения и ликвидации </w:t>
      </w:r>
    </w:p>
    <w:p w:rsidR="00563D8C" w:rsidRPr="00AA1F0B" w:rsidRDefault="00563D8C" w:rsidP="00563D8C">
      <w:pPr>
        <w:widowControl w:val="0"/>
        <w:tabs>
          <w:tab w:val="left" w:pos="284"/>
          <w:tab w:val="left" w:pos="426"/>
          <w:tab w:val="left" w:pos="992"/>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чрезвычайных ситуаций» от 28.08.03. № 991.</w:t>
      </w:r>
    </w:p>
    <w:p w:rsidR="00563D8C" w:rsidRPr="00AA1F0B" w:rsidRDefault="00563D8C" w:rsidP="00563D8C">
      <w:pPr>
        <w:widowControl w:val="0"/>
        <w:tabs>
          <w:tab w:val="left" w:pos="-2552"/>
        </w:tabs>
        <w:autoSpaceDE w:val="0"/>
        <w:autoSpaceDN w:val="0"/>
        <w:adjustRightInd w:val="0"/>
        <w:spacing w:before="360" w:after="360" w:line="240" w:lineRule="auto"/>
        <w:ind w:firstLine="709"/>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ПОСТАНОВЛЕНИЯ ПРАВИТЕЛЬСТВА РОССИЙСКОЙ ФЕДЕРАЦИИ</w:t>
      </w:r>
    </w:p>
    <w:p w:rsidR="00563D8C" w:rsidRPr="00AA1F0B" w:rsidRDefault="00563D8C" w:rsidP="00563D8C">
      <w:pPr>
        <w:widowControl w:val="0"/>
        <w:tabs>
          <w:tab w:val="left" w:pos="-2694"/>
          <w:tab w:val="left" w:pos="-2552"/>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14. </w:t>
      </w:r>
      <w:r w:rsidRPr="00AA1F0B">
        <w:rPr>
          <w:rFonts w:ascii="Arial Narrow" w:eastAsia="Times New Roman" w:hAnsi="Arial Narrow" w:cs="Arial Narrow"/>
          <w:color w:val="000000"/>
          <w:sz w:val="24"/>
          <w:szCs w:val="24"/>
          <w:lang w:eastAsia="ru-RU"/>
        </w:rPr>
        <w:tab/>
        <w:t xml:space="preserve">«О Единой государственной системе предупреждения и ликвидации чрезвычайных ситуаций» </w:t>
      </w:r>
    </w:p>
    <w:p w:rsidR="00563D8C" w:rsidRPr="00AA1F0B" w:rsidRDefault="00563D8C" w:rsidP="00563D8C">
      <w:pPr>
        <w:widowControl w:val="0"/>
        <w:tabs>
          <w:tab w:val="left" w:pos="-2694"/>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от 30.12.03 №794.</w:t>
      </w:r>
    </w:p>
    <w:p w:rsidR="00563D8C" w:rsidRPr="00AA1F0B" w:rsidRDefault="00563D8C" w:rsidP="00563D8C">
      <w:pPr>
        <w:widowControl w:val="0"/>
        <w:tabs>
          <w:tab w:val="left" w:pos="-2694"/>
          <w:tab w:val="left" w:pos="-2552"/>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15. </w:t>
      </w:r>
      <w:r w:rsidRPr="00AA1F0B">
        <w:rPr>
          <w:rFonts w:ascii="Arial Narrow" w:eastAsia="Times New Roman" w:hAnsi="Arial Narrow" w:cs="Arial Narrow"/>
          <w:color w:val="000000"/>
          <w:sz w:val="24"/>
          <w:szCs w:val="24"/>
          <w:lang w:eastAsia="ru-RU"/>
        </w:rPr>
        <w:tab/>
        <w:t>«О порядке сбора и обмена в Российской Федерации информацией в области защиты населения и территорий от чрезвычайных ситуаций природного и техногенного характера» от 24.03.97 № 334.</w:t>
      </w:r>
    </w:p>
    <w:p w:rsidR="00563D8C" w:rsidRPr="00AA1F0B" w:rsidRDefault="00563D8C" w:rsidP="00563D8C">
      <w:pPr>
        <w:widowControl w:val="0"/>
        <w:tabs>
          <w:tab w:val="left" w:pos="-2694"/>
          <w:tab w:val="left" w:pos="-2552"/>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16. </w:t>
      </w:r>
      <w:r w:rsidRPr="00AA1F0B">
        <w:rPr>
          <w:rFonts w:ascii="Arial Narrow" w:eastAsia="Times New Roman" w:hAnsi="Arial Narrow" w:cs="Arial Narrow"/>
          <w:color w:val="000000"/>
          <w:sz w:val="24"/>
          <w:szCs w:val="24"/>
          <w:lang w:eastAsia="ru-RU"/>
        </w:rPr>
        <w:tab/>
        <w:t xml:space="preserve">«О силах и средствах Единой государственной системы предупреждения и ликвидации </w:t>
      </w:r>
    </w:p>
    <w:p w:rsidR="00563D8C" w:rsidRPr="00AA1F0B" w:rsidRDefault="00563D8C" w:rsidP="00563D8C">
      <w:pPr>
        <w:widowControl w:val="0"/>
        <w:tabs>
          <w:tab w:val="left" w:pos="-2694"/>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чрезвычайных ситуаций» от 03.08.96 № 924.</w:t>
      </w:r>
    </w:p>
    <w:p w:rsidR="00563D8C" w:rsidRPr="00AA1F0B" w:rsidRDefault="00563D8C" w:rsidP="00563D8C">
      <w:pPr>
        <w:widowControl w:val="0"/>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17. </w:t>
      </w:r>
      <w:r w:rsidRPr="00AA1F0B">
        <w:rPr>
          <w:rFonts w:ascii="Arial Narrow" w:eastAsia="Times New Roman" w:hAnsi="Arial Narrow" w:cs="Arial Narrow"/>
          <w:color w:val="000000"/>
          <w:sz w:val="24"/>
          <w:szCs w:val="24"/>
          <w:lang w:eastAsia="ru-RU"/>
        </w:rPr>
        <w:tab/>
        <w:t xml:space="preserve">«О классификации чрезвычайных ситуаций природного и техногенного характера» </w:t>
      </w:r>
    </w:p>
    <w:p w:rsidR="00563D8C" w:rsidRPr="00AA1F0B" w:rsidRDefault="00563D8C" w:rsidP="00563D8C">
      <w:pPr>
        <w:widowControl w:val="0"/>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от 21.05.07 № 304.</w:t>
      </w:r>
    </w:p>
    <w:p w:rsidR="00563D8C" w:rsidRPr="00AA1F0B" w:rsidRDefault="00563D8C" w:rsidP="00563D8C">
      <w:pPr>
        <w:widowControl w:val="0"/>
        <w:tabs>
          <w:tab w:val="left" w:pos="-2694"/>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18. </w:t>
      </w:r>
      <w:r w:rsidRPr="00AA1F0B">
        <w:rPr>
          <w:rFonts w:ascii="Arial Narrow" w:eastAsia="Times New Roman" w:hAnsi="Arial Narrow" w:cs="Arial Narrow"/>
          <w:color w:val="000000"/>
          <w:sz w:val="24"/>
          <w:szCs w:val="24"/>
          <w:lang w:eastAsia="ru-RU"/>
        </w:rPr>
        <w:tab/>
        <w:t xml:space="preserve">«О порядке создания и использования резервов материальных ресурсов для ликвидации </w:t>
      </w:r>
    </w:p>
    <w:p w:rsidR="00563D8C" w:rsidRPr="00AA1F0B" w:rsidRDefault="00563D8C" w:rsidP="00563D8C">
      <w:pPr>
        <w:widowControl w:val="0"/>
        <w:tabs>
          <w:tab w:val="left" w:pos="284"/>
          <w:tab w:val="left" w:pos="426"/>
          <w:tab w:val="left" w:pos="992"/>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чрезвычайных ситуаций природного и техногенного характера» от 10.11.96 №1340.</w:t>
      </w:r>
    </w:p>
    <w:p w:rsidR="00563D8C" w:rsidRPr="00AA1F0B" w:rsidRDefault="00563D8C" w:rsidP="00563D8C">
      <w:pPr>
        <w:widowControl w:val="0"/>
        <w:tabs>
          <w:tab w:val="left" w:pos="-2694"/>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19. </w:t>
      </w:r>
      <w:r w:rsidRPr="00AA1F0B">
        <w:rPr>
          <w:rFonts w:ascii="Arial Narrow" w:eastAsia="Times New Roman" w:hAnsi="Arial Narrow" w:cs="Arial Narrow"/>
          <w:color w:val="000000"/>
          <w:sz w:val="24"/>
          <w:szCs w:val="24"/>
          <w:lang w:eastAsia="ru-RU"/>
        </w:rPr>
        <w:tab/>
        <w:t xml:space="preserve">«О порядке организации мероприятий по предупреждению и ликвидации разливов нефти и </w:t>
      </w:r>
    </w:p>
    <w:p w:rsidR="00563D8C" w:rsidRPr="00AA1F0B" w:rsidRDefault="00563D8C" w:rsidP="00563D8C">
      <w:pPr>
        <w:widowControl w:val="0"/>
        <w:tabs>
          <w:tab w:val="left" w:pos="-2694"/>
          <w:tab w:val="left" w:pos="0"/>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нефтепродуктов на территории РФ» от 15.04.02 № 240.</w:t>
      </w:r>
    </w:p>
    <w:p w:rsidR="00563D8C" w:rsidRPr="00AA1F0B" w:rsidRDefault="00563D8C" w:rsidP="00563D8C">
      <w:pPr>
        <w:widowControl w:val="0"/>
        <w:tabs>
          <w:tab w:val="left" w:pos="-2694"/>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20. </w:t>
      </w:r>
      <w:r w:rsidRPr="00AA1F0B">
        <w:rPr>
          <w:rFonts w:ascii="Arial Narrow" w:eastAsia="Times New Roman" w:hAnsi="Arial Narrow" w:cs="Arial Narrow"/>
          <w:color w:val="000000"/>
          <w:sz w:val="24"/>
          <w:szCs w:val="24"/>
          <w:lang w:eastAsia="ru-RU"/>
        </w:rPr>
        <w:tab/>
        <w:t xml:space="preserve">«О Службе поискового и аварийно-спасательного обеспечения полетов гражданской авиации </w:t>
      </w:r>
    </w:p>
    <w:p w:rsidR="00563D8C" w:rsidRPr="00AA1F0B" w:rsidRDefault="00563D8C" w:rsidP="00563D8C">
      <w:pPr>
        <w:widowControl w:val="0"/>
        <w:tabs>
          <w:tab w:val="left" w:pos="-2694"/>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Федеральной авиационной службы России» от 10.02.97 №154.</w:t>
      </w:r>
    </w:p>
    <w:p w:rsidR="00563D8C" w:rsidRPr="00AA1F0B" w:rsidRDefault="00563D8C" w:rsidP="00563D8C">
      <w:pPr>
        <w:widowControl w:val="0"/>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21. </w:t>
      </w:r>
      <w:r w:rsidRPr="00AA1F0B">
        <w:rPr>
          <w:rFonts w:ascii="Arial Narrow" w:eastAsia="Times New Roman" w:hAnsi="Arial Narrow" w:cs="Arial Narrow"/>
          <w:color w:val="000000"/>
          <w:sz w:val="24"/>
          <w:szCs w:val="24"/>
          <w:lang w:eastAsia="ru-RU"/>
        </w:rPr>
        <w:tab/>
        <w:t>«О составе разделов проектной документации и требованиях к их содержанию» от 16.02.08 №87.</w:t>
      </w:r>
    </w:p>
    <w:p w:rsidR="00563D8C" w:rsidRPr="00AA1F0B" w:rsidRDefault="00563D8C" w:rsidP="00563D8C">
      <w:pPr>
        <w:widowControl w:val="0"/>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22.</w:t>
      </w:r>
      <w:r w:rsidRPr="00AA1F0B">
        <w:rPr>
          <w:rFonts w:ascii="Arial Narrow" w:eastAsia="Times New Roman" w:hAnsi="Arial Narrow" w:cs="Arial Narrow"/>
          <w:color w:val="000000"/>
          <w:sz w:val="24"/>
          <w:szCs w:val="24"/>
          <w:lang w:eastAsia="ru-RU"/>
        </w:rPr>
        <w:tab/>
        <w:t>«Об утверждении Правил обращения с отходами производства и потребления в части осветительных устройств, электрических ламп, ненадлежащие сбор, накопление, использование, обезвреживание, транспортирование и размещение которых может повлечь причинение вреда жизни, здоровью граждан, вреда животным, растениям и окружающей среде» от 03.09.10 № 681.</w:t>
      </w:r>
    </w:p>
    <w:p w:rsidR="00563D8C" w:rsidRPr="00AA1F0B" w:rsidRDefault="00563D8C" w:rsidP="00563D8C">
      <w:pPr>
        <w:widowControl w:val="0"/>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23.</w:t>
      </w:r>
      <w:r w:rsidRPr="00AA1F0B">
        <w:rPr>
          <w:rFonts w:ascii="Arial Narrow" w:eastAsia="Times New Roman" w:hAnsi="Arial Narrow" w:cs="Arial Narrow"/>
          <w:color w:val="000000"/>
          <w:sz w:val="24"/>
          <w:szCs w:val="24"/>
          <w:lang w:eastAsia="ru-RU"/>
        </w:rPr>
        <w:tab/>
        <w:t>«О составе разделов проектной документации и требованиях к их содержанию» от 16.02.08 №87.</w:t>
      </w:r>
    </w:p>
    <w:p w:rsidR="00563D8C" w:rsidRPr="00AA1F0B" w:rsidRDefault="00563D8C" w:rsidP="00563D8C">
      <w:pPr>
        <w:widowControl w:val="0"/>
        <w:tabs>
          <w:tab w:val="left" w:pos="426"/>
        </w:tabs>
        <w:autoSpaceDE w:val="0"/>
        <w:autoSpaceDN w:val="0"/>
        <w:adjustRightInd w:val="0"/>
        <w:spacing w:after="0" w:line="240" w:lineRule="auto"/>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lastRenderedPageBreak/>
        <w:t xml:space="preserve">24. </w:t>
      </w:r>
      <w:r w:rsidRPr="00AA1F0B">
        <w:rPr>
          <w:rFonts w:ascii="Arial Narrow" w:eastAsia="Times New Roman" w:hAnsi="Arial Narrow" w:cs="Times New Roman"/>
          <w:color w:val="000000"/>
          <w:sz w:val="24"/>
          <w:szCs w:val="24"/>
          <w:lang w:eastAsia="ru-RU"/>
        </w:rPr>
        <w:tab/>
        <w:t>«Об утверждении правил пожарной безопасности в лесах» от 30.06.07 № 417.</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25. </w:t>
      </w:r>
      <w:r w:rsidRPr="00AA1F0B">
        <w:rPr>
          <w:rFonts w:ascii="Arial Narrow" w:eastAsia="Times New Roman" w:hAnsi="Arial Narrow" w:cs="Arial Narrow"/>
          <w:color w:val="000000"/>
          <w:sz w:val="24"/>
          <w:szCs w:val="24"/>
          <w:lang w:eastAsia="ru-RU"/>
        </w:rPr>
        <w:tab/>
        <w:t>«О плане взаимодействия федеральных органов исполнительной власти при проведении работ по поиску и спасанию людей на море и в водных бассейнах Российской Федерации» от 26.08.95 №834.</w:t>
      </w:r>
    </w:p>
    <w:p w:rsidR="00563D8C" w:rsidRPr="00AA1F0B" w:rsidRDefault="00563D8C" w:rsidP="00563D8C">
      <w:pPr>
        <w:tabs>
          <w:tab w:val="left" w:pos="426"/>
        </w:tabs>
        <w:spacing w:after="0" w:line="240" w:lineRule="auto"/>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 xml:space="preserve">26. </w:t>
      </w:r>
      <w:r w:rsidRPr="00AA1F0B">
        <w:rPr>
          <w:rFonts w:ascii="Arial Narrow" w:eastAsia="Calibri" w:hAnsi="Arial Narrow" w:cs="Times New Roman"/>
          <w:color w:val="000000"/>
          <w:sz w:val="24"/>
          <w:szCs w:val="24"/>
          <w:lang w:eastAsia="ru-RU"/>
        </w:rPr>
        <w:tab/>
        <w:t>«Об утверждении положения о декларировании безопасности гидротехнических сооружений» от 6.11.98 №1303.</w:t>
      </w:r>
    </w:p>
    <w:p w:rsidR="00563D8C" w:rsidRPr="00AA1F0B" w:rsidRDefault="00563D8C" w:rsidP="00563D8C">
      <w:pPr>
        <w:tabs>
          <w:tab w:val="left" w:pos="-2694"/>
        </w:tabs>
        <w:spacing w:before="360" w:after="36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ВЕДОМСТВЕННЫЕ НОРМАТИВНЫЕ АКТЫ</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3"/>
          <w:szCs w:val="23"/>
          <w:lang w:eastAsia="ru-RU"/>
        </w:rPr>
        <w:t xml:space="preserve">27. </w:t>
      </w:r>
      <w:r w:rsidRPr="00AA1F0B">
        <w:rPr>
          <w:rFonts w:ascii="Arial Narrow" w:eastAsia="Times New Roman" w:hAnsi="Arial Narrow" w:cs="Arial Narrow"/>
          <w:color w:val="000000"/>
          <w:sz w:val="23"/>
          <w:szCs w:val="23"/>
          <w:lang w:eastAsia="ru-RU"/>
        </w:rPr>
        <w:tab/>
      </w:r>
      <w:r w:rsidRPr="00AA1F0B">
        <w:rPr>
          <w:rFonts w:ascii="Arial Narrow" w:eastAsia="Times New Roman" w:hAnsi="Arial Narrow" w:cs="Arial Narrow"/>
          <w:color w:val="000000"/>
          <w:sz w:val="24"/>
          <w:szCs w:val="24"/>
          <w:lang w:eastAsia="ru-RU"/>
        </w:rPr>
        <w:t>Приказ МВД РФ «О введении в действие порядка создания подразделений добровольной пожарной охраны и регистрации добровольных пожарных» от 02.04.01 №390.</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28. </w:t>
      </w:r>
      <w:r w:rsidRPr="00AA1F0B">
        <w:rPr>
          <w:rFonts w:ascii="Arial Narrow" w:eastAsia="Times New Roman" w:hAnsi="Arial Narrow" w:cs="Arial Narrow"/>
          <w:color w:val="000000"/>
          <w:sz w:val="24"/>
          <w:szCs w:val="24"/>
          <w:lang w:eastAsia="ru-RU"/>
        </w:rPr>
        <w:tab/>
        <w:t>Приказ Федеральной авиационной службы РФ «О введении в действие Положения о ведомственной пожарной охране Службы поискового и аварийно-спасательного обеспечения полетов Федеральной авиационной службы России» от 11.12.98 №361.</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29. </w:t>
      </w:r>
      <w:r w:rsidRPr="00AA1F0B">
        <w:rPr>
          <w:rFonts w:ascii="Arial Narrow" w:eastAsia="Times New Roman" w:hAnsi="Arial Narrow" w:cs="Arial Narrow"/>
          <w:color w:val="000000"/>
          <w:sz w:val="24"/>
          <w:szCs w:val="24"/>
          <w:lang w:eastAsia="ru-RU"/>
        </w:rPr>
        <w:tab/>
        <w:t xml:space="preserve">Приказ ФСБ РФ «О пределах пограничной зоны на территории Красноярского края» </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от 29.05.07 №273.</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30. </w:t>
      </w:r>
      <w:r w:rsidRPr="00AA1F0B">
        <w:rPr>
          <w:rFonts w:ascii="Arial Narrow" w:eastAsia="Times New Roman" w:hAnsi="Arial Narrow" w:cs="Arial Narrow"/>
          <w:color w:val="000000"/>
          <w:sz w:val="24"/>
          <w:szCs w:val="24"/>
          <w:lang w:eastAsia="ru-RU"/>
        </w:rPr>
        <w:tab/>
        <w:t>Приказ МПР РФ «Об утверждении «Временного порядка объявления территории зоной чрезвычайной экологической ситуации» от 06.02.95 №45.</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31. </w:t>
      </w:r>
      <w:r w:rsidRPr="00AA1F0B">
        <w:rPr>
          <w:rFonts w:ascii="Arial Narrow" w:eastAsia="Times New Roman" w:hAnsi="Arial Narrow" w:cs="Arial Narrow"/>
          <w:color w:val="000000"/>
          <w:sz w:val="24"/>
          <w:szCs w:val="24"/>
          <w:lang w:eastAsia="ru-RU"/>
        </w:rPr>
        <w:tab/>
        <w:t>Приказ МПР России «Об утверждении Перечня лесорастительных зон и лесных районов Российской Федерации» от 28.03.07 №68.</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32. </w:t>
      </w:r>
      <w:r w:rsidRPr="00AA1F0B">
        <w:rPr>
          <w:rFonts w:ascii="Arial Narrow" w:eastAsia="Times New Roman" w:hAnsi="Arial Narrow" w:cs="Arial Narrow"/>
          <w:color w:val="000000"/>
          <w:sz w:val="24"/>
          <w:szCs w:val="24"/>
          <w:lang w:eastAsia="ru-RU"/>
        </w:rPr>
        <w:tab/>
        <w:t>Приказ МЧС РФ от 28.01.03 №105 «Об утверждении требований по предупреждению чрезвычайных ситуаций на потенциально опасных объектах и объектах жизнеобеспечения».</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33. </w:t>
      </w:r>
      <w:r w:rsidRPr="00AA1F0B">
        <w:rPr>
          <w:rFonts w:ascii="Arial Narrow" w:eastAsia="Times New Roman" w:hAnsi="Arial Narrow" w:cs="Arial Narrow"/>
          <w:color w:val="000000"/>
          <w:sz w:val="24"/>
          <w:szCs w:val="24"/>
          <w:lang w:eastAsia="ru-RU"/>
        </w:rPr>
        <w:tab/>
        <w:t>Приказ МЧС РФ от 24.02.09 №912 «Об утверждении формы и порядка регистрации декларации пожарной безопасности».</w:t>
      </w:r>
    </w:p>
    <w:p w:rsidR="00563D8C" w:rsidRPr="00AA1F0B" w:rsidRDefault="00563D8C" w:rsidP="00563D8C">
      <w:pPr>
        <w:tabs>
          <w:tab w:val="left" w:pos="-2694"/>
        </w:tabs>
        <w:spacing w:before="360" w:after="36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РЕГИОНАЛЬНЫЕ ЗАКОНЫ И ИНЫЕ ДОКУМЕНТЫ</w:t>
      </w:r>
    </w:p>
    <w:p w:rsidR="00563D8C" w:rsidRPr="00AA1F0B" w:rsidRDefault="00563D8C" w:rsidP="00563D8C">
      <w:pPr>
        <w:widowControl w:val="0"/>
        <w:tabs>
          <w:tab w:val="left" w:pos="426"/>
        </w:tabs>
        <w:autoSpaceDE w:val="0"/>
        <w:autoSpaceDN w:val="0"/>
        <w:adjustRightInd w:val="0"/>
        <w:spacing w:after="0" w:line="240" w:lineRule="auto"/>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34.</w:t>
      </w:r>
      <w:r w:rsidRPr="00AA1F0B">
        <w:rPr>
          <w:rFonts w:ascii="Arial Narrow" w:eastAsia="Times New Roman" w:hAnsi="Arial Narrow" w:cs="Times New Roman"/>
          <w:color w:val="000000"/>
          <w:sz w:val="24"/>
          <w:szCs w:val="24"/>
          <w:lang w:eastAsia="ru-RU"/>
        </w:rPr>
        <w:tab/>
        <w:t>Закон «О пожарной безопасности в Красноярском крае» от 24.12.04 № 13-2821.</w:t>
      </w:r>
    </w:p>
    <w:p w:rsidR="00563D8C" w:rsidRPr="00AA1F0B" w:rsidRDefault="00563D8C" w:rsidP="00563D8C">
      <w:pPr>
        <w:widowControl w:val="0"/>
        <w:tabs>
          <w:tab w:val="left" w:pos="426"/>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35.</w:t>
      </w:r>
      <w:r w:rsidRPr="00AA1F0B">
        <w:rPr>
          <w:rFonts w:ascii="Arial Narrow" w:eastAsia="Times New Roman" w:hAnsi="Arial Narrow" w:cs="Arial Narrow"/>
          <w:color w:val="000000"/>
          <w:sz w:val="24"/>
          <w:szCs w:val="24"/>
          <w:lang w:eastAsia="ru-RU"/>
        </w:rPr>
        <w:tab/>
        <w:t xml:space="preserve">Закон «О государственной поддержке добровольной пожарной охраны в Красноярском крае» </w:t>
      </w:r>
    </w:p>
    <w:p w:rsidR="00563D8C" w:rsidRPr="00AA1F0B" w:rsidRDefault="00563D8C" w:rsidP="00563D8C">
      <w:pPr>
        <w:widowControl w:val="0"/>
        <w:tabs>
          <w:tab w:val="left" w:pos="426"/>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от 10.11.11 г. №13-6422.</w:t>
      </w:r>
    </w:p>
    <w:p w:rsidR="00563D8C" w:rsidRPr="00AA1F0B" w:rsidRDefault="00563D8C" w:rsidP="00563D8C">
      <w:pPr>
        <w:widowControl w:val="0"/>
        <w:tabs>
          <w:tab w:val="left" w:pos="426"/>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36.</w:t>
      </w:r>
      <w:r w:rsidRPr="00AA1F0B">
        <w:rPr>
          <w:rFonts w:ascii="Arial Narrow" w:eastAsia="Times New Roman" w:hAnsi="Arial Narrow" w:cs="Arial Narrow"/>
          <w:color w:val="000000"/>
          <w:sz w:val="24"/>
          <w:szCs w:val="24"/>
          <w:lang w:eastAsia="ru-RU"/>
        </w:rPr>
        <w:tab/>
        <w:t>Письмо Правительства Красноярского края от 07.09.11 №10-09414 «О создании подразделений добровольной пожарной охраны».</w:t>
      </w:r>
    </w:p>
    <w:p w:rsidR="00563D8C" w:rsidRPr="00AA1F0B" w:rsidRDefault="00563D8C" w:rsidP="00563D8C">
      <w:pPr>
        <w:tabs>
          <w:tab w:val="left" w:pos="-2694"/>
        </w:tabs>
        <w:spacing w:before="360" w:after="360" w:line="240" w:lineRule="auto"/>
        <w:ind w:firstLine="709"/>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НОРМАТИВНО-ТЕХНИЧЕСКИЕ И РУКОВОДЯЩИЕ ДОКУМЕНТЫ</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37.</w:t>
      </w:r>
      <w:r w:rsidRPr="00AA1F0B">
        <w:rPr>
          <w:rFonts w:ascii="Arial Narrow" w:eastAsia="Times New Roman" w:hAnsi="Arial Narrow" w:cs="Arial Narrow"/>
          <w:color w:val="000000"/>
          <w:sz w:val="24"/>
          <w:szCs w:val="24"/>
          <w:lang w:eastAsia="ru-RU"/>
        </w:rPr>
        <w:tab/>
        <w:t xml:space="preserve">СП 11-107-98 «Порядок разработки и состав раздела «Инженерно-технические мероприятия </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гражданской обороны. Мероприятия по предупреждению чрезвычайных ситуаций проектов </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строительства».</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38. </w:t>
      </w:r>
      <w:r w:rsidRPr="00AA1F0B">
        <w:rPr>
          <w:rFonts w:ascii="Arial Narrow" w:eastAsia="Times New Roman" w:hAnsi="Arial Narrow" w:cs="Arial Narrow"/>
          <w:color w:val="000000"/>
          <w:sz w:val="24"/>
          <w:szCs w:val="24"/>
          <w:lang w:eastAsia="ru-RU"/>
        </w:rPr>
        <w:tab/>
        <w:t xml:space="preserve">СП 5.13130.2009 «Системы противопожарной защиты. Установки пожарной сигнализации и </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пожаротушения автоматические. Нормы и правила проектирования».</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39. </w:t>
      </w:r>
      <w:r w:rsidRPr="00AA1F0B">
        <w:rPr>
          <w:rFonts w:ascii="Arial Narrow" w:eastAsia="Times New Roman" w:hAnsi="Arial Narrow" w:cs="Arial Narrow"/>
          <w:color w:val="000000"/>
          <w:sz w:val="24"/>
          <w:szCs w:val="24"/>
          <w:lang w:eastAsia="ru-RU"/>
        </w:rPr>
        <w:tab/>
        <w:t>СП 8.13130.2009 «Системы противопожарной защиты. Источники наружного противопожарного водоснабжения. Требования ПБ».</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40. </w:t>
      </w:r>
      <w:r w:rsidRPr="00AA1F0B">
        <w:rPr>
          <w:rFonts w:ascii="Arial Narrow" w:eastAsia="Times New Roman" w:hAnsi="Arial Narrow" w:cs="Arial Narrow"/>
          <w:color w:val="000000"/>
          <w:sz w:val="24"/>
          <w:szCs w:val="24"/>
          <w:lang w:eastAsia="ru-RU"/>
        </w:rPr>
        <w:tab/>
        <w:t xml:space="preserve">СО 153-34.21.122-2003 «Инструкция по устройству Молниезащиты зданий, сооружений и </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промышленных коммуникаций».</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41.</w:t>
      </w:r>
      <w:r w:rsidRPr="00AA1F0B">
        <w:rPr>
          <w:rFonts w:ascii="Arial Narrow" w:eastAsia="Times New Roman" w:hAnsi="Arial Narrow" w:cs="Arial Narrow"/>
          <w:color w:val="000000"/>
          <w:sz w:val="24"/>
          <w:szCs w:val="24"/>
          <w:lang w:eastAsia="ru-RU"/>
        </w:rPr>
        <w:tab/>
        <w:t>СНиП 23-01-99 «Строительная климатология».</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42.</w:t>
      </w:r>
      <w:r w:rsidRPr="00AA1F0B">
        <w:rPr>
          <w:rFonts w:ascii="Arial Narrow" w:eastAsia="Times New Roman" w:hAnsi="Arial Narrow" w:cs="Arial Narrow"/>
          <w:color w:val="000000"/>
          <w:sz w:val="24"/>
          <w:szCs w:val="24"/>
          <w:lang w:eastAsia="ru-RU"/>
        </w:rPr>
        <w:tab/>
        <w:t>СНиП 22-01-95(2004) «Геофизика опасных природных воздействий».</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43. </w:t>
      </w:r>
      <w:r w:rsidRPr="00AA1F0B">
        <w:rPr>
          <w:rFonts w:ascii="Arial Narrow" w:eastAsia="Times New Roman" w:hAnsi="Arial Narrow" w:cs="Arial Narrow"/>
          <w:color w:val="000000"/>
          <w:sz w:val="24"/>
          <w:szCs w:val="24"/>
          <w:lang w:eastAsia="ru-RU"/>
        </w:rPr>
        <w:tab/>
        <w:t>СНиП 2.06.15-85(2005) «Инженерная защита территорий от затопления и подтопления».</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44. </w:t>
      </w:r>
      <w:r w:rsidRPr="00AA1F0B">
        <w:rPr>
          <w:rFonts w:ascii="Arial Narrow" w:eastAsia="Times New Roman" w:hAnsi="Arial Narrow" w:cs="Arial Narrow"/>
          <w:color w:val="000000"/>
          <w:sz w:val="24"/>
          <w:szCs w:val="24"/>
          <w:lang w:eastAsia="ru-RU"/>
        </w:rPr>
        <w:tab/>
        <w:t xml:space="preserve">СНиП 22.02-2003 «Инженерная защита территорий, зданий и сооружений от опасных </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геологических процессов. Основные положения проектирования».</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45.</w:t>
      </w:r>
      <w:r w:rsidRPr="00AA1F0B">
        <w:rPr>
          <w:rFonts w:ascii="Arial Narrow" w:eastAsia="Times New Roman" w:hAnsi="Arial Narrow" w:cs="Arial Narrow"/>
          <w:color w:val="000000"/>
          <w:sz w:val="24"/>
          <w:szCs w:val="24"/>
          <w:lang w:eastAsia="ru-RU"/>
        </w:rPr>
        <w:tab/>
        <w:t>СНиП 2.02.01-83*(2006 г.) «Основания зданий и сооружений».</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lastRenderedPageBreak/>
        <w:t>46.</w:t>
      </w:r>
      <w:r w:rsidRPr="00AA1F0B">
        <w:rPr>
          <w:rFonts w:ascii="Arial Narrow" w:eastAsia="Times New Roman" w:hAnsi="Arial Narrow" w:cs="Arial Narrow"/>
          <w:color w:val="000000"/>
          <w:sz w:val="24"/>
          <w:szCs w:val="24"/>
          <w:lang w:eastAsia="ru-RU"/>
        </w:rPr>
        <w:tab/>
        <w:t>СНиП 2.02.04-88 «Основания и фундаменты на вечномерзлых грунтах».</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47. </w:t>
      </w:r>
      <w:r w:rsidRPr="00AA1F0B">
        <w:rPr>
          <w:rFonts w:ascii="Arial Narrow" w:eastAsia="Times New Roman" w:hAnsi="Arial Narrow" w:cs="Arial Narrow"/>
          <w:color w:val="000000"/>
          <w:sz w:val="24"/>
          <w:szCs w:val="24"/>
          <w:lang w:eastAsia="ru-RU"/>
        </w:rPr>
        <w:tab/>
        <w:t>СНиП 2.07.01-89*(2006 г.) «Градостроительство. Планировка и застройка городских и сельских поселений».</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48.</w:t>
      </w:r>
      <w:r w:rsidRPr="00AA1F0B">
        <w:rPr>
          <w:rFonts w:ascii="Arial Narrow" w:eastAsia="Times New Roman" w:hAnsi="Arial Narrow" w:cs="Arial Narrow"/>
          <w:color w:val="000000"/>
          <w:sz w:val="24"/>
          <w:szCs w:val="24"/>
          <w:lang w:eastAsia="ru-RU"/>
        </w:rPr>
        <w:tab/>
        <w:t xml:space="preserve">СНиП </w:t>
      </w:r>
      <w:r w:rsidRPr="00AA1F0B">
        <w:rPr>
          <w:rFonts w:ascii="Arial Narrow" w:eastAsia="Times New Roman" w:hAnsi="Arial Narrow" w:cs="Arial Narrow"/>
          <w:color w:val="000000"/>
          <w:sz w:val="24"/>
          <w:szCs w:val="24"/>
          <w:lang w:val="en-US" w:eastAsia="ru-RU"/>
        </w:rPr>
        <w:t>II</w:t>
      </w:r>
      <w:r w:rsidRPr="00AA1F0B">
        <w:rPr>
          <w:rFonts w:ascii="Arial Narrow" w:eastAsia="Times New Roman" w:hAnsi="Arial Narrow" w:cs="Arial Narrow"/>
          <w:color w:val="000000"/>
          <w:sz w:val="24"/>
          <w:szCs w:val="24"/>
          <w:lang w:eastAsia="ru-RU"/>
        </w:rPr>
        <w:t>-7-81* «Строительство в сейсмических районах».</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49.</w:t>
      </w:r>
      <w:r w:rsidRPr="00AA1F0B">
        <w:rPr>
          <w:rFonts w:ascii="Arial Narrow" w:eastAsia="Times New Roman" w:hAnsi="Arial Narrow" w:cs="Arial Narrow"/>
          <w:color w:val="000000"/>
          <w:sz w:val="24"/>
          <w:szCs w:val="24"/>
          <w:lang w:eastAsia="ru-RU"/>
        </w:rPr>
        <w:tab/>
        <w:t>СанПиН 2.2.1/2.2.1.1031-01 «Санитарно-защитные зоны и санитарная классификация предприятий, сооружений и иных объектов».</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50. </w:t>
      </w:r>
      <w:r w:rsidRPr="00AA1F0B">
        <w:rPr>
          <w:rFonts w:ascii="Arial Narrow" w:eastAsia="Times New Roman" w:hAnsi="Arial Narrow" w:cs="Arial Narrow"/>
          <w:color w:val="000000"/>
          <w:sz w:val="24"/>
          <w:szCs w:val="24"/>
          <w:lang w:eastAsia="ru-RU"/>
        </w:rPr>
        <w:tab/>
        <w:t>СанПиН 2.1.7.728-99 «Правила сбора, хранения и удаления отходов лечебно-профилактических учреждений».</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51. </w:t>
      </w:r>
      <w:r w:rsidRPr="00AA1F0B">
        <w:rPr>
          <w:rFonts w:ascii="Arial Narrow" w:eastAsia="Times New Roman" w:hAnsi="Arial Narrow" w:cs="Arial Narrow"/>
          <w:color w:val="000000"/>
          <w:sz w:val="24"/>
          <w:szCs w:val="24"/>
          <w:lang w:eastAsia="ru-RU"/>
        </w:rPr>
        <w:tab/>
      </w:r>
      <w:r w:rsidRPr="00AA1F0B">
        <w:rPr>
          <w:rFonts w:ascii="Arial Narrow" w:eastAsia="Times New Roman" w:hAnsi="Arial Narrow" w:cs="Arial Narrow"/>
          <w:color w:val="000000"/>
          <w:spacing w:val="-10"/>
          <w:sz w:val="24"/>
          <w:szCs w:val="24"/>
          <w:lang w:eastAsia="ru-RU"/>
        </w:rPr>
        <w:t>Правила противопожарного режима в Российской Федерации утвержденные Постановлением Правительства Российской Федерации от 25 апреля 2012 года №390.</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52. </w:t>
      </w:r>
      <w:r w:rsidRPr="00AA1F0B">
        <w:rPr>
          <w:rFonts w:ascii="Arial Narrow" w:eastAsia="Times New Roman" w:hAnsi="Arial Narrow" w:cs="Arial Narrow"/>
          <w:color w:val="000000"/>
          <w:sz w:val="24"/>
          <w:szCs w:val="24"/>
          <w:lang w:eastAsia="ru-RU"/>
        </w:rPr>
        <w:tab/>
        <w:t>РД 03-418-016 «Методические указания по проведению анализа риска опасных производственных объектов».</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53. </w:t>
      </w:r>
      <w:r w:rsidRPr="00AA1F0B">
        <w:rPr>
          <w:rFonts w:ascii="Arial Narrow" w:eastAsia="Times New Roman" w:hAnsi="Arial Narrow" w:cs="Arial Narrow"/>
          <w:color w:val="000000"/>
          <w:sz w:val="24"/>
          <w:szCs w:val="24"/>
          <w:lang w:eastAsia="ru-RU"/>
        </w:rPr>
        <w:tab/>
        <w:t>РД «Руководство по гидрометеорологическому обеспечению морской деятельности».</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54. </w:t>
      </w:r>
      <w:r w:rsidRPr="00AA1F0B">
        <w:rPr>
          <w:rFonts w:ascii="Arial Narrow" w:eastAsia="Times New Roman" w:hAnsi="Arial Narrow" w:cs="Arial Narrow"/>
          <w:color w:val="000000"/>
          <w:sz w:val="24"/>
          <w:szCs w:val="24"/>
          <w:lang w:eastAsia="ru-RU"/>
        </w:rPr>
        <w:tab/>
        <w:t xml:space="preserve">РД 03-616-03 «Методические рекомендации по осуществлению идентификации опасных </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производственных объектов».</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55. </w:t>
      </w:r>
      <w:r w:rsidRPr="00AA1F0B">
        <w:rPr>
          <w:rFonts w:ascii="Arial Narrow" w:eastAsia="Times New Roman" w:hAnsi="Arial Narrow" w:cs="Arial Narrow"/>
          <w:color w:val="000000"/>
          <w:sz w:val="24"/>
          <w:szCs w:val="24"/>
          <w:lang w:eastAsia="ru-RU"/>
        </w:rPr>
        <w:tab/>
        <w:t>ОНД-86 «Методика расчета концентраций в атмосферном воздухе вредных веществ, содержащихся в выбросах предприятий».</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56. </w:t>
      </w:r>
      <w:r w:rsidRPr="00AA1F0B">
        <w:rPr>
          <w:rFonts w:ascii="Arial Narrow" w:eastAsia="Times New Roman" w:hAnsi="Arial Narrow" w:cs="Arial Narrow"/>
          <w:color w:val="000000"/>
          <w:sz w:val="24"/>
          <w:szCs w:val="24"/>
          <w:lang w:eastAsia="ru-RU"/>
        </w:rPr>
        <w:tab/>
        <w:t xml:space="preserve">ОДН 218.010-98 «Инструкция по проектированию, строительству и эксплуатации ледовых </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переправ».</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57. </w:t>
      </w:r>
      <w:r w:rsidRPr="00AA1F0B">
        <w:rPr>
          <w:rFonts w:ascii="Arial Narrow" w:eastAsia="Times New Roman" w:hAnsi="Arial Narrow" w:cs="Arial Narrow"/>
          <w:color w:val="000000"/>
          <w:sz w:val="24"/>
          <w:szCs w:val="24"/>
          <w:lang w:eastAsia="ru-RU"/>
        </w:rPr>
        <w:tab/>
        <w:t>ВСН 02-73 «Указания по расчету снеголавинных нагрузок при проектировании сооружений».</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58. </w:t>
      </w:r>
      <w:r w:rsidRPr="00AA1F0B">
        <w:rPr>
          <w:rFonts w:ascii="Arial Narrow" w:eastAsia="Times New Roman" w:hAnsi="Arial Narrow" w:cs="Arial Narrow"/>
          <w:color w:val="000000"/>
          <w:sz w:val="24"/>
          <w:szCs w:val="24"/>
          <w:lang w:eastAsia="ru-RU"/>
        </w:rPr>
        <w:tab/>
        <w:t xml:space="preserve">ВСН 137-89 «Проектирование, строительство и содержание зимних автомобильных дорог в </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условиях Сибири и северо-востока СССР».</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59. </w:t>
      </w:r>
      <w:r w:rsidRPr="00AA1F0B">
        <w:rPr>
          <w:rFonts w:ascii="Arial Narrow" w:eastAsia="Times New Roman" w:hAnsi="Arial Narrow" w:cs="Arial Narrow"/>
          <w:color w:val="000000"/>
          <w:sz w:val="24"/>
          <w:szCs w:val="24"/>
          <w:lang w:eastAsia="ru-RU"/>
        </w:rPr>
        <w:tab/>
        <w:t xml:space="preserve">ВСН ВК4-90 «Инструкция по подготовке и работе систем хозяйственно-питьевого водоснабжения </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в чрезвычайных ситуациях».</w:t>
      </w:r>
    </w:p>
    <w:p w:rsidR="00563D8C" w:rsidRPr="00AA1F0B" w:rsidRDefault="00563D8C" w:rsidP="00563D8C">
      <w:pPr>
        <w:widowControl w:val="0"/>
        <w:tabs>
          <w:tab w:val="left" w:pos="425"/>
        </w:tabs>
        <w:autoSpaceDE w:val="0"/>
        <w:autoSpaceDN w:val="0"/>
        <w:adjustRightInd w:val="0"/>
        <w:spacing w:after="0" w:line="240" w:lineRule="auto"/>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 xml:space="preserve">60. </w:t>
      </w:r>
      <w:r w:rsidRPr="00AA1F0B">
        <w:rPr>
          <w:rFonts w:ascii="Arial Narrow" w:eastAsia="Times New Roman" w:hAnsi="Arial Narrow" w:cs="Times New Roman"/>
          <w:color w:val="000000"/>
          <w:sz w:val="24"/>
          <w:szCs w:val="24"/>
          <w:lang w:eastAsia="ru-RU"/>
        </w:rPr>
        <w:tab/>
        <w:t>ГОСТ 12.1.010-76*(1983) «Взрывобезопасность. Общие требования».</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61.</w:t>
      </w:r>
      <w:r w:rsidRPr="00AA1F0B">
        <w:rPr>
          <w:rFonts w:ascii="Arial Narrow" w:eastAsia="Times New Roman" w:hAnsi="Arial Narrow" w:cs="Arial Narrow"/>
          <w:color w:val="000000"/>
          <w:sz w:val="24"/>
          <w:szCs w:val="24"/>
          <w:lang w:eastAsia="ru-RU"/>
        </w:rPr>
        <w:tab/>
        <w:t>ГОСТ Р 12.3.047-98 «Пожарная безопасность технологических процессов. Общие требования. Методы контроля».</w:t>
      </w: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62.</w:t>
      </w:r>
      <w:r w:rsidRPr="00AA1F0B">
        <w:rPr>
          <w:rFonts w:ascii="Arial Narrow" w:eastAsia="Calibri" w:hAnsi="Arial Narrow" w:cs="Times New Roman"/>
          <w:color w:val="000000"/>
          <w:sz w:val="24"/>
          <w:szCs w:val="24"/>
          <w:lang w:eastAsia="ru-RU"/>
        </w:rPr>
        <w:tab/>
        <w:t>ГОСТ Р 23.0.01 «Безопасность в чрезвычайных ситуациях. Основные положения».</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63.</w:t>
      </w:r>
      <w:r w:rsidRPr="00AA1F0B">
        <w:rPr>
          <w:rFonts w:ascii="Arial Narrow" w:eastAsia="Times New Roman" w:hAnsi="Arial Narrow" w:cs="Arial Narrow"/>
          <w:color w:val="000000"/>
          <w:sz w:val="24"/>
          <w:szCs w:val="24"/>
          <w:lang w:eastAsia="ru-RU"/>
        </w:rPr>
        <w:tab/>
        <w:t>ГОСТ Р 22.0.02-94* «Безопасность в чрезвычайных ситуациях. Термины и определения основных понятий».</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64. </w:t>
      </w:r>
      <w:r w:rsidRPr="00AA1F0B">
        <w:rPr>
          <w:rFonts w:ascii="Arial Narrow" w:eastAsia="Times New Roman" w:hAnsi="Arial Narrow" w:cs="Arial Narrow"/>
          <w:color w:val="000000"/>
          <w:sz w:val="24"/>
          <w:szCs w:val="24"/>
          <w:lang w:eastAsia="ru-RU"/>
        </w:rPr>
        <w:tab/>
        <w:t xml:space="preserve">ГОСТ Р 22.0.05-94 «Безопасность в чрезвычайных ситуациях. Техногенные чрезвычайные </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ситуации. Термины и определения».</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65. </w:t>
      </w:r>
      <w:r w:rsidRPr="00AA1F0B">
        <w:rPr>
          <w:rFonts w:ascii="Arial Narrow" w:eastAsia="Times New Roman" w:hAnsi="Arial Narrow" w:cs="Arial Narrow"/>
          <w:color w:val="000000"/>
          <w:sz w:val="24"/>
          <w:szCs w:val="24"/>
          <w:lang w:eastAsia="ru-RU"/>
        </w:rPr>
        <w:tab/>
        <w:t>ГОСТ Р 22.0.06-95 «Безопасность в чрезвычайных ситуациях. Источники природных чрезвычайных ситуаций. Поражающие факторы».</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66. </w:t>
      </w:r>
      <w:r w:rsidRPr="00AA1F0B">
        <w:rPr>
          <w:rFonts w:ascii="Arial Narrow" w:eastAsia="Times New Roman" w:hAnsi="Arial Narrow" w:cs="Arial Narrow"/>
          <w:color w:val="000000"/>
          <w:sz w:val="24"/>
          <w:szCs w:val="24"/>
          <w:lang w:eastAsia="ru-RU"/>
        </w:rPr>
        <w:tab/>
        <w:t>ГОСТ Р 22.0.07-95 «Безопасность в чрезвычайных ситуациях. Источники техногенных чрезвычайных ситуаций».</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67. </w:t>
      </w:r>
      <w:r w:rsidRPr="00AA1F0B">
        <w:rPr>
          <w:rFonts w:ascii="Arial Narrow" w:eastAsia="Times New Roman" w:hAnsi="Arial Narrow" w:cs="Arial Narrow"/>
          <w:color w:val="000000"/>
          <w:sz w:val="24"/>
          <w:szCs w:val="24"/>
          <w:lang w:eastAsia="ru-RU"/>
        </w:rPr>
        <w:tab/>
        <w:t xml:space="preserve">ГОСТ Р 22.3.03-94 «Безопасность в чрезвычайных ситуациях. Защита населения. Основные </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положения».</w:t>
      </w:r>
    </w:p>
    <w:p w:rsidR="00563D8C" w:rsidRPr="00AA1F0B" w:rsidRDefault="00563D8C" w:rsidP="00563D8C">
      <w:pPr>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 xml:space="preserve">68. </w:t>
      </w:r>
      <w:r w:rsidRPr="00AA1F0B">
        <w:rPr>
          <w:rFonts w:ascii="Arial Narrow" w:eastAsia="Times New Roman" w:hAnsi="Arial Narrow" w:cs="Arial Narrow"/>
          <w:color w:val="000000"/>
          <w:sz w:val="24"/>
          <w:szCs w:val="24"/>
          <w:lang w:eastAsia="ru-RU"/>
        </w:rPr>
        <w:tab/>
        <w:t>ГОСТ 12.1.033-81*(1983 г.) «ССБТ Пожарная безопасность. Термины и определения».</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69.</w:t>
      </w:r>
      <w:r w:rsidRPr="00AA1F0B">
        <w:rPr>
          <w:rFonts w:ascii="Arial Narrow" w:eastAsia="Times New Roman" w:hAnsi="Arial Narrow" w:cs="Arial Narrow"/>
          <w:color w:val="000000"/>
          <w:sz w:val="24"/>
          <w:szCs w:val="24"/>
          <w:lang w:eastAsia="ru-RU"/>
        </w:rPr>
        <w:tab/>
        <w:t>ГОСТ 25100-95 «Грунты. Классификация».</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70.</w:t>
      </w:r>
      <w:r w:rsidRPr="00AA1F0B">
        <w:rPr>
          <w:rFonts w:ascii="Arial Narrow" w:eastAsia="Times New Roman" w:hAnsi="Arial Narrow" w:cs="Arial Narrow"/>
          <w:color w:val="000000"/>
          <w:sz w:val="24"/>
          <w:szCs w:val="24"/>
          <w:lang w:eastAsia="ru-RU"/>
        </w:rPr>
        <w:tab/>
        <w:t>ГОСТ 17.6.1.01-83 «Охрана и защита лесов».</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71.</w:t>
      </w:r>
      <w:r w:rsidRPr="00AA1F0B">
        <w:rPr>
          <w:rFonts w:ascii="Arial Narrow" w:eastAsia="Times New Roman" w:hAnsi="Arial Narrow" w:cs="Arial Narrow"/>
          <w:color w:val="000000"/>
          <w:sz w:val="24"/>
          <w:szCs w:val="24"/>
          <w:lang w:eastAsia="ru-RU"/>
        </w:rPr>
        <w:tab/>
        <w:t>ГОСТ Р 22.0.10-96 «Правила нанесения на карты обстановки о чрезвычайных ситуациях».</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72.</w:t>
      </w:r>
      <w:r w:rsidRPr="00AA1F0B">
        <w:rPr>
          <w:rFonts w:ascii="Arial Narrow" w:eastAsia="Times New Roman" w:hAnsi="Arial Narrow" w:cs="Arial Narrow"/>
          <w:color w:val="000000"/>
          <w:sz w:val="24"/>
          <w:szCs w:val="24"/>
          <w:lang w:eastAsia="ru-RU"/>
        </w:rPr>
        <w:tab/>
        <w:t>ГОСТ Р 22.1.11-2002 «Мониторинг состояния водоподпорных гидротехнических сооружений (плотин) и прогнозирование возможных последствий гидродинамических аварий на них».</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73.</w:t>
      </w:r>
      <w:r w:rsidRPr="00AA1F0B">
        <w:rPr>
          <w:rFonts w:ascii="Arial Narrow" w:eastAsia="Times New Roman" w:hAnsi="Arial Narrow" w:cs="Arial Narrow"/>
          <w:color w:val="000000"/>
          <w:sz w:val="24"/>
          <w:szCs w:val="24"/>
          <w:lang w:eastAsia="ru-RU"/>
        </w:rPr>
        <w:tab/>
        <w:t>ГОСТ Р 50644-2009 «Туристские услуги. Требования по обеспечению безопасности туристов».</w:t>
      </w:r>
    </w:p>
    <w:p w:rsidR="00563D8C" w:rsidRPr="00AA1F0B" w:rsidRDefault="00563D8C" w:rsidP="00563D8C">
      <w:pPr>
        <w:widowControl w:val="0"/>
        <w:tabs>
          <w:tab w:val="left" w:pos="425"/>
        </w:tabs>
        <w:autoSpaceDE w:val="0"/>
        <w:autoSpaceDN w:val="0"/>
        <w:adjustRightInd w:val="0"/>
        <w:spacing w:after="0" w:line="240" w:lineRule="auto"/>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 xml:space="preserve">74. </w:t>
      </w:r>
      <w:r w:rsidRPr="00AA1F0B">
        <w:rPr>
          <w:rFonts w:ascii="Arial Narrow" w:eastAsia="Times New Roman" w:hAnsi="Arial Narrow" w:cs="Times New Roman"/>
          <w:color w:val="000000"/>
          <w:sz w:val="24"/>
          <w:szCs w:val="24"/>
          <w:lang w:eastAsia="ru-RU"/>
        </w:rPr>
        <w:tab/>
        <w:t>ГОСТ Р 53248-2009 «Техника пожарная. Пожарные автомобили».</w:t>
      </w:r>
    </w:p>
    <w:p w:rsidR="00563D8C" w:rsidRPr="00AA1F0B" w:rsidRDefault="00563D8C" w:rsidP="00563D8C">
      <w:pPr>
        <w:widowControl w:val="0"/>
        <w:autoSpaceDE w:val="0"/>
        <w:autoSpaceDN w:val="0"/>
        <w:adjustRightInd w:val="0"/>
        <w:spacing w:before="360" w:after="360" w:line="240" w:lineRule="auto"/>
        <w:ind w:firstLine="709"/>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МЕТОДИЧЕСКИЕ ДОКУМЕНТЫ</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3"/>
          <w:szCs w:val="23"/>
          <w:lang w:eastAsia="ru-RU"/>
        </w:rPr>
        <w:lastRenderedPageBreak/>
        <w:t>75</w:t>
      </w:r>
      <w:r w:rsidRPr="00AA1F0B">
        <w:rPr>
          <w:rFonts w:ascii="Arial Narrow" w:eastAsia="Times New Roman" w:hAnsi="Arial Narrow" w:cs="Arial Narrow"/>
          <w:color w:val="000000"/>
          <w:sz w:val="24"/>
          <w:szCs w:val="24"/>
          <w:lang w:eastAsia="ru-RU"/>
        </w:rPr>
        <w:t>.</w:t>
      </w:r>
      <w:r w:rsidRPr="00AA1F0B">
        <w:rPr>
          <w:rFonts w:ascii="Arial Narrow" w:eastAsia="Times New Roman" w:hAnsi="Arial Narrow" w:cs="Arial Narrow"/>
          <w:color w:val="000000"/>
          <w:sz w:val="24"/>
          <w:szCs w:val="24"/>
          <w:lang w:eastAsia="ru-RU"/>
        </w:rPr>
        <w:tab/>
        <w:t>«Методические рекомендации по организации деятельности органов местного самоуправления в области защиты населения и территорий от чрезвычайных ситуаций, обеспечения пожарной безопасности и безопасности на водных объектах», Красноярск, 2007 г.</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76.</w:t>
      </w:r>
      <w:r w:rsidRPr="00AA1F0B">
        <w:rPr>
          <w:rFonts w:ascii="Arial Narrow" w:eastAsia="Times New Roman" w:hAnsi="Arial Narrow" w:cs="Arial Narrow"/>
          <w:color w:val="000000"/>
          <w:sz w:val="24"/>
          <w:szCs w:val="24"/>
          <w:lang w:eastAsia="ru-RU"/>
        </w:rPr>
        <w:tab/>
        <w:t>Сборник методик по прогнозированию возможных аварий, катастроф, стихийных бедствий в РСЧС (книги 1 и 2). - М.: МЧС России, 1994.</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77.</w:t>
      </w:r>
      <w:r w:rsidRPr="00AA1F0B">
        <w:rPr>
          <w:rFonts w:ascii="Arial Narrow" w:eastAsia="Times New Roman" w:hAnsi="Arial Narrow" w:cs="Arial Narrow"/>
          <w:color w:val="000000"/>
          <w:sz w:val="24"/>
          <w:szCs w:val="24"/>
          <w:lang w:eastAsia="ru-RU"/>
        </w:rPr>
        <w:tab/>
        <w:t>РД 03-418-01 «Методические указания по проведению анализа риска опасных производственных объектов».</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78.</w:t>
      </w:r>
      <w:r w:rsidRPr="00AA1F0B">
        <w:rPr>
          <w:rFonts w:ascii="Arial Narrow" w:eastAsia="Times New Roman" w:hAnsi="Arial Narrow" w:cs="Arial Narrow"/>
          <w:color w:val="000000"/>
          <w:sz w:val="24"/>
          <w:szCs w:val="24"/>
          <w:lang w:eastAsia="ru-RU"/>
        </w:rPr>
        <w:tab/>
        <w:t>«Методическими рекомендациями МЧС России по подготовке документов территориального планирования субъектов Российской Федерации и органов местного самоуправления по перечню вопросов, входящих в компетенцию МЧС России».</w:t>
      </w:r>
    </w:p>
    <w:p w:rsidR="00563D8C" w:rsidRPr="00AA1F0B" w:rsidRDefault="00563D8C" w:rsidP="00563D8C">
      <w:pPr>
        <w:tabs>
          <w:tab w:val="left" w:pos="426"/>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79.</w:t>
      </w:r>
      <w:r w:rsidRPr="00AA1F0B">
        <w:rPr>
          <w:rFonts w:ascii="Arial Narrow" w:eastAsia="Times New Roman" w:hAnsi="Arial Narrow" w:cs="Arial Narrow"/>
          <w:color w:val="000000"/>
          <w:sz w:val="24"/>
          <w:szCs w:val="24"/>
          <w:lang w:eastAsia="ru-RU"/>
        </w:rPr>
        <w:tab/>
        <w:t>«Методика определения расчетных величин пожарного риска на производственных объектах», утверждена приказом МЧС России № 404 от 10.07.2009.</w:t>
      </w:r>
    </w:p>
    <w:p w:rsidR="00563D8C" w:rsidRPr="00AA1F0B" w:rsidRDefault="00563D8C" w:rsidP="00563D8C">
      <w:pPr>
        <w:autoSpaceDE w:val="0"/>
        <w:autoSpaceDN w:val="0"/>
        <w:adjustRightInd w:val="0"/>
        <w:spacing w:before="360" w:after="360" w:line="240" w:lineRule="auto"/>
        <w:ind w:firstLine="709"/>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СПРАВОЧНЫЕ МАТЕРИАЛЫ И ЛИТЕРАТУРА</w:t>
      </w:r>
    </w:p>
    <w:p w:rsidR="00563D8C" w:rsidRPr="00AA1F0B" w:rsidRDefault="00563D8C" w:rsidP="00563D8C">
      <w:pPr>
        <w:tabs>
          <w:tab w:val="left" w:pos="425"/>
        </w:tabs>
        <w:autoSpaceDE w:val="0"/>
        <w:autoSpaceDN w:val="0"/>
        <w:adjustRightInd w:val="0"/>
        <w:spacing w:after="0" w:line="240" w:lineRule="auto"/>
        <w:jc w:val="both"/>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3"/>
          <w:szCs w:val="23"/>
          <w:lang w:eastAsia="ru-RU"/>
        </w:rPr>
        <w:t>80</w:t>
      </w:r>
      <w:r w:rsidRPr="00AA1F0B">
        <w:rPr>
          <w:rFonts w:ascii="Arial Narrow" w:eastAsia="Times New Roman" w:hAnsi="Arial Narrow" w:cs="Arial Narrow"/>
          <w:color w:val="000000"/>
          <w:sz w:val="24"/>
          <w:szCs w:val="24"/>
          <w:lang w:eastAsia="ru-RU"/>
        </w:rPr>
        <w:t>.</w:t>
      </w:r>
      <w:r w:rsidRPr="00AA1F0B">
        <w:rPr>
          <w:rFonts w:ascii="Arial Narrow" w:eastAsia="Times New Roman" w:hAnsi="Arial Narrow" w:cs="Arial Narrow"/>
          <w:color w:val="000000"/>
          <w:sz w:val="24"/>
          <w:szCs w:val="24"/>
          <w:lang w:eastAsia="ru-RU"/>
        </w:rPr>
        <w:tab/>
        <w:t>«Обоснование инженерной защиты территорий населенных пунктов и крупнейших промышленных узлов от опасных природных и техногенных процессов. Подготовка блока исходных данных для раздела ИТМ ГОЧС» к проекту «Схема территориального планирования Красноярского края», выполненного в соответствии с договором № 281/2007 от «20» ноября 2007 г. ООО «ЦИЭКС».</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81. «Атлас природных и техногенных опасностей в Российской Федерации» (под общей редакцией С.К. Шойгу). М. 2005 г.</w:t>
      </w:r>
    </w:p>
    <w:p w:rsidR="00563D8C" w:rsidRPr="00AA1F0B" w:rsidRDefault="00563D8C" w:rsidP="00563D8C">
      <w:pPr>
        <w:widowControl w:val="0"/>
        <w:tabs>
          <w:tab w:val="left" w:pos="425"/>
        </w:tabs>
        <w:autoSpaceDE w:val="0"/>
        <w:autoSpaceDN w:val="0"/>
        <w:adjustRightInd w:val="0"/>
        <w:spacing w:after="0" w:line="240" w:lineRule="auto"/>
        <w:jc w:val="both"/>
        <w:rPr>
          <w:rFonts w:ascii="Arial Narrow" w:eastAsia="Times New Roman" w:hAnsi="Arial Narrow" w:cs="Times New Roman"/>
          <w:color w:val="000000"/>
          <w:sz w:val="24"/>
          <w:szCs w:val="24"/>
          <w:lang w:eastAsia="ru-RU"/>
        </w:rPr>
      </w:pPr>
      <w:r w:rsidRPr="00AA1F0B">
        <w:rPr>
          <w:rFonts w:ascii="Arial Narrow" w:eastAsia="Times New Roman" w:hAnsi="Arial Narrow" w:cs="Times New Roman"/>
          <w:color w:val="000000"/>
          <w:sz w:val="24"/>
          <w:szCs w:val="24"/>
          <w:lang w:eastAsia="ru-RU"/>
        </w:rPr>
        <w:t>82.</w:t>
      </w:r>
      <w:r w:rsidRPr="00AA1F0B">
        <w:rPr>
          <w:rFonts w:ascii="Arial Narrow" w:eastAsia="Times New Roman" w:hAnsi="Arial Narrow" w:cs="Times New Roman"/>
          <w:color w:val="000000"/>
          <w:sz w:val="24"/>
          <w:szCs w:val="24"/>
          <w:lang w:eastAsia="ru-RU"/>
        </w:rPr>
        <w:tab/>
        <w:t>Атлас Арктики. М. 1985 г.</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83.</w:t>
      </w:r>
      <w:r w:rsidRPr="00AA1F0B">
        <w:rPr>
          <w:rFonts w:ascii="Arial Narrow" w:eastAsia="Times New Roman" w:hAnsi="Arial Narrow" w:cs="Arial Narrow"/>
          <w:color w:val="000000"/>
          <w:sz w:val="24"/>
          <w:szCs w:val="24"/>
          <w:lang w:eastAsia="ru-RU"/>
        </w:rPr>
        <w:tab/>
        <w:t>Лесохозяйственный регламент Таймырского лесничества. Утвержден Приказом Министерства природных ресурсов и лесного комплекса КК от 22.12.08 №125-о.</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84.</w:t>
      </w:r>
      <w:r w:rsidRPr="00AA1F0B">
        <w:rPr>
          <w:rFonts w:ascii="Arial Narrow" w:eastAsia="Times New Roman" w:hAnsi="Arial Narrow" w:cs="Arial Narrow"/>
          <w:color w:val="000000"/>
          <w:sz w:val="24"/>
          <w:szCs w:val="24"/>
          <w:lang w:eastAsia="ru-RU"/>
        </w:rPr>
        <w:tab/>
        <w:t>Схема территориального планирования Красноярского края (утв. Постановлением Правительства Красноярского края от 26.07.2011 г., №449-п).</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85.</w:t>
      </w:r>
      <w:r w:rsidRPr="00AA1F0B">
        <w:rPr>
          <w:rFonts w:ascii="Arial Narrow" w:eastAsia="Times New Roman" w:hAnsi="Arial Narrow" w:cs="Arial Narrow"/>
          <w:color w:val="000000"/>
          <w:sz w:val="24"/>
          <w:szCs w:val="24"/>
          <w:lang w:eastAsia="ru-RU"/>
        </w:rPr>
        <w:tab/>
        <w:t>Информационное издание «Красноярский край: муниципальные районы, городские округа и сельские поселения», 2007.</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86.</w:t>
      </w:r>
      <w:r w:rsidRPr="00AA1F0B">
        <w:rPr>
          <w:rFonts w:ascii="Arial Narrow" w:eastAsia="Times New Roman" w:hAnsi="Arial Narrow" w:cs="Arial Narrow"/>
          <w:color w:val="000000"/>
          <w:sz w:val="24"/>
          <w:szCs w:val="24"/>
          <w:lang w:eastAsia="ru-RU"/>
        </w:rPr>
        <w:tab/>
        <w:t>Государственный доклад «О состоянии и охране окружающей среды в Красноярском крае за 2009 год».</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87.</w:t>
      </w:r>
      <w:r w:rsidRPr="00AA1F0B">
        <w:rPr>
          <w:rFonts w:ascii="Arial Narrow" w:eastAsia="Times New Roman" w:hAnsi="Arial Narrow" w:cs="Arial Narrow"/>
          <w:color w:val="000000"/>
          <w:sz w:val="24"/>
          <w:szCs w:val="24"/>
          <w:lang w:eastAsia="ru-RU"/>
        </w:rPr>
        <w:tab/>
        <w:t>Н.А. Гвоздецкий, Н.И.Михайлов. Физическая география СССР. Изд-во «Мысль», М. 1978 г.</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88.</w:t>
      </w:r>
      <w:r w:rsidRPr="00AA1F0B">
        <w:rPr>
          <w:rFonts w:ascii="Arial Narrow" w:eastAsia="Times New Roman" w:hAnsi="Arial Narrow" w:cs="Arial Narrow"/>
          <w:color w:val="000000"/>
          <w:sz w:val="24"/>
          <w:szCs w:val="24"/>
          <w:lang w:eastAsia="ru-RU"/>
        </w:rPr>
        <w:tab/>
        <w:t>Гребенец В. «Опасное умирание вечной мерзлоты». Заполярная Правда, № 152 от 07.10.2006 г.</w:t>
      </w:r>
    </w:p>
    <w:p w:rsidR="00563D8C" w:rsidRPr="00AA1F0B" w:rsidRDefault="00563D8C" w:rsidP="00563D8C">
      <w:pPr>
        <w:widowControl w:val="0"/>
        <w:tabs>
          <w:tab w:val="left" w:pos="425"/>
        </w:tabs>
        <w:autoSpaceDE w:val="0"/>
        <w:autoSpaceDN w:val="0"/>
        <w:adjustRightInd w:val="0"/>
        <w:spacing w:after="0" w:line="240" w:lineRule="auto"/>
        <w:rPr>
          <w:rFonts w:ascii="Arial Narrow" w:eastAsia="Times New Roman" w:hAnsi="Arial Narrow" w:cs="Arial Narrow"/>
          <w:color w:val="000000"/>
          <w:sz w:val="24"/>
          <w:szCs w:val="24"/>
          <w:lang w:eastAsia="ru-RU"/>
        </w:rPr>
      </w:pPr>
      <w:r w:rsidRPr="00AA1F0B">
        <w:rPr>
          <w:rFonts w:ascii="Arial Narrow" w:eastAsia="Times New Roman" w:hAnsi="Arial Narrow" w:cs="Arial Narrow"/>
          <w:color w:val="000000"/>
          <w:sz w:val="24"/>
          <w:szCs w:val="24"/>
          <w:lang w:eastAsia="ru-RU"/>
        </w:rPr>
        <w:t>89.</w:t>
      </w:r>
      <w:r w:rsidRPr="00AA1F0B">
        <w:rPr>
          <w:rFonts w:ascii="Arial Narrow" w:eastAsia="Times New Roman" w:hAnsi="Arial Narrow" w:cs="Arial Narrow"/>
          <w:color w:val="000000"/>
          <w:sz w:val="24"/>
          <w:szCs w:val="24"/>
          <w:lang w:eastAsia="ru-RU"/>
        </w:rPr>
        <w:tab/>
        <w:t>«Атлас биологического разнообразия морей и побережий Российской Арктики», под редакцией Спиридонова В.А., Гаврило М.В., Красновой Е.Д. и Николаевой Н.Г., М. 2011 г.</w:t>
      </w: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r w:rsidRPr="00AA1F0B">
        <w:rPr>
          <w:rFonts w:ascii="Arial Narrow" w:eastAsia="Calibri" w:hAnsi="Arial Narrow" w:cs="Times New Roman"/>
          <w:color w:val="000000"/>
          <w:sz w:val="24"/>
          <w:szCs w:val="24"/>
          <w:lang w:eastAsia="ru-RU"/>
        </w:rPr>
        <w:t>90.</w:t>
      </w:r>
      <w:r w:rsidRPr="00AA1F0B">
        <w:rPr>
          <w:rFonts w:ascii="Arial Narrow" w:eastAsia="Calibri" w:hAnsi="Arial Narrow" w:cs="Times New Roman"/>
          <w:color w:val="000000"/>
          <w:sz w:val="24"/>
          <w:szCs w:val="24"/>
          <w:lang w:eastAsia="ru-RU"/>
        </w:rPr>
        <w:tab/>
        <w:t>Ландшафтная карта СССР, 1988 г. под редакцией Исаченко А.Г.</w:t>
      </w: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425"/>
        </w:tabs>
        <w:spacing w:after="0" w:line="240" w:lineRule="auto"/>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s>
        <w:spacing w:after="0" w:line="240" w:lineRule="auto"/>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noProof/>
          <w:color w:val="000000"/>
          <w:sz w:val="24"/>
          <w:szCs w:val="24"/>
          <w:lang w:eastAsia="ru-RU"/>
        </w:rPr>
        <w:lastRenderedPageBreak/>
        <w:drawing>
          <wp:inline distT="0" distB="0" distL="0" distR="0" wp14:anchorId="08C1958B" wp14:editId="0592AE5F">
            <wp:extent cx="5561273" cy="7648575"/>
            <wp:effectExtent l="19050" t="0" r="1327" b="0"/>
            <wp:docPr id="108" name="Рисунок 4" descr="Ч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С 1.jpg"/>
                    <pic:cNvPicPr/>
                  </pic:nvPicPr>
                  <pic:blipFill>
                    <a:blip r:embed="rId97" cstate="print"/>
                    <a:stretch>
                      <a:fillRect/>
                    </a:stretch>
                  </pic:blipFill>
                  <pic:spPr>
                    <a:xfrm>
                      <a:off x="0" y="0"/>
                      <a:ext cx="5563396" cy="7651495"/>
                    </a:xfrm>
                    <a:prstGeom prst="rect">
                      <a:avLst/>
                    </a:prstGeom>
                  </pic:spPr>
                </pic:pic>
              </a:graphicData>
            </a:graphic>
          </wp:inline>
        </w:drawing>
      </w:r>
    </w:p>
    <w:p w:rsidR="00563D8C" w:rsidRPr="00AA1F0B" w:rsidRDefault="00563D8C" w:rsidP="00563D8C">
      <w:pPr>
        <w:tabs>
          <w:tab w:val="left" w:pos="-2694"/>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2552"/>
        </w:tabs>
        <w:spacing w:after="0" w:line="240" w:lineRule="auto"/>
        <w:jc w:val="center"/>
        <w:rPr>
          <w:rFonts w:ascii="Arial Narrow" w:eastAsia="Calibri" w:hAnsi="Arial Narrow" w:cs="Times New Roman"/>
          <w:noProof/>
          <w:color w:val="000000"/>
          <w:sz w:val="24"/>
          <w:szCs w:val="24"/>
          <w:lang w:eastAsia="ru-RU"/>
        </w:rPr>
      </w:pPr>
      <w:r w:rsidRPr="00AA1F0B">
        <w:rPr>
          <w:rFonts w:ascii="Arial Narrow" w:eastAsia="Calibri" w:hAnsi="Arial Narrow" w:cs="Times New Roman"/>
          <w:noProof/>
          <w:color w:val="000000"/>
          <w:sz w:val="24"/>
          <w:szCs w:val="24"/>
          <w:lang w:eastAsia="ru-RU"/>
        </w:rPr>
        <w:lastRenderedPageBreak/>
        <w:drawing>
          <wp:inline distT="0" distB="0" distL="0" distR="0" wp14:anchorId="673820D1" wp14:editId="6F4FD581">
            <wp:extent cx="5561273" cy="7648575"/>
            <wp:effectExtent l="19050" t="0" r="1327" b="0"/>
            <wp:docPr id="109" name="Рисунок 5" descr="Ч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С 2.jpg"/>
                    <pic:cNvPicPr/>
                  </pic:nvPicPr>
                  <pic:blipFill>
                    <a:blip r:embed="rId98" cstate="print"/>
                    <a:stretch>
                      <a:fillRect/>
                    </a:stretch>
                  </pic:blipFill>
                  <pic:spPr>
                    <a:xfrm>
                      <a:off x="0" y="0"/>
                      <a:ext cx="5569191" cy="7659464"/>
                    </a:xfrm>
                    <a:prstGeom prst="rect">
                      <a:avLst/>
                    </a:prstGeom>
                  </pic:spPr>
                </pic:pic>
              </a:graphicData>
            </a:graphic>
          </wp:inline>
        </w:drawing>
      </w:r>
    </w:p>
    <w:p w:rsidR="00563D8C" w:rsidRPr="00AA1F0B" w:rsidRDefault="00563D8C" w:rsidP="00563D8C">
      <w:pPr>
        <w:tabs>
          <w:tab w:val="left" w:pos="-2694"/>
          <w:tab w:val="left" w:pos="-2552"/>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2552"/>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2552"/>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2552"/>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2552"/>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2552"/>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2694"/>
          <w:tab w:val="left" w:pos="-2552"/>
        </w:tabs>
        <w:spacing w:after="0" w:line="240" w:lineRule="auto"/>
        <w:jc w:val="center"/>
        <w:rPr>
          <w:rFonts w:ascii="Arial Narrow" w:eastAsia="Calibri" w:hAnsi="Arial Narrow" w:cs="Times New Roman"/>
          <w:color w:val="000000"/>
          <w:sz w:val="24"/>
          <w:szCs w:val="24"/>
          <w:lang w:eastAsia="ru-RU"/>
        </w:rPr>
      </w:pPr>
      <w:r w:rsidRPr="00AA1F0B">
        <w:rPr>
          <w:rFonts w:ascii="Arial Narrow" w:eastAsia="Calibri" w:hAnsi="Arial Narrow" w:cs="Times New Roman"/>
          <w:noProof/>
          <w:color w:val="000000"/>
          <w:sz w:val="24"/>
          <w:szCs w:val="24"/>
          <w:lang w:eastAsia="ru-RU"/>
        </w:rPr>
        <w:lastRenderedPageBreak/>
        <w:drawing>
          <wp:inline distT="0" distB="0" distL="0" distR="0" wp14:anchorId="64BE9F10" wp14:editId="7FE9038C">
            <wp:extent cx="5554348" cy="7639050"/>
            <wp:effectExtent l="19050" t="0" r="8252" b="0"/>
            <wp:docPr id="110" name="Рисунок 8" descr="Ч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С 3.jpg"/>
                    <pic:cNvPicPr/>
                  </pic:nvPicPr>
                  <pic:blipFill>
                    <a:blip r:embed="rId99" cstate="print"/>
                    <a:stretch>
                      <a:fillRect/>
                    </a:stretch>
                  </pic:blipFill>
                  <pic:spPr>
                    <a:xfrm>
                      <a:off x="0" y="0"/>
                      <a:ext cx="5556469" cy="7641967"/>
                    </a:xfrm>
                    <a:prstGeom prst="rect">
                      <a:avLst/>
                    </a:prstGeom>
                  </pic:spPr>
                </pic:pic>
              </a:graphicData>
            </a:graphic>
          </wp:inline>
        </w:drawing>
      </w:r>
    </w:p>
    <w:p w:rsidR="00563D8C" w:rsidRPr="00AA1F0B" w:rsidRDefault="00563D8C" w:rsidP="00563D8C">
      <w:pPr>
        <w:tabs>
          <w:tab w:val="left" w:pos="-2694"/>
          <w:tab w:val="left" w:pos="-2552"/>
        </w:tabs>
        <w:spacing w:after="0" w:line="240" w:lineRule="auto"/>
        <w:ind w:firstLine="709"/>
        <w:jc w:val="both"/>
        <w:rPr>
          <w:rFonts w:ascii="Arial Narrow" w:eastAsia="Calibri" w:hAnsi="Arial Narrow" w:cs="Times New Roman"/>
          <w:color w:val="000000"/>
          <w:sz w:val="24"/>
          <w:szCs w:val="24"/>
          <w:lang w:eastAsia="ru-RU"/>
        </w:rPr>
      </w:pPr>
    </w:p>
    <w:p w:rsidR="00563D8C" w:rsidRPr="00AA1F0B" w:rsidRDefault="00563D8C" w:rsidP="00563D8C">
      <w:pPr>
        <w:tabs>
          <w:tab w:val="left" w:pos="1215"/>
        </w:tabs>
        <w:rPr>
          <w:rFonts w:ascii="Arial" w:hAnsi="Arial" w:cs="Arial"/>
          <w:sz w:val="24"/>
          <w:szCs w:val="24"/>
        </w:rPr>
      </w:pPr>
    </w:p>
    <w:p w:rsidR="00563D8C" w:rsidRPr="00AA1F0B" w:rsidRDefault="00563D8C" w:rsidP="00563D8C">
      <w:pPr>
        <w:rPr>
          <w:rFonts w:ascii="Arial" w:hAnsi="Arial" w:cs="Arial"/>
          <w:sz w:val="24"/>
          <w:szCs w:val="24"/>
        </w:rPr>
      </w:pPr>
    </w:p>
    <w:p w:rsidR="00563D8C" w:rsidRPr="00AA1F0B" w:rsidRDefault="00563D8C" w:rsidP="00563D8C">
      <w:pPr>
        <w:rPr>
          <w:rFonts w:ascii="Arial" w:hAnsi="Arial" w:cs="Arial"/>
          <w:sz w:val="24"/>
          <w:szCs w:val="24"/>
        </w:rPr>
      </w:pPr>
    </w:p>
    <w:p w:rsidR="00563D8C" w:rsidRPr="00AA1F0B" w:rsidRDefault="00563D8C" w:rsidP="00563D8C">
      <w:pPr>
        <w:rPr>
          <w:rFonts w:ascii="Arial" w:hAnsi="Arial" w:cs="Arial"/>
          <w:sz w:val="24"/>
          <w:szCs w:val="24"/>
        </w:rPr>
        <w:sectPr w:rsidR="00563D8C" w:rsidRPr="00AA1F0B" w:rsidSect="00DC4D60">
          <w:pgSz w:w="11906" w:h="16838"/>
          <w:pgMar w:top="1134" w:right="850" w:bottom="1134" w:left="1701" w:header="708" w:footer="708" w:gutter="0"/>
          <w:cols w:space="708"/>
          <w:docGrid w:linePitch="360"/>
        </w:sectPr>
      </w:pPr>
    </w:p>
    <w:p w:rsidR="00563D8C" w:rsidRPr="00AA1F0B" w:rsidRDefault="00563D8C"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5829300" cy="749617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29300" cy="7496175"/>
                    </a:xfrm>
                    <a:prstGeom prst="rect">
                      <a:avLst/>
                    </a:prstGeom>
                    <a:noFill/>
                    <a:ln>
                      <a:noFill/>
                    </a:ln>
                  </pic:spPr>
                </pic:pic>
              </a:graphicData>
            </a:graphic>
          </wp:inline>
        </w:drawing>
      </w:r>
    </w:p>
    <w:p w:rsidR="00563D8C" w:rsidRPr="00AA1F0B" w:rsidRDefault="00563D8C" w:rsidP="00563D8C">
      <w:pPr>
        <w:rPr>
          <w:rFonts w:ascii="Arial" w:hAnsi="Arial" w:cs="Arial"/>
          <w:sz w:val="24"/>
          <w:szCs w:val="24"/>
        </w:rPr>
      </w:pPr>
    </w:p>
    <w:p w:rsidR="00563D8C" w:rsidRPr="00AA1F0B" w:rsidRDefault="00563D8C" w:rsidP="00563D8C">
      <w:pPr>
        <w:rPr>
          <w:rFonts w:ascii="Arial" w:hAnsi="Arial" w:cs="Arial"/>
          <w:sz w:val="24"/>
          <w:szCs w:val="24"/>
        </w:rPr>
      </w:pPr>
    </w:p>
    <w:p w:rsidR="00563D8C" w:rsidRPr="00AA1F0B" w:rsidRDefault="00563D8C" w:rsidP="00563D8C">
      <w:pPr>
        <w:rPr>
          <w:rFonts w:ascii="Arial" w:hAnsi="Arial" w:cs="Arial"/>
          <w:sz w:val="24"/>
          <w:szCs w:val="24"/>
        </w:rPr>
      </w:pPr>
    </w:p>
    <w:p w:rsidR="00563D8C" w:rsidRPr="00AA1F0B" w:rsidRDefault="00563D8C" w:rsidP="00563D8C">
      <w:pPr>
        <w:rPr>
          <w:rFonts w:ascii="Arial" w:hAnsi="Arial" w:cs="Arial"/>
          <w:sz w:val="24"/>
          <w:szCs w:val="24"/>
        </w:rPr>
      </w:pPr>
    </w:p>
    <w:p w:rsidR="00563D8C" w:rsidRPr="00AA1F0B" w:rsidRDefault="00563D8C" w:rsidP="00563D8C">
      <w:pPr>
        <w:rPr>
          <w:rFonts w:ascii="Arial" w:hAnsi="Arial" w:cs="Arial"/>
          <w:sz w:val="24"/>
          <w:szCs w:val="24"/>
        </w:rPr>
      </w:pPr>
    </w:p>
    <w:p w:rsidR="00563D8C" w:rsidRPr="00AA1F0B" w:rsidRDefault="005725E1"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5934075" cy="69723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4075" cy="6972300"/>
                    </a:xfrm>
                    <a:prstGeom prst="rect">
                      <a:avLst/>
                    </a:prstGeom>
                    <a:noFill/>
                    <a:ln>
                      <a:noFill/>
                    </a:ln>
                  </pic:spPr>
                </pic:pic>
              </a:graphicData>
            </a:graphic>
          </wp:inline>
        </w:drawing>
      </w:r>
    </w:p>
    <w:p w:rsidR="005725E1" w:rsidRPr="00AA1F0B" w:rsidRDefault="005725E1" w:rsidP="00563D8C">
      <w:pPr>
        <w:rPr>
          <w:rFonts w:ascii="Arial" w:hAnsi="Arial" w:cs="Arial"/>
          <w:sz w:val="24"/>
          <w:szCs w:val="24"/>
        </w:rPr>
      </w:pPr>
    </w:p>
    <w:p w:rsidR="005725E1" w:rsidRPr="00AA1F0B" w:rsidRDefault="005725E1" w:rsidP="00563D8C">
      <w:pPr>
        <w:rPr>
          <w:rFonts w:ascii="Arial" w:hAnsi="Arial" w:cs="Arial"/>
          <w:sz w:val="24"/>
          <w:szCs w:val="24"/>
        </w:rPr>
      </w:pPr>
    </w:p>
    <w:p w:rsidR="005725E1" w:rsidRPr="00AA1F0B" w:rsidRDefault="005725E1" w:rsidP="00563D8C">
      <w:pPr>
        <w:rPr>
          <w:rFonts w:ascii="Arial" w:hAnsi="Arial" w:cs="Arial"/>
          <w:sz w:val="24"/>
          <w:szCs w:val="24"/>
        </w:rPr>
      </w:pPr>
    </w:p>
    <w:p w:rsidR="005725E1" w:rsidRPr="00AA1F0B" w:rsidRDefault="005725E1" w:rsidP="00563D8C">
      <w:pPr>
        <w:rPr>
          <w:rFonts w:ascii="Arial" w:hAnsi="Arial" w:cs="Arial"/>
          <w:sz w:val="24"/>
          <w:szCs w:val="24"/>
        </w:rPr>
      </w:pPr>
    </w:p>
    <w:p w:rsidR="005725E1" w:rsidRPr="00AA1F0B" w:rsidRDefault="005725E1" w:rsidP="00563D8C">
      <w:pPr>
        <w:rPr>
          <w:rFonts w:ascii="Arial" w:hAnsi="Arial" w:cs="Arial"/>
          <w:sz w:val="24"/>
          <w:szCs w:val="24"/>
        </w:rPr>
      </w:pPr>
    </w:p>
    <w:p w:rsidR="005725E1" w:rsidRPr="00AA1F0B" w:rsidRDefault="005725E1" w:rsidP="00563D8C">
      <w:pPr>
        <w:rPr>
          <w:rFonts w:ascii="Arial" w:hAnsi="Arial" w:cs="Arial"/>
          <w:sz w:val="24"/>
          <w:szCs w:val="24"/>
        </w:rPr>
      </w:pPr>
    </w:p>
    <w:p w:rsidR="005725E1" w:rsidRPr="00AA1F0B" w:rsidRDefault="00DE0A03"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5810250" cy="744855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10250" cy="7448550"/>
                    </a:xfrm>
                    <a:prstGeom prst="rect">
                      <a:avLst/>
                    </a:prstGeom>
                    <a:noFill/>
                    <a:ln>
                      <a:noFill/>
                    </a:ln>
                  </pic:spPr>
                </pic:pic>
              </a:graphicData>
            </a:graphic>
          </wp:inline>
        </w:drawing>
      </w:r>
    </w:p>
    <w:p w:rsidR="00DE0A03" w:rsidRPr="00AA1F0B" w:rsidRDefault="00DE0A03" w:rsidP="00563D8C">
      <w:pPr>
        <w:rPr>
          <w:rFonts w:ascii="Arial" w:hAnsi="Arial" w:cs="Arial"/>
          <w:sz w:val="24"/>
          <w:szCs w:val="24"/>
        </w:rPr>
      </w:pPr>
    </w:p>
    <w:p w:rsidR="00DE0A03" w:rsidRPr="00AA1F0B" w:rsidRDefault="00DE0A03" w:rsidP="00563D8C">
      <w:pPr>
        <w:rPr>
          <w:rFonts w:ascii="Arial" w:hAnsi="Arial" w:cs="Arial"/>
          <w:sz w:val="24"/>
          <w:szCs w:val="24"/>
        </w:rPr>
      </w:pPr>
    </w:p>
    <w:p w:rsidR="00DE0A03" w:rsidRPr="00AA1F0B" w:rsidRDefault="00DE0A03" w:rsidP="00563D8C">
      <w:pPr>
        <w:rPr>
          <w:rFonts w:ascii="Arial" w:hAnsi="Arial" w:cs="Arial"/>
          <w:sz w:val="24"/>
          <w:szCs w:val="24"/>
        </w:rPr>
      </w:pPr>
    </w:p>
    <w:p w:rsidR="00DE0A03" w:rsidRPr="00AA1F0B" w:rsidRDefault="00DE0A03" w:rsidP="00563D8C">
      <w:pPr>
        <w:rPr>
          <w:rFonts w:ascii="Arial" w:hAnsi="Arial" w:cs="Arial"/>
          <w:sz w:val="24"/>
          <w:szCs w:val="24"/>
        </w:rPr>
      </w:pPr>
    </w:p>
    <w:p w:rsidR="00DE0A03" w:rsidRPr="00AA1F0B" w:rsidRDefault="00DE0A03" w:rsidP="00563D8C">
      <w:pPr>
        <w:rPr>
          <w:rFonts w:ascii="Arial" w:hAnsi="Arial" w:cs="Arial"/>
          <w:sz w:val="24"/>
          <w:szCs w:val="24"/>
        </w:rPr>
      </w:pPr>
    </w:p>
    <w:p w:rsidR="00DE0A03" w:rsidRPr="00AA1F0B" w:rsidRDefault="00337B80"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5810250" cy="7477125"/>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810250" cy="7477125"/>
                    </a:xfrm>
                    <a:prstGeom prst="rect">
                      <a:avLst/>
                    </a:prstGeom>
                    <a:noFill/>
                    <a:ln>
                      <a:noFill/>
                    </a:ln>
                  </pic:spPr>
                </pic:pic>
              </a:graphicData>
            </a:graphic>
          </wp:inline>
        </w:drawing>
      </w:r>
    </w:p>
    <w:p w:rsidR="00337B80" w:rsidRPr="00AA1F0B" w:rsidRDefault="00337B80" w:rsidP="00563D8C">
      <w:pPr>
        <w:rPr>
          <w:rFonts w:ascii="Arial" w:hAnsi="Arial" w:cs="Arial"/>
          <w:sz w:val="24"/>
          <w:szCs w:val="24"/>
        </w:rPr>
      </w:pPr>
    </w:p>
    <w:p w:rsidR="00337B80" w:rsidRPr="00AA1F0B" w:rsidRDefault="00337B80" w:rsidP="00563D8C">
      <w:pPr>
        <w:rPr>
          <w:rFonts w:ascii="Arial" w:hAnsi="Arial" w:cs="Arial"/>
          <w:sz w:val="24"/>
          <w:szCs w:val="24"/>
        </w:rPr>
      </w:pPr>
    </w:p>
    <w:p w:rsidR="00337B80" w:rsidRPr="00AA1F0B" w:rsidRDefault="00337B80" w:rsidP="00563D8C">
      <w:pPr>
        <w:rPr>
          <w:rFonts w:ascii="Arial" w:hAnsi="Arial" w:cs="Arial"/>
          <w:sz w:val="24"/>
          <w:szCs w:val="24"/>
        </w:rPr>
      </w:pPr>
    </w:p>
    <w:p w:rsidR="00337B80" w:rsidRPr="00AA1F0B" w:rsidRDefault="00337B80" w:rsidP="00563D8C">
      <w:pPr>
        <w:rPr>
          <w:rFonts w:ascii="Arial" w:hAnsi="Arial" w:cs="Arial"/>
          <w:sz w:val="24"/>
          <w:szCs w:val="24"/>
        </w:rPr>
      </w:pPr>
    </w:p>
    <w:p w:rsidR="00337B80" w:rsidRPr="00AA1F0B" w:rsidRDefault="00337B80" w:rsidP="00563D8C">
      <w:pPr>
        <w:rPr>
          <w:rFonts w:ascii="Arial" w:hAnsi="Arial" w:cs="Arial"/>
          <w:sz w:val="24"/>
          <w:szCs w:val="24"/>
        </w:rPr>
      </w:pPr>
    </w:p>
    <w:p w:rsidR="00337B80" w:rsidRPr="00AA1F0B" w:rsidRDefault="00E67596"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5829300" cy="7477125"/>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829300" cy="7477125"/>
                    </a:xfrm>
                    <a:prstGeom prst="rect">
                      <a:avLst/>
                    </a:prstGeom>
                    <a:noFill/>
                    <a:ln>
                      <a:noFill/>
                    </a:ln>
                  </pic:spPr>
                </pic:pic>
              </a:graphicData>
            </a:graphic>
          </wp:inline>
        </w:drawing>
      </w:r>
    </w:p>
    <w:p w:rsidR="00E67596" w:rsidRPr="00AA1F0B" w:rsidRDefault="00E67596" w:rsidP="00563D8C">
      <w:pPr>
        <w:rPr>
          <w:rFonts w:ascii="Arial" w:hAnsi="Arial" w:cs="Arial"/>
          <w:sz w:val="24"/>
          <w:szCs w:val="24"/>
        </w:rPr>
      </w:pPr>
    </w:p>
    <w:p w:rsidR="00E67596" w:rsidRPr="00AA1F0B" w:rsidRDefault="00E67596" w:rsidP="00563D8C">
      <w:pPr>
        <w:rPr>
          <w:rFonts w:ascii="Arial" w:hAnsi="Arial" w:cs="Arial"/>
          <w:sz w:val="24"/>
          <w:szCs w:val="24"/>
        </w:rPr>
      </w:pPr>
    </w:p>
    <w:p w:rsidR="00E67596" w:rsidRPr="00AA1F0B" w:rsidRDefault="00E67596" w:rsidP="00563D8C">
      <w:pPr>
        <w:rPr>
          <w:rFonts w:ascii="Arial" w:hAnsi="Arial" w:cs="Arial"/>
          <w:sz w:val="24"/>
          <w:szCs w:val="24"/>
        </w:rPr>
      </w:pPr>
    </w:p>
    <w:p w:rsidR="00E67596" w:rsidRPr="00AA1F0B" w:rsidRDefault="00E67596" w:rsidP="00563D8C">
      <w:pPr>
        <w:rPr>
          <w:rFonts w:ascii="Arial" w:hAnsi="Arial" w:cs="Arial"/>
          <w:sz w:val="24"/>
          <w:szCs w:val="24"/>
        </w:rPr>
      </w:pPr>
    </w:p>
    <w:p w:rsidR="00E67596" w:rsidRPr="00AA1F0B" w:rsidRDefault="00E67596" w:rsidP="00563D8C">
      <w:pPr>
        <w:rPr>
          <w:rFonts w:ascii="Arial" w:hAnsi="Arial" w:cs="Arial"/>
          <w:sz w:val="24"/>
          <w:szCs w:val="24"/>
        </w:rPr>
      </w:pPr>
    </w:p>
    <w:p w:rsidR="00E67596" w:rsidRPr="00AA1F0B" w:rsidRDefault="0073339F"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5610225" cy="7229475"/>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610225" cy="7229475"/>
                    </a:xfrm>
                    <a:prstGeom prst="rect">
                      <a:avLst/>
                    </a:prstGeom>
                    <a:noFill/>
                    <a:ln>
                      <a:noFill/>
                    </a:ln>
                  </pic:spPr>
                </pic:pic>
              </a:graphicData>
            </a:graphic>
          </wp:inline>
        </w:drawing>
      </w:r>
    </w:p>
    <w:p w:rsidR="0073339F" w:rsidRPr="00AA1F0B" w:rsidRDefault="0073339F" w:rsidP="00563D8C">
      <w:pPr>
        <w:rPr>
          <w:rFonts w:ascii="Arial" w:hAnsi="Arial" w:cs="Arial"/>
          <w:sz w:val="24"/>
          <w:szCs w:val="24"/>
        </w:rPr>
      </w:pPr>
    </w:p>
    <w:p w:rsidR="0073339F" w:rsidRPr="00AA1F0B" w:rsidRDefault="0073339F" w:rsidP="00563D8C">
      <w:pPr>
        <w:rPr>
          <w:rFonts w:ascii="Arial" w:hAnsi="Arial" w:cs="Arial"/>
          <w:sz w:val="24"/>
          <w:szCs w:val="24"/>
        </w:rPr>
      </w:pPr>
    </w:p>
    <w:p w:rsidR="0073339F" w:rsidRPr="00AA1F0B" w:rsidRDefault="0073339F" w:rsidP="00563D8C">
      <w:pPr>
        <w:rPr>
          <w:rFonts w:ascii="Arial" w:hAnsi="Arial" w:cs="Arial"/>
          <w:sz w:val="24"/>
          <w:szCs w:val="24"/>
        </w:rPr>
      </w:pPr>
    </w:p>
    <w:p w:rsidR="0073339F" w:rsidRPr="00AA1F0B" w:rsidRDefault="0073339F" w:rsidP="00563D8C">
      <w:pPr>
        <w:rPr>
          <w:rFonts w:ascii="Arial" w:hAnsi="Arial" w:cs="Arial"/>
          <w:sz w:val="24"/>
          <w:szCs w:val="24"/>
        </w:rPr>
      </w:pPr>
    </w:p>
    <w:p w:rsidR="0073339F" w:rsidRPr="00AA1F0B" w:rsidRDefault="0073339F" w:rsidP="00563D8C">
      <w:pPr>
        <w:rPr>
          <w:rFonts w:ascii="Arial" w:hAnsi="Arial" w:cs="Arial"/>
          <w:sz w:val="24"/>
          <w:szCs w:val="24"/>
        </w:rPr>
      </w:pPr>
    </w:p>
    <w:p w:rsidR="0073339F" w:rsidRPr="00AA1F0B" w:rsidRDefault="0073339F" w:rsidP="00563D8C">
      <w:pPr>
        <w:rPr>
          <w:rFonts w:ascii="Arial" w:hAnsi="Arial" w:cs="Arial"/>
          <w:sz w:val="24"/>
          <w:szCs w:val="24"/>
        </w:rPr>
      </w:pPr>
    </w:p>
    <w:p w:rsidR="0073339F" w:rsidRPr="00AA1F0B" w:rsidRDefault="004E5A00"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5800725" cy="7458075"/>
            <wp:effectExtent l="0" t="0" r="9525"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00725" cy="7458075"/>
                    </a:xfrm>
                    <a:prstGeom prst="rect">
                      <a:avLst/>
                    </a:prstGeom>
                    <a:noFill/>
                    <a:ln>
                      <a:noFill/>
                    </a:ln>
                  </pic:spPr>
                </pic:pic>
              </a:graphicData>
            </a:graphic>
          </wp:inline>
        </w:drawing>
      </w:r>
    </w:p>
    <w:p w:rsidR="004E5A00" w:rsidRPr="00AA1F0B" w:rsidRDefault="004E5A00" w:rsidP="00563D8C">
      <w:pPr>
        <w:rPr>
          <w:rFonts w:ascii="Arial" w:hAnsi="Arial" w:cs="Arial"/>
          <w:sz w:val="24"/>
          <w:szCs w:val="24"/>
        </w:rPr>
      </w:pPr>
    </w:p>
    <w:p w:rsidR="004E5A00" w:rsidRPr="00AA1F0B" w:rsidRDefault="004E5A00" w:rsidP="00563D8C">
      <w:pPr>
        <w:rPr>
          <w:rFonts w:ascii="Arial" w:hAnsi="Arial" w:cs="Arial"/>
          <w:sz w:val="24"/>
          <w:szCs w:val="24"/>
        </w:rPr>
      </w:pPr>
    </w:p>
    <w:p w:rsidR="004E5A00" w:rsidRPr="00AA1F0B" w:rsidRDefault="004E5A00" w:rsidP="00563D8C">
      <w:pPr>
        <w:rPr>
          <w:rFonts w:ascii="Arial" w:hAnsi="Arial" w:cs="Arial"/>
          <w:sz w:val="24"/>
          <w:szCs w:val="24"/>
        </w:rPr>
      </w:pPr>
    </w:p>
    <w:p w:rsidR="004E5A00" w:rsidRPr="00AA1F0B" w:rsidRDefault="004E5A00" w:rsidP="00563D8C">
      <w:pPr>
        <w:rPr>
          <w:rFonts w:ascii="Arial" w:hAnsi="Arial" w:cs="Arial"/>
          <w:sz w:val="24"/>
          <w:szCs w:val="24"/>
        </w:rPr>
      </w:pPr>
    </w:p>
    <w:p w:rsidR="004E5A00" w:rsidRPr="00AA1F0B" w:rsidRDefault="004E5A00" w:rsidP="00563D8C">
      <w:pPr>
        <w:rPr>
          <w:rFonts w:ascii="Arial" w:hAnsi="Arial" w:cs="Arial"/>
          <w:sz w:val="24"/>
          <w:szCs w:val="24"/>
        </w:rPr>
      </w:pPr>
    </w:p>
    <w:p w:rsidR="004E5A00" w:rsidRPr="00AA1F0B" w:rsidRDefault="000E6500"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5829300" cy="748665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29300" cy="7486650"/>
                    </a:xfrm>
                    <a:prstGeom prst="rect">
                      <a:avLst/>
                    </a:prstGeom>
                    <a:noFill/>
                    <a:ln>
                      <a:noFill/>
                    </a:ln>
                  </pic:spPr>
                </pic:pic>
              </a:graphicData>
            </a:graphic>
          </wp:inline>
        </w:drawing>
      </w:r>
    </w:p>
    <w:p w:rsidR="000E6500" w:rsidRPr="00AA1F0B" w:rsidRDefault="000E6500" w:rsidP="00563D8C">
      <w:pPr>
        <w:rPr>
          <w:rFonts w:ascii="Arial" w:hAnsi="Arial" w:cs="Arial"/>
          <w:sz w:val="24"/>
          <w:szCs w:val="24"/>
        </w:rPr>
      </w:pPr>
    </w:p>
    <w:p w:rsidR="000E6500" w:rsidRPr="00AA1F0B" w:rsidRDefault="000E6500" w:rsidP="00563D8C">
      <w:pPr>
        <w:rPr>
          <w:rFonts w:ascii="Arial" w:hAnsi="Arial" w:cs="Arial"/>
          <w:sz w:val="24"/>
          <w:szCs w:val="24"/>
        </w:rPr>
      </w:pPr>
    </w:p>
    <w:p w:rsidR="000E6500" w:rsidRPr="00AA1F0B" w:rsidRDefault="000E6500" w:rsidP="00563D8C">
      <w:pPr>
        <w:rPr>
          <w:rFonts w:ascii="Arial" w:hAnsi="Arial" w:cs="Arial"/>
          <w:sz w:val="24"/>
          <w:szCs w:val="24"/>
        </w:rPr>
      </w:pPr>
    </w:p>
    <w:p w:rsidR="000E6500" w:rsidRPr="00AA1F0B" w:rsidRDefault="000E6500" w:rsidP="00563D8C">
      <w:pPr>
        <w:rPr>
          <w:rFonts w:ascii="Arial" w:hAnsi="Arial" w:cs="Arial"/>
          <w:sz w:val="24"/>
          <w:szCs w:val="24"/>
        </w:rPr>
      </w:pPr>
    </w:p>
    <w:p w:rsidR="004769C4" w:rsidRPr="00AA1F0B" w:rsidRDefault="004769C4" w:rsidP="00563D8C">
      <w:pPr>
        <w:rPr>
          <w:rFonts w:ascii="Arial" w:hAnsi="Arial" w:cs="Arial"/>
          <w:sz w:val="24"/>
          <w:szCs w:val="24"/>
        </w:rPr>
        <w:sectPr w:rsidR="004769C4" w:rsidRPr="00AA1F0B" w:rsidSect="00DC4D60">
          <w:pgSz w:w="11906" w:h="16838"/>
          <w:pgMar w:top="1134" w:right="850" w:bottom="1134" w:left="1701" w:header="708" w:footer="708" w:gutter="0"/>
          <w:cols w:space="708"/>
          <w:docGrid w:linePitch="360"/>
        </w:sectPr>
      </w:pPr>
    </w:p>
    <w:p w:rsidR="000E6500" w:rsidRPr="00AA1F0B" w:rsidRDefault="000E6500" w:rsidP="00563D8C">
      <w:pPr>
        <w:rPr>
          <w:rFonts w:ascii="Arial" w:hAnsi="Arial" w:cs="Arial"/>
          <w:sz w:val="24"/>
          <w:szCs w:val="24"/>
        </w:rPr>
      </w:pPr>
    </w:p>
    <w:p w:rsidR="004769C4" w:rsidRPr="00AA1F0B" w:rsidRDefault="004769C4" w:rsidP="00563D8C">
      <w:pPr>
        <w:rPr>
          <w:rFonts w:ascii="Arial" w:hAnsi="Arial" w:cs="Arial"/>
          <w:sz w:val="24"/>
          <w:szCs w:val="24"/>
        </w:rPr>
        <w:sectPr w:rsidR="004769C4" w:rsidRPr="00AA1F0B" w:rsidSect="004769C4">
          <w:pgSz w:w="16838" w:h="11906" w:orient="landscape"/>
          <w:pgMar w:top="1134" w:right="851" w:bottom="1134" w:left="1701" w:header="709" w:footer="709" w:gutter="0"/>
          <w:cols w:space="708"/>
          <w:docGrid w:linePitch="360"/>
        </w:sectPr>
      </w:pPr>
      <w:r w:rsidRPr="00AA1F0B">
        <w:rPr>
          <w:rFonts w:ascii="Arial" w:hAnsi="Arial" w:cs="Arial"/>
          <w:noProof/>
          <w:sz w:val="24"/>
          <w:szCs w:val="24"/>
          <w:lang w:eastAsia="ru-RU"/>
        </w:rPr>
        <w:drawing>
          <wp:inline distT="0" distB="0" distL="0" distR="0">
            <wp:extent cx="7017488" cy="5361676"/>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029027" cy="5370493"/>
                    </a:xfrm>
                    <a:prstGeom prst="rect">
                      <a:avLst/>
                    </a:prstGeom>
                    <a:noFill/>
                    <a:ln>
                      <a:noFill/>
                    </a:ln>
                  </pic:spPr>
                </pic:pic>
              </a:graphicData>
            </a:graphic>
          </wp:inline>
        </w:drawing>
      </w:r>
    </w:p>
    <w:p w:rsidR="000E6500" w:rsidRPr="00AA1F0B" w:rsidRDefault="006123D4"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5369560" cy="8187055"/>
            <wp:effectExtent l="0" t="0" r="2540" b="444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69560" cy="8187055"/>
                    </a:xfrm>
                    <a:prstGeom prst="rect">
                      <a:avLst/>
                    </a:prstGeom>
                    <a:noFill/>
                    <a:ln>
                      <a:noFill/>
                    </a:ln>
                  </pic:spPr>
                </pic:pic>
              </a:graphicData>
            </a:graphic>
          </wp:inline>
        </w:drawing>
      </w:r>
    </w:p>
    <w:p w:rsidR="006123D4" w:rsidRPr="00AA1F0B" w:rsidRDefault="006123D4" w:rsidP="00563D8C">
      <w:pPr>
        <w:rPr>
          <w:rFonts w:ascii="Arial" w:hAnsi="Arial" w:cs="Arial"/>
          <w:sz w:val="24"/>
          <w:szCs w:val="24"/>
        </w:rPr>
      </w:pPr>
    </w:p>
    <w:p w:rsidR="006123D4" w:rsidRPr="00AA1F0B" w:rsidRDefault="006123D4" w:rsidP="00563D8C">
      <w:pPr>
        <w:rPr>
          <w:rFonts w:ascii="Arial" w:hAnsi="Arial" w:cs="Arial"/>
          <w:sz w:val="24"/>
          <w:szCs w:val="24"/>
        </w:rPr>
      </w:pPr>
    </w:p>
    <w:p w:rsidR="006123D4" w:rsidRPr="00AA1F0B" w:rsidRDefault="008F774A"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5964555" cy="844232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64555" cy="8442325"/>
                    </a:xfrm>
                    <a:prstGeom prst="rect">
                      <a:avLst/>
                    </a:prstGeom>
                    <a:noFill/>
                    <a:ln>
                      <a:noFill/>
                    </a:ln>
                  </pic:spPr>
                </pic:pic>
              </a:graphicData>
            </a:graphic>
          </wp:inline>
        </w:drawing>
      </w:r>
    </w:p>
    <w:p w:rsidR="008F774A" w:rsidRPr="00AA1F0B" w:rsidRDefault="008F774A" w:rsidP="00563D8C">
      <w:pPr>
        <w:rPr>
          <w:rFonts w:ascii="Arial" w:hAnsi="Arial" w:cs="Arial"/>
          <w:sz w:val="24"/>
          <w:szCs w:val="24"/>
        </w:rPr>
      </w:pPr>
    </w:p>
    <w:p w:rsidR="008F774A" w:rsidRPr="00AA1F0B" w:rsidRDefault="00DD0A7F"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5901055" cy="8431530"/>
            <wp:effectExtent l="0" t="0" r="4445" b="762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01055" cy="8431530"/>
                    </a:xfrm>
                    <a:prstGeom prst="rect">
                      <a:avLst/>
                    </a:prstGeom>
                    <a:noFill/>
                    <a:ln>
                      <a:noFill/>
                    </a:ln>
                  </pic:spPr>
                </pic:pic>
              </a:graphicData>
            </a:graphic>
          </wp:inline>
        </w:drawing>
      </w:r>
    </w:p>
    <w:p w:rsidR="00DD0A7F" w:rsidRPr="00AA1F0B" w:rsidRDefault="00DD0A7F" w:rsidP="00563D8C">
      <w:pPr>
        <w:rPr>
          <w:rFonts w:ascii="Arial" w:hAnsi="Arial" w:cs="Arial"/>
          <w:sz w:val="24"/>
          <w:szCs w:val="24"/>
        </w:rPr>
      </w:pPr>
    </w:p>
    <w:p w:rsidR="00DD0A7F" w:rsidRPr="00AA1F0B" w:rsidRDefault="00E1030B"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6124575" cy="4773930"/>
            <wp:effectExtent l="0" t="0" r="9525"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4575" cy="4773930"/>
                    </a:xfrm>
                    <a:prstGeom prst="rect">
                      <a:avLst/>
                    </a:prstGeom>
                    <a:noFill/>
                    <a:ln>
                      <a:noFill/>
                    </a:ln>
                  </pic:spPr>
                </pic:pic>
              </a:graphicData>
            </a:graphic>
          </wp:inline>
        </w:drawing>
      </w: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E1030B" w:rsidP="00563D8C">
      <w:pPr>
        <w:rPr>
          <w:rFonts w:ascii="Arial" w:hAnsi="Arial" w:cs="Arial"/>
          <w:sz w:val="24"/>
          <w:szCs w:val="24"/>
        </w:rPr>
      </w:pPr>
    </w:p>
    <w:p w:rsidR="00E1030B" w:rsidRPr="00AA1F0B" w:rsidRDefault="0097718D"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6113780" cy="5773420"/>
            <wp:effectExtent l="0" t="0" r="127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113780" cy="5773420"/>
                    </a:xfrm>
                    <a:prstGeom prst="rect">
                      <a:avLst/>
                    </a:prstGeom>
                    <a:noFill/>
                    <a:ln>
                      <a:noFill/>
                    </a:ln>
                  </pic:spPr>
                </pic:pic>
              </a:graphicData>
            </a:graphic>
          </wp:inline>
        </w:drawing>
      </w:r>
    </w:p>
    <w:p w:rsidR="0097718D" w:rsidRPr="00AA1F0B" w:rsidRDefault="0097718D" w:rsidP="00563D8C">
      <w:pPr>
        <w:rPr>
          <w:rFonts w:ascii="Arial" w:hAnsi="Arial" w:cs="Arial"/>
          <w:sz w:val="24"/>
          <w:szCs w:val="24"/>
        </w:rPr>
      </w:pPr>
    </w:p>
    <w:p w:rsidR="0097718D" w:rsidRPr="00AA1F0B" w:rsidRDefault="0097718D" w:rsidP="00563D8C">
      <w:pPr>
        <w:rPr>
          <w:rFonts w:ascii="Arial" w:hAnsi="Arial" w:cs="Arial"/>
          <w:sz w:val="24"/>
          <w:szCs w:val="24"/>
        </w:rPr>
      </w:pPr>
    </w:p>
    <w:p w:rsidR="0097718D" w:rsidRPr="00AA1F0B" w:rsidRDefault="0097718D" w:rsidP="00563D8C">
      <w:pPr>
        <w:rPr>
          <w:rFonts w:ascii="Arial" w:hAnsi="Arial" w:cs="Arial"/>
          <w:sz w:val="24"/>
          <w:szCs w:val="24"/>
        </w:rPr>
      </w:pPr>
    </w:p>
    <w:p w:rsidR="0097718D" w:rsidRPr="00AA1F0B" w:rsidRDefault="0097718D" w:rsidP="00563D8C">
      <w:pPr>
        <w:rPr>
          <w:rFonts w:ascii="Arial" w:hAnsi="Arial" w:cs="Arial"/>
          <w:sz w:val="24"/>
          <w:szCs w:val="24"/>
        </w:rPr>
      </w:pPr>
    </w:p>
    <w:p w:rsidR="0097718D" w:rsidRPr="00AA1F0B" w:rsidRDefault="0097718D" w:rsidP="00563D8C">
      <w:pPr>
        <w:rPr>
          <w:rFonts w:ascii="Arial" w:hAnsi="Arial" w:cs="Arial"/>
          <w:sz w:val="24"/>
          <w:szCs w:val="24"/>
        </w:rPr>
      </w:pPr>
    </w:p>
    <w:p w:rsidR="0097718D" w:rsidRPr="00AA1F0B" w:rsidRDefault="0097718D" w:rsidP="00563D8C">
      <w:pPr>
        <w:rPr>
          <w:rFonts w:ascii="Arial" w:hAnsi="Arial" w:cs="Arial"/>
          <w:sz w:val="24"/>
          <w:szCs w:val="24"/>
        </w:rPr>
      </w:pPr>
    </w:p>
    <w:p w:rsidR="0097718D" w:rsidRPr="00AA1F0B" w:rsidRDefault="0097718D" w:rsidP="00563D8C">
      <w:pPr>
        <w:rPr>
          <w:rFonts w:ascii="Arial" w:hAnsi="Arial" w:cs="Arial"/>
          <w:sz w:val="24"/>
          <w:szCs w:val="24"/>
        </w:rPr>
      </w:pPr>
    </w:p>
    <w:p w:rsidR="0097718D" w:rsidRPr="00AA1F0B" w:rsidRDefault="0097718D" w:rsidP="00563D8C">
      <w:pPr>
        <w:rPr>
          <w:rFonts w:ascii="Arial" w:hAnsi="Arial" w:cs="Arial"/>
          <w:sz w:val="24"/>
          <w:szCs w:val="24"/>
        </w:rPr>
      </w:pPr>
    </w:p>
    <w:p w:rsidR="0097718D" w:rsidRPr="00AA1F0B" w:rsidRDefault="0097718D" w:rsidP="00563D8C">
      <w:pPr>
        <w:rPr>
          <w:rFonts w:ascii="Arial" w:hAnsi="Arial" w:cs="Arial"/>
          <w:sz w:val="24"/>
          <w:szCs w:val="24"/>
        </w:rPr>
      </w:pPr>
    </w:p>
    <w:p w:rsidR="0097718D" w:rsidRPr="00AA1F0B" w:rsidRDefault="0097718D" w:rsidP="00563D8C">
      <w:pPr>
        <w:rPr>
          <w:rFonts w:ascii="Arial" w:hAnsi="Arial" w:cs="Arial"/>
          <w:sz w:val="24"/>
          <w:szCs w:val="24"/>
        </w:rPr>
      </w:pPr>
    </w:p>
    <w:p w:rsidR="00E84888" w:rsidRPr="00AA1F0B" w:rsidRDefault="00E84888" w:rsidP="00563D8C">
      <w:pPr>
        <w:rPr>
          <w:rFonts w:ascii="Arial" w:hAnsi="Arial" w:cs="Arial"/>
          <w:sz w:val="24"/>
          <w:szCs w:val="24"/>
        </w:rPr>
        <w:sectPr w:rsidR="00E84888" w:rsidRPr="00AA1F0B" w:rsidSect="004769C4">
          <w:pgSz w:w="11906" w:h="16838"/>
          <w:pgMar w:top="851" w:right="1134" w:bottom="1701" w:left="1134" w:header="709" w:footer="709" w:gutter="0"/>
          <w:cols w:space="708"/>
          <w:docGrid w:linePitch="360"/>
        </w:sectPr>
      </w:pPr>
    </w:p>
    <w:p w:rsidR="0097718D" w:rsidRPr="00AA1F0B" w:rsidRDefault="00E84888"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9069705" cy="350901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069705" cy="3509010"/>
                    </a:xfrm>
                    <a:prstGeom prst="rect">
                      <a:avLst/>
                    </a:prstGeom>
                    <a:noFill/>
                    <a:ln>
                      <a:noFill/>
                    </a:ln>
                  </pic:spPr>
                </pic:pic>
              </a:graphicData>
            </a:graphic>
          </wp:inline>
        </w:drawing>
      </w:r>
    </w:p>
    <w:p w:rsidR="00E84888" w:rsidRPr="00AA1F0B" w:rsidRDefault="00E84888" w:rsidP="00563D8C">
      <w:pPr>
        <w:rPr>
          <w:rFonts w:ascii="Arial" w:hAnsi="Arial" w:cs="Arial"/>
          <w:sz w:val="24"/>
          <w:szCs w:val="24"/>
        </w:rPr>
      </w:pPr>
    </w:p>
    <w:p w:rsidR="00E84888" w:rsidRPr="00AA1F0B" w:rsidRDefault="00E84888" w:rsidP="00563D8C">
      <w:pPr>
        <w:rPr>
          <w:rFonts w:ascii="Arial" w:hAnsi="Arial" w:cs="Arial"/>
          <w:sz w:val="24"/>
          <w:szCs w:val="24"/>
        </w:rPr>
      </w:pPr>
    </w:p>
    <w:p w:rsidR="00E84888" w:rsidRPr="00AA1F0B" w:rsidRDefault="00E84888" w:rsidP="00563D8C">
      <w:pPr>
        <w:rPr>
          <w:rFonts w:ascii="Arial" w:hAnsi="Arial" w:cs="Arial"/>
          <w:sz w:val="24"/>
          <w:szCs w:val="24"/>
        </w:rPr>
      </w:pPr>
    </w:p>
    <w:p w:rsidR="00E84888" w:rsidRPr="00AA1F0B" w:rsidRDefault="00E84888" w:rsidP="00563D8C">
      <w:pPr>
        <w:rPr>
          <w:rFonts w:ascii="Arial" w:hAnsi="Arial" w:cs="Arial"/>
          <w:sz w:val="24"/>
          <w:szCs w:val="24"/>
        </w:rPr>
      </w:pPr>
    </w:p>
    <w:p w:rsidR="00E84888" w:rsidRPr="00AA1F0B" w:rsidRDefault="00E84888" w:rsidP="00563D8C">
      <w:pPr>
        <w:rPr>
          <w:rFonts w:ascii="Arial" w:hAnsi="Arial" w:cs="Arial"/>
          <w:sz w:val="24"/>
          <w:szCs w:val="24"/>
        </w:rPr>
      </w:pPr>
    </w:p>
    <w:p w:rsidR="00E84888" w:rsidRPr="00AA1F0B" w:rsidRDefault="00E84888" w:rsidP="00563D8C">
      <w:pPr>
        <w:rPr>
          <w:rFonts w:ascii="Arial" w:hAnsi="Arial" w:cs="Arial"/>
          <w:sz w:val="24"/>
          <w:szCs w:val="24"/>
        </w:rPr>
      </w:pPr>
    </w:p>
    <w:p w:rsidR="00E84888" w:rsidRPr="00AA1F0B" w:rsidRDefault="00E84888" w:rsidP="00563D8C">
      <w:pPr>
        <w:rPr>
          <w:rFonts w:ascii="Arial" w:hAnsi="Arial" w:cs="Arial"/>
          <w:sz w:val="24"/>
          <w:szCs w:val="24"/>
        </w:rPr>
      </w:pPr>
    </w:p>
    <w:p w:rsidR="00E84888" w:rsidRPr="00AA1F0B" w:rsidRDefault="00E84888" w:rsidP="00563D8C">
      <w:pPr>
        <w:rPr>
          <w:rFonts w:ascii="Arial" w:hAnsi="Arial" w:cs="Arial"/>
          <w:sz w:val="24"/>
          <w:szCs w:val="24"/>
        </w:rPr>
        <w:sectPr w:rsidR="00E84888" w:rsidRPr="00AA1F0B" w:rsidSect="00E84888">
          <w:pgSz w:w="16838" w:h="11906" w:orient="landscape"/>
          <w:pgMar w:top="1134" w:right="851" w:bottom="1134" w:left="1701" w:header="709" w:footer="709" w:gutter="0"/>
          <w:cols w:space="708"/>
          <w:docGrid w:linePitch="360"/>
        </w:sectPr>
      </w:pPr>
    </w:p>
    <w:p w:rsidR="00E84888" w:rsidRPr="00AA1F0B" w:rsidRDefault="00EB7F6E"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6113780" cy="4710430"/>
            <wp:effectExtent l="0" t="0" r="127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13780" cy="4710430"/>
                    </a:xfrm>
                    <a:prstGeom prst="rect">
                      <a:avLst/>
                    </a:prstGeom>
                    <a:noFill/>
                    <a:ln>
                      <a:noFill/>
                    </a:ln>
                  </pic:spPr>
                </pic:pic>
              </a:graphicData>
            </a:graphic>
          </wp:inline>
        </w:drawing>
      </w: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EB7F6E" w:rsidP="00563D8C">
      <w:pPr>
        <w:rPr>
          <w:rFonts w:ascii="Arial" w:hAnsi="Arial" w:cs="Arial"/>
          <w:sz w:val="24"/>
          <w:szCs w:val="24"/>
        </w:rPr>
      </w:pPr>
    </w:p>
    <w:p w:rsidR="00EB7F6E" w:rsidRPr="00AA1F0B" w:rsidRDefault="00742FA1" w:rsidP="00563D8C">
      <w:pPr>
        <w:rPr>
          <w:rFonts w:ascii="Arial" w:hAnsi="Arial" w:cs="Arial"/>
          <w:sz w:val="24"/>
          <w:szCs w:val="24"/>
        </w:rPr>
      </w:pPr>
      <w:r w:rsidRPr="00AA1F0B">
        <w:rPr>
          <w:rFonts w:ascii="Arial" w:hAnsi="Arial" w:cs="Arial"/>
          <w:noProof/>
          <w:sz w:val="24"/>
          <w:szCs w:val="24"/>
          <w:lang w:eastAsia="ru-RU"/>
        </w:rPr>
        <w:lastRenderedPageBreak/>
        <w:drawing>
          <wp:inline distT="0" distB="0" distL="0" distR="0">
            <wp:extent cx="6113780" cy="5837555"/>
            <wp:effectExtent l="0" t="0" r="127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13780" cy="5837555"/>
                    </a:xfrm>
                    <a:prstGeom prst="rect">
                      <a:avLst/>
                    </a:prstGeom>
                    <a:noFill/>
                    <a:ln>
                      <a:noFill/>
                    </a:ln>
                  </pic:spPr>
                </pic:pic>
              </a:graphicData>
            </a:graphic>
          </wp:inline>
        </w:drawing>
      </w:r>
      <w:bookmarkStart w:id="464" w:name="_GoBack"/>
      <w:bookmarkEnd w:id="464"/>
    </w:p>
    <w:sectPr w:rsidR="00EB7F6E" w:rsidRPr="00AA1F0B" w:rsidSect="00E84888">
      <w:pgSz w:w="11906" w:h="16838"/>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7524C" w:rsidRDefault="00F7524C" w:rsidP="00EE5F25">
      <w:pPr>
        <w:spacing w:after="0" w:line="240" w:lineRule="auto"/>
      </w:pPr>
      <w:r>
        <w:separator/>
      </w:r>
    </w:p>
  </w:endnote>
  <w:endnote w:type="continuationSeparator" w:id="0">
    <w:p w:rsidR="00F7524C" w:rsidRDefault="00F7524C" w:rsidP="00EE5F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Verdana">
    <w:panose1 w:val="020B0604030504040204"/>
    <w:charset w:val="CC"/>
    <w:family w:val="swiss"/>
    <w:pitch w:val="variable"/>
    <w:sig w:usb0="A10006FF" w:usb1="4000205B" w:usb2="00000010" w:usb3="00000000" w:csb0="0000019F" w:csb1="00000000"/>
  </w:font>
  <w:font w:name="Peterburg">
    <w:altName w:val="Arial"/>
    <w:panose1 w:val="00000000000000000000"/>
    <w:charset w:val="00"/>
    <w:family w:val="auto"/>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Italic">
    <w:altName w:val="Arial Unicode MS"/>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D35" w:rsidRPr="00AD0345" w:rsidRDefault="00BF5C61" w:rsidP="004A7193">
    <w:pPr>
      <w:pStyle w:val="af"/>
      <w:spacing w:before="240"/>
    </w:pPr>
    <w:r>
      <w:rPr>
        <w:noProof/>
      </w:rPr>
      <mc:AlternateContent>
        <mc:Choice Requires="wps">
          <w:drawing>
            <wp:anchor distT="0" distB="0" distL="114300" distR="114300" simplePos="0" relativeHeight="251662336" behindDoc="0" locked="0" layoutInCell="1" allowOverlap="1" wp14:anchorId="7624454E" wp14:editId="6883C6EE">
              <wp:simplePos x="0" y="0"/>
              <wp:positionH relativeFrom="column">
                <wp:align>right</wp:align>
              </wp:positionH>
              <wp:positionV relativeFrom="paragraph">
                <wp:posOffset>82550</wp:posOffset>
              </wp:positionV>
              <wp:extent cx="2541905" cy="0"/>
              <wp:effectExtent l="6350" t="6350" r="13970" b="12700"/>
              <wp:wrapNone/>
              <wp:docPr id="3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19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68B9F7" id="Line 8" o:spid="_x0000_s1026" style="position:absolute;z-index:251662336;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 from="148.95pt,6.5pt" to="349.1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BVFAIAACk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"/>
          </w:pict>
        </mc:Fallback>
      </mc:AlternateContent>
    </w:r>
    <w:r>
      <w:rPr>
        <w:noProof/>
      </w:rPr>
      <mc:AlternateContent>
        <mc:Choice Requires="wps">
          <w:drawing>
            <wp:anchor distT="0" distB="0" distL="114300" distR="114300" simplePos="0" relativeHeight="251661312" behindDoc="0" locked="0" layoutInCell="0" allowOverlap="1" wp14:anchorId="22739392" wp14:editId="46F10C39">
              <wp:simplePos x="0" y="0"/>
              <wp:positionH relativeFrom="column">
                <wp:posOffset>-26670</wp:posOffset>
              </wp:positionH>
              <wp:positionV relativeFrom="paragraph">
                <wp:posOffset>22409785</wp:posOffset>
              </wp:positionV>
              <wp:extent cx="6172200" cy="0"/>
              <wp:effectExtent l="11430" t="6985" r="7620" b="12065"/>
              <wp:wrapNone/>
              <wp:docPr id="3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9825B9" id="Line 7"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pt,1764.55pt" to="483.9pt,17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" o:allowincell="f"/>
          </w:pict>
        </mc:Fallback>
      </mc:AlternateContent>
    </w:r>
    <w:r w:rsidRPr="00AD0345">
      <w:t>РосНИПИ Урбанистики</w:t>
    </w:r>
  </w:p>
  <w:p w:rsidR="001C3D35" w:rsidRPr="00AD0345" w:rsidRDefault="00BF5C61" w:rsidP="004A7193">
    <w:pPr>
      <w:pStyle w:val="af"/>
    </w:pPr>
    <w:r w:rsidRPr="00AD0345">
      <w:t xml:space="preserve">ул. Бассейная, </w:t>
    </w:r>
    <w:smartTag w:uri="urn:schemas-microsoft-com:office:smarttags" w:element="metricconverter">
      <w:smartTagPr>
        <w:attr w:name="ProductID" w:val="21, г"/>
      </w:smartTagPr>
      <w:r w:rsidRPr="00AD0345">
        <w:t>21, г</w:t>
      </w:r>
    </w:smartTag>
    <w:r w:rsidRPr="00AD0345">
      <w:t>.Санкт-Петербург, 196191</w:t>
    </w:r>
  </w:p>
  <w:p w:rsidR="001C3D35" w:rsidRPr="00AD0345" w:rsidRDefault="00BF5C61" w:rsidP="004A7193">
    <w:pPr>
      <w:pStyle w:val="af"/>
    </w:pPr>
    <w:r w:rsidRPr="00AD0345">
      <w:t>тел. (812) 375-5747</w:t>
    </w:r>
  </w:p>
  <w:p w:rsidR="001C3D35" w:rsidRDefault="00BF5C61" w:rsidP="004A7193">
    <w:r>
      <w:fldChar w:fldCharType="begin"/>
    </w:r>
    <w:r>
      <w:instrText xml:space="preserve">PAGE  </w:instrText>
    </w:r>
    <w:r>
      <w:fldChar w:fldCharType="separate"/>
    </w:r>
    <w:r>
      <w:rPr>
        <w:noProof/>
      </w:rPr>
      <w:t>192</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D35" w:rsidRDefault="00BF5C61" w:rsidP="004E13EC">
    <w:pPr>
      <w:pStyle w:val="af"/>
      <w:pBdr>
        <w:top w:val="thinThickSmallGap" w:sz="24" w:space="1" w:color="622423"/>
      </w:pBdr>
      <w:tabs>
        <w:tab w:val="clear" w:pos="4677"/>
        <w:tab w:val="clear" w:pos="9355"/>
        <w:tab w:val="right" w:pos="9781"/>
      </w:tabs>
      <w:rPr>
        <w:rFonts w:ascii="Cambria" w:hAnsi="Cambria"/>
      </w:rPr>
    </w:pPr>
    <w:r w:rsidRPr="008E5CDA">
      <w:rPr>
        <w:rFonts w:ascii="Arial Narrow" w:hAnsi="Arial Narrow"/>
        <w:i/>
      </w:rPr>
      <w:t>ОАО «Красноярскагропроект»</w:t>
    </w:r>
    <w:r>
      <w:rPr>
        <w:rFonts w:ascii="Cambria" w:hAnsi="Cambria"/>
      </w:rPr>
      <w:tab/>
      <w:t xml:space="preserve"> </w:t>
    </w:r>
    <w:r>
      <w:fldChar w:fldCharType="begin"/>
    </w:r>
    <w:r>
      <w:instrText xml:space="preserve"> PAGE   \* MERGEFORMAT </w:instrText>
    </w:r>
    <w:r>
      <w:fldChar w:fldCharType="separate"/>
    </w:r>
    <w:r w:rsidR="00AA1F0B" w:rsidRPr="00AA1F0B">
      <w:rPr>
        <w:rFonts w:ascii="Cambria" w:hAnsi="Cambria"/>
        <w:noProof/>
      </w:rPr>
      <w:t>185</w:t>
    </w:r>
    <w:r>
      <w:rPr>
        <w:rFonts w:ascii="Cambria" w:hAnsi="Cambria"/>
        <w:noProof/>
      </w:rPr>
      <w:fldChar w:fldCharType="end"/>
    </w:r>
  </w:p>
  <w:p w:rsidR="001C3D35" w:rsidRDefault="00F7524C" w:rsidP="004A7193">
    <w:pPr>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D35" w:rsidRPr="00AD0345" w:rsidRDefault="00BF5C61" w:rsidP="004A7193">
    <w:pPr>
      <w:pStyle w:val="af"/>
      <w:spacing w:before="240"/>
    </w:pPr>
    <w:r>
      <w:rPr>
        <w:noProof/>
      </w:rPr>
      <mc:AlternateContent>
        <mc:Choice Requires="wps">
          <w:drawing>
            <wp:anchor distT="0" distB="0" distL="114300" distR="114300" simplePos="0" relativeHeight="251660288" behindDoc="0" locked="0" layoutInCell="1" allowOverlap="1" wp14:anchorId="286ECBC9" wp14:editId="3D8CB922">
              <wp:simplePos x="0" y="0"/>
              <wp:positionH relativeFrom="column">
                <wp:align>right</wp:align>
              </wp:positionH>
              <wp:positionV relativeFrom="paragraph">
                <wp:posOffset>82550</wp:posOffset>
              </wp:positionV>
              <wp:extent cx="2541905" cy="0"/>
              <wp:effectExtent l="6350" t="6350" r="13970" b="12700"/>
              <wp:wrapNone/>
              <wp:docPr id="3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19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5291AB" id="Line 4" o:spid="_x0000_s1026" style="position:absolute;z-index:251660288;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 from="148.95pt,6.5pt" to="349.1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8KuEw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"/>
          </w:pict>
        </mc:Fallback>
      </mc:AlternateContent>
    </w:r>
    <w:r>
      <w:rPr>
        <w:noProof/>
      </w:rPr>
      <mc:AlternateContent>
        <mc:Choice Requires="wps">
          <w:drawing>
            <wp:anchor distT="0" distB="0" distL="114300" distR="114300" simplePos="0" relativeHeight="251659264" behindDoc="0" locked="0" layoutInCell="0" allowOverlap="1" wp14:anchorId="5AA72265" wp14:editId="58DF5CC0">
              <wp:simplePos x="0" y="0"/>
              <wp:positionH relativeFrom="column">
                <wp:posOffset>-26670</wp:posOffset>
              </wp:positionH>
              <wp:positionV relativeFrom="paragraph">
                <wp:posOffset>22409785</wp:posOffset>
              </wp:positionV>
              <wp:extent cx="6172200" cy="0"/>
              <wp:effectExtent l="11430" t="6985" r="7620" b="12065"/>
              <wp:wrapNone/>
              <wp:docPr id="3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105292" id="Line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pt,1764.55pt" to="483.9pt,17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yHeEw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" o:allowincell="f"/>
          </w:pict>
        </mc:Fallback>
      </mc:AlternateContent>
    </w:r>
    <w:r w:rsidRPr="00AD0345">
      <w:t>РосНИПИ Урбанистики</w:t>
    </w:r>
  </w:p>
  <w:p w:rsidR="001C3D35" w:rsidRPr="00AD0345" w:rsidRDefault="00BF5C61" w:rsidP="004A7193">
    <w:pPr>
      <w:pStyle w:val="af"/>
    </w:pPr>
    <w:r w:rsidRPr="00AD0345">
      <w:t xml:space="preserve">ул. Бассейная, </w:t>
    </w:r>
    <w:smartTag w:uri="urn:schemas-microsoft-com:office:smarttags" w:element="metricconverter">
      <w:smartTagPr>
        <w:attr w:name="ProductID" w:val="21, г"/>
      </w:smartTagPr>
      <w:r w:rsidRPr="00AD0345">
        <w:t>21, г</w:t>
      </w:r>
    </w:smartTag>
    <w:r w:rsidRPr="00AD0345">
      <w:t>.Санкт-Петербург, 196191</w:t>
    </w:r>
  </w:p>
  <w:p w:rsidR="001C3D35" w:rsidRPr="00AD0345" w:rsidRDefault="00BF5C61" w:rsidP="004A7193">
    <w:pPr>
      <w:pStyle w:val="af"/>
    </w:pPr>
    <w:r w:rsidRPr="00AD0345">
      <w:t>тел. (812) 375-5747</w:t>
    </w:r>
  </w:p>
  <w:p w:rsidR="001C3D35" w:rsidRDefault="00BF5C61" w:rsidP="004A7193">
    <w:r>
      <w:fldChar w:fldCharType="begin"/>
    </w:r>
    <w:r>
      <w:instrText xml:space="preserve">PAGE  </w:instrText>
    </w:r>
    <w:r>
      <w:fldChar w:fldCharType="separate"/>
    </w:r>
    <w:r>
      <w:rPr>
        <w:noProof/>
      </w:rPr>
      <w:t>192</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C3D35" w:rsidRPr="00EE5F25" w:rsidRDefault="00BF5C61" w:rsidP="00EE5F25">
    <w:pPr>
      <w:pStyle w:val="af"/>
      <w:pBdr>
        <w:top w:val="thinThickSmallGap" w:sz="24" w:space="1" w:color="622423"/>
      </w:pBdr>
      <w:jc w:val="both"/>
      <w:rPr>
        <w:rFonts w:ascii="Cambria" w:hAnsi="Cambria"/>
      </w:rPr>
    </w:pPr>
    <w:r w:rsidRPr="00A00A84">
      <w:rPr>
        <w:rFonts w:ascii="Arial Narrow" w:hAnsi="Arial Narrow"/>
        <w:i/>
      </w:rPr>
      <w:t>ОАО «Красноярскагропроект»</w:t>
    </w:r>
    <w:r w:rsidRPr="00EE5F25">
      <w:rPr>
        <w:rFonts w:ascii="Cambria" w:hAnsi="Cambria"/>
      </w:rPr>
      <w:ptab w:relativeTo="margin" w:alignment="right" w:leader="none"/>
    </w:r>
    <w:r w:rsidRPr="00EE5F25">
      <w:fldChar w:fldCharType="begin"/>
    </w:r>
    <w:r>
      <w:instrText xml:space="preserve"> PAGE   \* MERGEFORMAT </w:instrText>
    </w:r>
    <w:r w:rsidRPr="00EE5F25">
      <w:fldChar w:fldCharType="separate"/>
    </w:r>
    <w:r w:rsidR="00AA1F0B" w:rsidRPr="00AA1F0B">
      <w:rPr>
        <w:rFonts w:ascii="Cambria" w:hAnsi="Cambria"/>
        <w:noProof/>
      </w:rPr>
      <w:t>239</w:t>
    </w:r>
    <w:r w:rsidRPr="00EE5F25">
      <w:rPr>
        <w:rFonts w:ascii="Cambria" w:hAnsi="Cambria"/>
        <w:noProof/>
      </w:rPr>
      <w:fldChar w:fldCharType="end"/>
    </w:r>
  </w:p>
  <w:p w:rsidR="001C3D35" w:rsidRDefault="00F7524C" w:rsidP="004A7193">
    <w:pPr>
      <w:jc w:val="righ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3D8C" w:rsidRDefault="00563D8C" w:rsidP="00624662">
    <w:pPr>
      <w:pStyle w:val="af"/>
      <w:pBdr>
        <w:top w:val="thinThickSmallGap" w:sz="24" w:space="1" w:color="622423"/>
      </w:pBdr>
      <w:tabs>
        <w:tab w:val="clear" w:pos="4677"/>
        <w:tab w:val="clear" w:pos="9355"/>
        <w:tab w:val="right" w:pos="9782"/>
      </w:tabs>
      <w:jc w:val="both"/>
      <w:rPr>
        <w:rFonts w:ascii="Cambria" w:hAnsi="Cambria"/>
      </w:rPr>
    </w:pPr>
    <w:r w:rsidRPr="00624662">
      <w:rPr>
        <w:rFonts w:ascii="Arial Narrow" w:hAnsi="Arial Narrow"/>
        <w:i/>
        <w:sz w:val="20"/>
        <w:szCs w:val="20"/>
      </w:rPr>
      <w:t xml:space="preserve">АО </w:t>
    </w:r>
    <w:r>
      <w:rPr>
        <w:rFonts w:ascii="Arial Narrow" w:hAnsi="Arial Narrow"/>
        <w:i/>
        <w:sz w:val="20"/>
        <w:szCs w:val="20"/>
      </w:rPr>
      <w:t>«</w:t>
    </w:r>
    <w:r w:rsidRPr="00624662">
      <w:rPr>
        <w:rFonts w:ascii="Arial Narrow" w:hAnsi="Arial Narrow"/>
        <w:i/>
        <w:sz w:val="20"/>
        <w:szCs w:val="20"/>
      </w:rPr>
      <w:t>Красноярс</w:t>
    </w:r>
    <w:r>
      <w:rPr>
        <w:rFonts w:ascii="Arial Narrow" w:hAnsi="Arial Narrow"/>
        <w:i/>
        <w:sz w:val="20"/>
        <w:szCs w:val="20"/>
      </w:rPr>
      <w:t>к</w:t>
    </w:r>
    <w:r w:rsidRPr="00624662">
      <w:rPr>
        <w:rFonts w:ascii="Arial Narrow" w:hAnsi="Arial Narrow"/>
        <w:i/>
        <w:sz w:val="20"/>
        <w:szCs w:val="20"/>
      </w:rPr>
      <w:t>агропроект</w:t>
    </w:r>
    <w:r>
      <w:rPr>
        <w:rFonts w:ascii="Arial Narrow" w:hAnsi="Arial Narrow"/>
        <w:i/>
        <w:sz w:val="20"/>
        <w:szCs w:val="20"/>
      </w:rPr>
      <w:t>»</w:t>
    </w:r>
    <w:r w:rsidRPr="00624662">
      <w:rPr>
        <w:rFonts w:ascii="Arial Narrow" w:hAnsi="Arial Narrow"/>
        <w:sz w:val="24"/>
        <w:szCs w:val="24"/>
      </w:rPr>
      <w:tab/>
      <w:t xml:space="preserve"> </w:t>
    </w:r>
    <w:r w:rsidRPr="00624662">
      <w:rPr>
        <w:rFonts w:ascii="Arial Narrow" w:hAnsi="Arial Narrow"/>
        <w:sz w:val="24"/>
        <w:szCs w:val="24"/>
      </w:rPr>
      <w:fldChar w:fldCharType="begin"/>
    </w:r>
    <w:r w:rsidRPr="00624662">
      <w:rPr>
        <w:rFonts w:ascii="Arial Narrow" w:hAnsi="Arial Narrow"/>
        <w:sz w:val="24"/>
        <w:szCs w:val="24"/>
      </w:rPr>
      <w:instrText xml:space="preserve"> PAGE   \* MERGEFORMAT </w:instrText>
    </w:r>
    <w:r w:rsidRPr="00624662">
      <w:rPr>
        <w:rFonts w:ascii="Arial Narrow" w:hAnsi="Arial Narrow"/>
        <w:sz w:val="24"/>
        <w:szCs w:val="24"/>
      </w:rPr>
      <w:fldChar w:fldCharType="separate"/>
    </w:r>
    <w:r w:rsidR="00AA1F0B">
      <w:rPr>
        <w:rFonts w:ascii="Arial Narrow" w:hAnsi="Arial Narrow"/>
        <w:noProof/>
        <w:sz w:val="24"/>
        <w:szCs w:val="24"/>
      </w:rPr>
      <w:t>256</w:t>
    </w:r>
    <w:r w:rsidRPr="00624662">
      <w:rPr>
        <w:rFonts w:ascii="Arial Narrow" w:hAnsi="Arial Narrow"/>
        <w:sz w:val="24"/>
        <w:szCs w:val="24"/>
      </w:rPr>
      <w:fldChar w:fldCharType="end"/>
    </w:r>
  </w:p>
  <w:p w:rsidR="00563D8C" w:rsidRDefault="00563D8C" w:rsidP="00901A23">
    <w:pPr>
      <w:pStyle w:val="af"/>
      <w:jc w:val="left"/>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3D8C" w:rsidRDefault="00563D8C" w:rsidP="0084741F">
    <w:pPr>
      <w:pStyle w:val="af"/>
      <w:pBdr>
        <w:top w:val="thinThickSmallGap" w:sz="24" w:space="1" w:color="622423"/>
      </w:pBdr>
      <w:tabs>
        <w:tab w:val="clear" w:pos="4677"/>
        <w:tab w:val="clear" w:pos="9355"/>
        <w:tab w:val="right" w:pos="9781"/>
      </w:tabs>
      <w:rPr>
        <w:rFonts w:ascii="Cambria" w:hAnsi="Cambria"/>
      </w:rPr>
    </w:pPr>
    <w:r w:rsidRPr="007B4746">
      <w:rPr>
        <w:rFonts w:ascii="Arial Narrow" w:hAnsi="Arial Narrow"/>
        <w:i/>
        <w:sz w:val="20"/>
        <w:szCs w:val="20"/>
      </w:rPr>
      <w:t>АО «Красноярскагропроект»</w:t>
    </w:r>
    <w:r>
      <w:rPr>
        <w:rFonts w:ascii="Cambria" w:hAnsi="Cambria"/>
      </w:rPr>
      <w:tab/>
      <w:t xml:space="preserve"> </w:t>
    </w:r>
    <w:r>
      <w:fldChar w:fldCharType="begin"/>
    </w:r>
    <w:r>
      <w:instrText xml:space="preserve"> PAGE   \* MERGEFORMAT </w:instrText>
    </w:r>
    <w:r>
      <w:fldChar w:fldCharType="separate"/>
    </w:r>
    <w:r w:rsidR="00AA1F0B" w:rsidRPr="00AA1F0B">
      <w:rPr>
        <w:rFonts w:ascii="Cambria" w:hAnsi="Cambria"/>
        <w:noProof/>
      </w:rPr>
      <w:t>386</w:t>
    </w:r>
    <w:r>
      <w:fldChar w:fldCharType="end"/>
    </w:r>
  </w:p>
  <w:p w:rsidR="00563D8C" w:rsidRDefault="00563D8C">
    <w:pPr>
      <w:pStyle w:val="af"/>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3D8C" w:rsidRDefault="00563D8C" w:rsidP="00F501E4">
    <w:pPr>
      <w:pStyle w:val="af"/>
      <w:pBdr>
        <w:top w:val="thinThickSmallGap" w:sz="24" w:space="1" w:color="622423"/>
      </w:pBdr>
      <w:tabs>
        <w:tab w:val="clear" w:pos="4677"/>
        <w:tab w:val="clear" w:pos="9355"/>
        <w:tab w:val="right" w:pos="9356"/>
      </w:tabs>
      <w:jc w:val="both"/>
      <w:rPr>
        <w:rFonts w:ascii="Cambria" w:hAnsi="Cambria"/>
      </w:rPr>
    </w:pPr>
    <w:r>
      <w:rPr>
        <w:rFonts w:ascii="Cambria" w:hAnsi="Cambria"/>
      </w:rPr>
      <w:t>АО «Красноярскагропроект»</w:t>
    </w:r>
    <w:r>
      <w:rPr>
        <w:rFonts w:ascii="Cambria" w:hAnsi="Cambria"/>
      </w:rPr>
      <w:tab/>
      <w:t xml:space="preserve"> </w:t>
    </w:r>
    <w:r>
      <w:fldChar w:fldCharType="begin"/>
    </w:r>
    <w:r>
      <w:instrText xml:space="preserve"> PAGE   \* MERGEFORMAT </w:instrText>
    </w:r>
    <w:r>
      <w:fldChar w:fldCharType="separate"/>
    </w:r>
    <w:r w:rsidR="00AA1F0B" w:rsidRPr="00AA1F0B">
      <w:rPr>
        <w:rFonts w:ascii="Cambria" w:hAnsi="Cambria"/>
        <w:noProof/>
      </w:rPr>
      <w:t>412</w:t>
    </w:r>
    <w:r>
      <w:rPr>
        <w:rFonts w:ascii="Cambria" w:hAnsi="Cambria"/>
        <w:noProof/>
      </w:rPr>
      <w:fldChar w:fldCharType="end"/>
    </w:r>
  </w:p>
  <w:p w:rsidR="00563D8C" w:rsidRDefault="00563D8C">
    <w:pPr>
      <w:pStyle w:val="af"/>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3D8C" w:rsidRPr="00AD0345" w:rsidRDefault="00563D8C" w:rsidP="001B0E92">
    <w:pPr>
      <w:pStyle w:val="af"/>
      <w:spacing w:before="240"/>
    </w:pPr>
    <w:r>
      <w:rPr>
        <w:noProof/>
      </w:rPr>
      <mc:AlternateContent>
        <mc:Choice Requires="wps">
          <w:drawing>
            <wp:anchor distT="0" distB="0" distL="114300" distR="114300" simplePos="0" relativeHeight="251665408" behindDoc="0" locked="0" layoutInCell="1" allowOverlap="1">
              <wp:simplePos x="0" y="0"/>
              <wp:positionH relativeFrom="column">
                <wp:align>right</wp:align>
              </wp:positionH>
              <wp:positionV relativeFrom="paragraph">
                <wp:posOffset>82550</wp:posOffset>
              </wp:positionV>
              <wp:extent cx="2541905" cy="0"/>
              <wp:effectExtent l="6350" t="6350" r="13970" b="12700"/>
              <wp:wrapNone/>
              <wp:docPr id="112" name="Прямая соединительная линия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19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62C241" id="Прямая соединительная линия 112" o:spid="_x0000_s1026" style="position:absolute;z-index:251665408;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 from="148.95pt,6.5pt" to="349.1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"/>
          </w:pict>
        </mc:Fallback>
      </mc:AlternateContent>
    </w:r>
    <w:r>
      <w:rPr>
        <w:noProof/>
      </w:rPr>
      <mc:AlternateContent>
        <mc:Choice Requires="wps">
          <w:drawing>
            <wp:anchor distT="0" distB="0" distL="114300" distR="114300" simplePos="0" relativeHeight="251664384" behindDoc="0" locked="0" layoutInCell="0" allowOverlap="1">
              <wp:simplePos x="0" y="0"/>
              <wp:positionH relativeFrom="column">
                <wp:posOffset>-26670</wp:posOffset>
              </wp:positionH>
              <wp:positionV relativeFrom="paragraph">
                <wp:posOffset>22409785</wp:posOffset>
              </wp:positionV>
              <wp:extent cx="6172200" cy="0"/>
              <wp:effectExtent l="11430" t="6985" r="7620" b="12065"/>
              <wp:wrapNone/>
              <wp:docPr id="111" name="Прямая соединительная линия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72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9EA22B" id="Прямая соединительная линия 111"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pt,1764.55pt" to="483.9pt,17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" o:allowincell="f"/>
          </w:pict>
        </mc:Fallback>
      </mc:AlternateContent>
    </w:r>
    <w:r w:rsidRPr="00AD0345">
      <w:t>РосНИПИ Урбанистики</w:t>
    </w:r>
  </w:p>
  <w:p w:rsidR="00563D8C" w:rsidRPr="00AD0345" w:rsidRDefault="00563D8C" w:rsidP="001B0E92">
    <w:pPr>
      <w:pStyle w:val="af"/>
    </w:pPr>
    <w:r w:rsidRPr="00AD0345">
      <w:t xml:space="preserve">ул. Бассейная, </w:t>
    </w:r>
    <w:smartTag w:uri="urn:schemas-microsoft-com:office:smarttags" w:element="metricconverter">
      <w:smartTagPr>
        <w:attr w:name="ProductID" w:val="21, г"/>
      </w:smartTagPr>
      <w:r w:rsidRPr="00AD0345">
        <w:t>21, г</w:t>
      </w:r>
    </w:smartTag>
    <w:r w:rsidRPr="00AD0345">
      <w:t>.Санкт-Петербург, 196191</w:t>
    </w:r>
  </w:p>
  <w:p w:rsidR="00563D8C" w:rsidRPr="00AD0345" w:rsidRDefault="00563D8C" w:rsidP="001B0E92">
    <w:pPr>
      <w:pStyle w:val="af"/>
    </w:pPr>
    <w:r w:rsidRPr="00AD0345">
      <w:t>тел. (812) 375-5747</w:t>
    </w:r>
  </w:p>
  <w:p w:rsidR="00563D8C" w:rsidRDefault="00563D8C" w:rsidP="001B0E92">
    <w:r>
      <w:fldChar w:fldCharType="begin"/>
    </w:r>
    <w:r>
      <w:instrText xml:space="preserve">PAGE  </w:instrText>
    </w:r>
    <w:r>
      <w:fldChar w:fldCharType="separate"/>
    </w:r>
    <w:r>
      <w:rPr>
        <w:noProof/>
      </w:rPr>
      <w:t>192</w:t>
    </w:r>
    <w:r>
      <w:rPr>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3D8C" w:rsidRDefault="00563D8C" w:rsidP="00F501E4">
    <w:pPr>
      <w:pStyle w:val="af"/>
      <w:pBdr>
        <w:top w:val="thinThickSmallGap" w:sz="24" w:space="1" w:color="622423"/>
      </w:pBdr>
      <w:tabs>
        <w:tab w:val="clear" w:pos="4677"/>
        <w:tab w:val="clear" w:pos="9355"/>
        <w:tab w:val="right" w:pos="9356"/>
      </w:tabs>
      <w:jc w:val="both"/>
      <w:rPr>
        <w:rFonts w:ascii="Cambria" w:hAnsi="Cambria"/>
      </w:rPr>
    </w:pPr>
    <w:r>
      <w:rPr>
        <w:rFonts w:ascii="Cambria" w:hAnsi="Cambria"/>
      </w:rPr>
      <w:t>АО «Красноярскагропроект»</w:t>
    </w:r>
    <w:r>
      <w:rPr>
        <w:rFonts w:ascii="Cambria" w:hAnsi="Cambria"/>
      </w:rPr>
      <w:tab/>
      <w:t xml:space="preserve"> </w:t>
    </w:r>
    <w:r>
      <w:fldChar w:fldCharType="begin"/>
    </w:r>
    <w:r>
      <w:instrText xml:space="preserve"> PAGE   \* MERGEFORMAT </w:instrText>
    </w:r>
    <w:r>
      <w:fldChar w:fldCharType="separate"/>
    </w:r>
    <w:r w:rsidR="00AA1F0B" w:rsidRPr="00AA1F0B">
      <w:rPr>
        <w:rFonts w:ascii="Cambria" w:hAnsi="Cambria"/>
        <w:noProof/>
      </w:rPr>
      <w:t>494</w:t>
    </w:r>
    <w:r>
      <w:rPr>
        <w:rFonts w:ascii="Cambria" w:hAnsi="Cambria"/>
        <w:noProof/>
      </w:rPr>
      <w:fldChar w:fldCharType="end"/>
    </w:r>
  </w:p>
  <w:p w:rsidR="00563D8C" w:rsidRDefault="00563D8C" w:rsidP="001B0E92">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7524C" w:rsidRDefault="00F7524C" w:rsidP="00EE5F25">
      <w:pPr>
        <w:spacing w:after="0" w:line="240" w:lineRule="auto"/>
      </w:pPr>
      <w:r>
        <w:separator/>
      </w:r>
    </w:p>
  </w:footnote>
  <w:footnote w:type="continuationSeparator" w:id="0">
    <w:p w:rsidR="00F7524C" w:rsidRDefault="00F7524C" w:rsidP="00EE5F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3D8C" w:rsidRDefault="00563D8C" w:rsidP="00901A23">
    <w:pPr>
      <w:pStyle w:val="a4"/>
      <w:pBdr>
        <w:bottom w:val="thickThinSmallGap" w:sz="24" w:space="1" w:color="622423"/>
      </w:pBdr>
      <w:rPr>
        <w:rFonts w:eastAsia="Times New Roman"/>
        <w:i/>
        <w:sz w:val="20"/>
        <w:szCs w:val="20"/>
      </w:rPr>
    </w:pPr>
    <w:r w:rsidRPr="007B4746">
      <w:rPr>
        <w:rFonts w:eastAsia="Times New Roman"/>
        <w:i/>
        <w:color w:val="000000"/>
        <w:sz w:val="20"/>
        <w:szCs w:val="20"/>
      </w:rPr>
      <w:t>122/2</w:t>
    </w:r>
    <w:r>
      <w:rPr>
        <w:rFonts w:eastAsia="Times New Roman"/>
        <w:i/>
        <w:color w:val="000000"/>
        <w:sz w:val="20"/>
        <w:szCs w:val="20"/>
      </w:rPr>
      <w:t xml:space="preserve"> К</w:t>
    </w:r>
    <w:proofErr w:type="gramStart"/>
    <w:r>
      <w:rPr>
        <w:rFonts w:eastAsia="Times New Roman"/>
        <w:i/>
        <w:color w:val="000000"/>
        <w:sz w:val="20"/>
        <w:szCs w:val="20"/>
      </w:rPr>
      <w:t>4</w:t>
    </w:r>
    <w:r>
      <w:rPr>
        <w:rFonts w:eastAsia="Times New Roman"/>
        <w:i/>
        <w:sz w:val="20"/>
        <w:szCs w:val="20"/>
      </w:rPr>
      <w:t xml:space="preserve">  Внесение</w:t>
    </w:r>
    <w:proofErr w:type="gramEnd"/>
    <w:r>
      <w:rPr>
        <w:rFonts w:eastAsia="Times New Roman"/>
        <w:i/>
        <w:sz w:val="20"/>
        <w:szCs w:val="20"/>
      </w:rPr>
      <w:t xml:space="preserve"> изменений в правила землепользования и застройки муниципального образования </w:t>
    </w:r>
  </w:p>
  <w:p w:rsidR="00563D8C" w:rsidRDefault="00563D8C" w:rsidP="00901A23">
    <w:pPr>
      <w:pStyle w:val="a4"/>
      <w:pBdr>
        <w:bottom w:val="thickThinSmallGap" w:sz="24" w:space="1" w:color="622423"/>
      </w:pBdr>
      <w:rPr>
        <w:rFonts w:eastAsia="Times New Roman"/>
        <w:i/>
        <w:sz w:val="20"/>
        <w:szCs w:val="20"/>
      </w:rPr>
    </w:pPr>
    <w:r>
      <w:rPr>
        <w:rFonts w:eastAsia="Times New Roman"/>
        <w:i/>
        <w:sz w:val="20"/>
        <w:szCs w:val="20"/>
      </w:rPr>
      <w:t>«Сельское поселение Караул».    Правила землепользования и застройки Том 3</w:t>
    </w:r>
  </w:p>
  <w:p w:rsidR="00563D8C" w:rsidRDefault="00563D8C">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3D8C" w:rsidRPr="00563D8C" w:rsidRDefault="00563D8C" w:rsidP="00563D8C">
    <w:pPr>
      <w:pStyle w:val="a4"/>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63D8C" w:rsidRPr="00EB2216" w:rsidRDefault="00563D8C">
    <w:pPr>
      <w:pStyle w:val="a4"/>
      <w:rPr>
        <w:b/>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E7BD0C4D"/>
    <w:multiLevelType w:val="hybridMultilevel"/>
    <w:tmpl w:val="26B5CA45"/>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2"/>
    <w:multiLevelType w:val="singleLevel"/>
    <w:tmpl w:val="57A01828"/>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C56EB620"/>
    <w:lvl w:ilvl="0">
      <w:start w:val="1"/>
      <w:numFmt w:val="bullet"/>
      <w:pStyle w:val="a"/>
      <w:lvlText w:val=""/>
      <w:lvlJc w:val="left"/>
      <w:pPr>
        <w:tabs>
          <w:tab w:val="num" w:pos="643"/>
        </w:tabs>
        <w:ind w:left="643" w:hanging="360"/>
      </w:pPr>
      <w:rPr>
        <w:rFonts w:ascii="Symbol" w:hAnsi="Symbol" w:hint="default"/>
      </w:rPr>
    </w:lvl>
  </w:abstractNum>
  <w:abstractNum w:abstractNumId="3" w15:restartNumberingAfterBreak="0">
    <w:nsid w:val="FFFFFFFE"/>
    <w:multiLevelType w:val="singleLevel"/>
    <w:tmpl w:val="CBAC1A0C"/>
    <w:lvl w:ilvl="0">
      <w:numFmt w:val="bullet"/>
      <w:lvlText w:val="*"/>
      <w:lvlJc w:val="left"/>
    </w:lvl>
  </w:abstractNum>
  <w:abstractNum w:abstractNumId="4" w15:restartNumberingAfterBreak="0">
    <w:nsid w:val="0000001E"/>
    <w:multiLevelType w:val="singleLevel"/>
    <w:tmpl w:val="0000001E"/>
    <w:name w:val="WW8Num40"/>
    <w:lvl w:ilvl="0">
      <w:start w:val="1"/>
      <w:numFmt w:val="decimal"/>
      <w:lvlText w:val="%1."/>
      <w:lvlJc w:val="left"/>
      <w:pPr>
        <w:tabs>
          <w:tab w:val="num" w:pos="0"/>
        </w:tabs>
        <w:ind w:left="1080" w:hanging="360"/>
      </w:pPr>
    </w:lvl>
  </w:abstractNum>
  <w:abstractNum w:abstractNumId="5" w15:restartNumberingAfterBreak="0">
    <w:nsid w:val="00015450"/>
    <w:multiLevelType w:val="singleLevel"/>
    <w:tmpl w:val="78502F58"/>
    <w:lvl w:ilvl="0">
      <w:start w:val="3"/>
      <w:numFmt w:val="decimal"/>
      <w:lvlText w:val="%1."/>
      <w:legacy w:legacy="1" w:legacySpace="0" w:legacyIndent="297"/>
      <w:lvlJc w:val="left"/>
      <w:rPr>
        <w:rFonts w:ascii="Times New Roman" w:hAnsi="Times New Roman" w:cs="Times New Roman" w:hint="default"/>
      </w:rPr>
    </w:lvl>
  </w:abstractNum>
  <w:abstractNum w:abstractNumId="6" w15:restartNumberingAfterBreak="0">
    <w:nsid w:val="00B66A5D"/>
    <w:multiLevelType w:val="hybridMultilevel"/>
    <w:tmpl w:val="B334806E"/>
    <w:name w:val="WW8Num48"/>
    <w:lvl w:ilvl="0" w:tplc="73306C74">
      <w:start w:val="3"/>
      <w:numFmt w:val="upperRoman"/>
      <w:lvlText w:val="%1)"/>
      <w:lvlJc w:val="left"/>
      <w:pPr>
        <w:ind w:left="1542" w:hanging="720"/>
      </w:pPr>
      <w:rPr>
        <w:rFonts w:hint="default"/>
      </w:rPr>
    </w:lvl>
    <w:lvl w:ilvl="1" w:tplc="1A86015C" w:tentative="1">
      <w:start w:val="1"/>
      <w:numFmt w:val="lowerLetter"/>
      <w:lvlText w:val="%2."/>
      <w:lvlJc w:val="left"/>
      <w:pPr>
        <w:ind w:left="1902" w:hanging="360"/>
      </w:pPr>
    </w:lvl>
    <w:lvl w:ilvl="2" w:tplc="8420470C" w:tentative="1">
      <w:start w:val="1"/>
      <w:numFmt w:val="lowerRoman"/>
      <w:lvlText w:val="%3."/>
      <w:lvlJc w:val="right"/>
      <w:pPr>
        <w:ind w:left="2622" w:hanging="180"/>
      </w:pPr>
    </w:lvl>
    <w:lvl w:ilvl="3" w:tplc="175A595E" w:tentative="1">
      <w:start w:val="1"/>
      <w:numFmt w:val="decimal"/>
      <w:lvlText w:val="%4."/>
      <w:lvlJc w:val="left"/>
      <w:pPr>
        <w:ind w:left="3342" w:hanging="360"/>
      </w:pPr>
    </w:lvl>
    <w:lvl w:ilvl="4" w:tplc="06D46494" w:tentative="1">
      <w:start w:val="1"/>
      <w:numFmt w:val="lowerLetter"/>
      <w:lvlText w:val="%5."/>
      <w:lvlJc w:val="left"/>
      <w:pPr>
        <w:ind w:left="4062" w:hanging="360"/>
      </w:pPr>
    </w:lvl>
    <w:lvl w:ilvl="5" w:tplc="DEEC817A" w:tentative="1">
      <w:start w:val="1"/>
      <w:numFmt w:val="lowerRoman"/>
      <w:lvlText w:val="%6."/>
      <w:lvlJc w:val="right"/>
      <w:pPr>
        <w:ind w:left="4782" w:hanging="180"/>
      </w:pPr>
    </w:lvl>
    <w:lvl w:ilvl="6" w:tplc="B1C66BE8" w:tentative="1">
      <w:start w:val="1"/>
      <w:numFmt w:val="decimal"/>
      <w:lvlText w:val="%7."/>
      <w:lvlJc w:val="left"/>
      <w:pPr>
        <w:ind w:left="5502" w:hanging="360"/>
      </w:pPr>
    </w:lvl>
    <w:lvl w:ilvl="7" w:tplc="1812E38A" w:tentative="1">
      <w:start w:val="1"/>
      <w:numFmt w:val="lowerLetter"/>
      <w:lvlText w:val="%8."/>
      <w:lvlJc w:val="left"/>
      <w:pPr>
        <w:ind w:left="6222" w:hanging="360"/>
      </w:pPr>
    </w:lvl>
    <w:lvl w:ilvl="8" w:tplc="CC1C0A94" w:tentative="1">
      <w:start w:val="1"/>
      <w:numFmt w:val="lowerRoman"/>
      <w:lvlText w:val="%9."/>
      <w:lvlJc w:val="right"/>
      <w:pPr>
        <w:ind w:left="6942" w:hanging="180"/>
      </w:pPr>
    </w:lvl>
  </w:abstractNum>
  <w:abstractNum w:abstractNumId="7" w15:restartNumberingAfterBreak="0">
    <w:nsid w:val="00E57B82"/>
    <w:multiLevelType w:val="hybridMultilevel"/>
    <w:tmpl w:val="5B320BCE"/>
    <w:lvl w:ilvl="0" w:tplc="446A0A4C">
      <w:start w:val="1"/>
      <w:numFmt w:val="decimal"/>
      <w:lvlText w:val="%1)"/>
      <w:lvlJc w:val="left"/>
      <w:pPr>
        <w:ind w:left="1612" w:hanging="960"/>
      </w:pPr>
      <w:rPr>
        <w:rFonts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8" w15:restartNumberingAfterBreak="0">
    <w:nsid w:val="05966C4B"/>
    <w:multiLevelType w:val="multilevel"/>
    <w:tmpl w:val="C7906840"/>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9" w15:restartNumberingAfterBreak="0">
    <w:nsid w:val="08072D00"/>
    <w:multiLevelType w:val="multilevel"/>
    <w:tmpl w:val="CF70B5CC"/>
    <w:name w:val="WW8Num3"/>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0" w15:restartNumberingAfterBreak="0">
    <w:nsid w:val="0843192E"/>
    <w:multiLevelType w:val="multilevel"/>
    <w:tmpl w:val="44164D68"/>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1" w15:restartNumberingAfterBreak="0">
    <w:nsid w:val="0958334D"/>
    <w:multiLevelType w:val="multilevel"/>
    <w:tmpl w:val="C7906840"/>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2" w15:restartNumberingAfterBreak="0">
    <w:nsid w:val="09BC22DE"/>
    <w:multiLevelType w:val="hybridMultilevel"/>
    <w:tmpl w:val="D082B6B8"/>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3" w15:restartNumberingAfterBreak="0">
    <w:nsid w:val="09C27F26"/>
    <w:multiLevelType w:val="hybridMultilevel"/>
    <w:tmpl w:val="40489E4A"/>
    <w:lvl w:ilvl="0" w:tplc="7A86FB9C">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0ADC3E3D"/>
    <w:multiLevelType w:val="multilevel"/>
    <w:tmpl w:val="C7906840"/>
    <w:name w:val="WW8Num47"/>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5" w15:restartNumberingAfterBreak="0">
    <w:nsid w:val="0B403EBF"/>
    <w:multiLevelType w:val="singleLevel"/>
    <w:tmpl w:val="D486AD28"/>
    <w:lvl w:ilvl="0">
      <w:start w:val="1"/>
      <w:numFmt w:val="decimal"/>
      <w:lvlText w:val="%1."/>
      <w:legacy w:legacy="1" w:legacySpace="0" w:legacyIndent="441"/>
      <w:lvlJc w:val="left"/>
      <w:rPr>
        <w:rFonts w:ascii="Times New Roman" w:hAnsi="Times New Roman" w:cs="Times New Roman" w:hint="default"/>
      </w:rPr>
    </w:lvl>
  </w:abstractNum>
  <w:abstractNum w:abstractNumId="16" w15:restartNumberingAfterBreak="0">
    <w:nsid w:val="0E84122C"/>
    <w:multiLevelType w:val="multilevel"/>
    <w:tmpl w:val="44164D68"/>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7" w15:restartNumberingAfterBreak="0">
    <w:nsid w:val="0E940835"/>
    <w:multiLevelType w:val="multilevel"/>
    <w:tmpl w:val="C7906840"/>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8" w15:restartNumberingAfterBreak="0">
    <w:nsid w:val="10F94893"/>
    <w:multiLevelType w:val="hybridMultilevel"/>
    <w:tmpl w:val="53FE9850"/>
    <w:lvl w:ilvl="0" w:tplc="4F60853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13472E19"/>
    <w:multiLevelType w:val="singleLevel"/>
    <w:tmpl w:val="73E47114"/>
    <w:lvl w:ilvl="0">
      <w:start w:val="10"/>
      <w:numFmt w:val="decimal"/>
      <w:lvlText w:val="%1."/>
      <w:legacy w:legacy="1" w:legacySpace="0" w:legacyIndent="432"/>
      <w:lvlJc w:val="left"/>
      <w:rPr>
        <w:rFonts w:ascii="Times New Roman" w:hAnsi="Times New Roman" w:cs="Times New Roman" w:hint="default"/>
      </w:rPr>
    </w:lvl>
  </w:abstractNum>
  <w:abstractNum w:abstractNumId="20" w15:restartNumberingAfterBreak="0">
    <w:nsid w:val="13640C1E"/>
    <w:multiLevelType w:val="hybridMultilevel"/>
    <w:tmpl w:val="B210872C"/>
    <w:lvl w:ilvl="0" w:tplc="4F60853E">
      <w:start w:val="1"/>
      <w:numFmt w:val="decimal"/>
      <w:lvlText w:val="%1."/>
      <w:lvlJc w:val="left"/>
      <w:pPr>
        <w:ind w:left="1182" w:hanging="360"/>
      </w:pPr>
      <w:rPr>
        <w:rFonts w:hint="default"/>
        <w:b w:val="0"/>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21" w15:restartNumberingAfterBreak="0">
    <w:nsid w:val="172810BA"/>
    <w:multiLevelType w:val="hybridMultilevel"/>
    <w:tmpl w:val="2CAAD022"/>
    <w:lvl w:ilvl="0" w:tplc="D0C4651A">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174D09C4"/>
    <w:multiLevelType w:val="multilevel"/>
    <w:tmpl w:val="CF70B5CC"/>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3" w15:restartNumberingAfterBreak="0">
    <w:nsid w:val="1763718E"/>
    <w:multiLevelType w:val="hybridMultilevel"/>
    <w:tmpl w:val="681A4120"/>
    <w:lvl w:ilvl="0" w:tplc="4F60853E">
      <w:start w:val="1"/>
      <w:numFmt w:val="decimal"/>
      <w:lvlText w:val="%1."/>
      <w:lvlJc w:val="left"/>
      <w:pPr>
        <w:ind w:left="2004" w:hanging="360"/>
      </w:pPr>
      <w:rPr>
        <w:rFonts w:hint="default"/>
      </w:rPr>
    </w:lvl>
    <w:lvl w:ilvl="1" w:tplc="04190003" w:tentative="1">
      <w:start w:val="1"/>
      <w:numFmt w:val="lowerLetter"/>
      <w:lvlText w:val="%2."/>
      <w:lvlJc w:val="left"/>
      <w:pPr>
        <w:ind w:left="2262" w:hanging="360"/>
      </w:pPr>
    </w:lvl>
    <w:lvl w:ilvl="2" w:tplc="04190005" w:tentative="1">
      <w:start w:val="1"/>
      <w:numFmt w:val="lowerRoman"/>
      <w:lvlText w:val="%3."/>
      <w:lvlJc w:val="right"/>
      <w:pPr>
        <w:ind w:left="2982" w:hanging="180"/>
      </w:pPr>
    </w:lvl>
    <w:lvl w:ilvl="3" w:tplc="04190001" w:tentative="1">
      <w:start w:val="1"/>
      <w:numFmt w:val="decimal"/>
      <w:lvlText w:val="%4."/>
      <w:lvlJc w:val="left"/>
      <w:pPr>
        <w:ind w:left="3702" w:hanging="360"/>
      </w:pPr>
    </w:lvl>
    <w:lvl w:ilvl="4" w:tplc="04190003" w:tentative="1">
      <w:start w:val="1"/>
      <w:numFmt w:val="lowerLetter"/>
      <w:lvlText w:val="%5."/>
      <w:lvlJc w:val="left"/>
      <w:pPr>
        <w:ind w:left="4422" w:hanging="360"/>
      </w:pPr>
    </w:lvl>
    <w:lvl w:ilvl="5" w:tplc="04190005" w:tentative="1">
      <w:start w:val="1"/>
      <w:numFmt w:val="lowerRoman"/>
      <w:lvlText w:val="%6."/>
      <w:lvlJc w:val="right"/>
      <w:pPr>
        <w:ind w:left="5142" w:hanging="180"/>
      </w:pPr>
    </w:lvl>
    <w:lvl w:ilvl="6" w:tplc="04190001" w:tentative="1">
      <w:start w:val="1"/>
      <w:numFmt w:val="decimal"/>
      <w:lvlText w:val="%7."/>
      <w:lvlJc w:val="left"/>
      <w:pPr>
        <w:ind w:left="5862" w:hanging="360"/>
      </w:pPr>
    </w:lvl>
    <w:lvl w:ilvl="7" w:tplc="04190003" w:tentative="1">
      <w:start w:val="1"/>
      <w:numFmt w:val="lowerLetter"/>
      <w:lvlText w:val="%8."/>
      <w:lvlJc w:val="left"/>
      <w:pPr>
        <w:ind w:left="6582" w:hanging="360"/>
      </w:pPr>
    </w:lvl>
    <w:lvl w:ilvl="8" w:tplc="04190005" w:tentative="1">
      <w:start w:val="1"/>
      <w:numFmt w:val="lowerRoman"/>
      <w:lvlText w:val="%9."/>
      <w:lvlJc w:val="right"/>
      <w:pPr>
        <w:ind w:left="7302" w:hanging="180"/>
      </w:pPr>
    </w:lvl>
  </w:abstractNum>
  <w:abstractNum w:abstractNumId="24" w15:restartNumberingAfterBreak="0">
    <w:nsid w:val="185521F1"/>
    <w:multiLevelType w:val="hybridMultilevel"/>
    <w:tmpl w:val="8BE8A48C"/>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5" w15:restartNumberingAfterBreak="0">
    <w:nsid w:val="1868029E"/>
    <w:multiLevelType w:val="hybridMultilevel"/>
    <w:tmpl w:val="50AE91EC"/>
    <w:lvl w:ilvl="0" w:tplc="43FA27EE">
      <w:start w:val="1"/>
      <w:numFmt w:val="decimal"/>
      <w:lvlText w:val="%1."/>
      <w:lvlJc w:val="left"/>
      <w:pPr>
        <w:ind w:left="2004" w:hanging="360"/>
      </w:pPr>
      <w:rPr>
        <w:rFonts w:hint="default"/>
      </w:r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26" w15:restartNumberingAfterBreak="0">
    <w:nsid w:val="18940C29"/>
    <w:multiLevelType w:val="singleLevel"/>
    <w:tmpl w:val="5D923482"/>
    <w:lvl w:ilvl="0">
      <w:start w:val="2"/>
      <w:numFmt w:val="decimal"/>
      <w:lvlText w:val="%1)"/>
      <w:legacy w:legacy="1" w:legacySpace="0" w:legacyIndent="379"/>
      <w:lvlJc w:val="left"/>
      <w:rPr>
        <w:rFonts w:ascii="Times New Roman" w:hAnsi="Times New Roman" w:cs="Times New Roman" w:hint="default"/>
      </w:rPr>
    </w:lvl>
  </w:abstractNum>
  <w:abstractNum w:abstractNumId="27" w15:restartNumberingAfterBreak="0">
    <w:nsid w:val="1A8C264F"/>
    <w:multiLevelType w:val="singleLevel"/>
    <w:tmpl w:val="AB7051DE"/>
    <w:lvl w:ilvl="0">
      <w:start w:val="3"/>
      <w:numFmt w:val="decimal"/>
      <w:lvlText w:val="%1)"/>
      <w:legacy w:legacy="1" w:legacySpace="0" w:legacyIndent="307"/>
      <w:lvlJc w:val="left"/>
      <w:rPr>
        <w:rFonts w:ascii="Times New Roman" w:hAnsi="Times New Roman" w:cs="Times New Roman" w:hint="default"/>
      </w:rPr>
    </w:lvl>
  </w:abstractNum>
  <w:abstractNum w:abstractNumId="28" w15:restartNumberingAfterBreak="0">
    <w:nsid w:val="1A987D1C"/>
    <w:multiLevelType w:val="hybridMultilevel"/>
    <w:tmpl w:val="F446DE24"/>
    <w:lvl w:ilvl="0" w:tplc="D0C465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1B605E6D"/>
    <w:multiLevelType w:val="hybridMultilevel"/>
    <w:tmpl w:val="F4F27E86"/>
    <w:lvl w:ilvl="0" w:tplc="B35EB4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1B663E0D"/>
    <w:multiLevelType w:val="hybridMultilevel"/>
    <w:tmpl w:val="8F58BBF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1B7C2AA9"/>
    <w:multiLevelType w:val="singleLevel"/>
    <w:tmpl w:val="7B26E17E"/>
    <w:lvl w:ilvl="0">
      <w:start w:val="5"/>
      <w:numFmt w:val="decimal"/>
      <w:lvlText w:val="%1)"/>
      <w:legacy w:legacy="1" w:legacySpace="0" w:legacyIndent="307"/>
      <w:lvlJc w:val="left"/>
      <w:rPr>
        <w:rFonts w:ascii="Times New Roman" w:hAnsi="Times New Roman" w:cs="Times New Roman" w:hint="default"/>
      </w:rPr>
    </w:lvl>
  </w:abstractNum>
  <w:abstractNum w:abstractNumId="32" w15:restartNumberingAfterBreak="0">
    <w:nsid w:val="1BEE1ECE"/>
    <w:multiLevelType w:val="multilevel"/>
    <w:tmpl w:val="C2ACC3A2"/>
    <w:lvl w:ilvl="0">
      <w:start w:val="1"/>
      <w:numFmt w:val="decimal"/>
      <w:suff w:val="nothing"/>
      <w:lvlText w:val="%1."/>
      <w:lvlJc w:val="left"/>
      <w:pPr>
        <w:ind w:left="432" w:hanging="432"/>
      </w:pPr>
      <w:rPr>
        <w:rFonts w:hint="default"/>
      </w:rPr>
    </w:lvl>
    <w:lvl w:ilvl="1">
      <w:start w:val="1"/>
      <w:numFmt w:val="decimal"/>
      <w:suff w:val="nothing"/>
      <w:lvlText w:val="%1.%2"/>
      <w:lvlJc w:val="left"/>
      <w:pPr>
        <w:ind w:left="576" w:hanging="576"/>
      </w:pPr>
      <w:rPr>
        <w:rFonts w:hint="default"/>
      </w:rPr>
    </w:lvl>
    <w:lvl w:ilvl="2">
      <w:start w:val="1"/>
      <w:numFmt w:val="decimal"/>
      <w:suff w:val="nothing"/>
      <w:lvlText w:val="%1.%2.%3"/>
      <w:lvlJc w:val="left"/>
      <w:pPr>
        <w:ind w:left="720" w:hanging="720"/>
      </w:pPr>
      <w:rPr>
        <w:rFonts w:hint="default"/>
      </w:rPr>
    </w:lvl>
    <w:lvl w:ilvl="3">
      <w:start w:val="1"/>
      <w:numFmt w:val="bullet"/>
      <w:suff w:val="space"/>
      <w:lvlText w:val="–"/>
      <w:lvlJc w:val="left"/>
      <w:pPr>
        <w:ind w:left="0" w:firstLine="0"/>
      </w:pPr>
      <w:rPr>
        <w:rFonts w:ascii="Times New Roman" w:hAnsi="Times New Roman" w:cs="Times New Roman"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15:restartNumberingAfterBreak="0">
    <w:nsid w:val="1DF57A60"/>
    <w:multiLevelType w:val="hybridMultilevel"/>
    <w:tmpl w:val="654CA9AA"/>
    <w:lvl w:ilvl="0" w:tplc="D46CC7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4" w15:restartNumberingAfterBreak="0">
    <w:nsid w:val="1F041280"/>
    <w:multiLevelType w:val="multilevel"/>
    <w:tmpl w:val="C7906840"/>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35" w15:restartNumberingAfterBreak="0">
    <w:nsid w:val="1F1C2AA2"/>
    <w:multiLevelType w:val="singleLevel"/>
    <w:tmpl w:val="A57AE66C"/>
    <w:lvl w:ilvl="0">
      <w:start w:val="3"/>
      <w:numFmt w:val="decimal"/>
      <w:lvlText w:val="%1."/>
      <w:legacy w:legacy="1" w:legacySpace="0" w:legacyIndent="288"/>
      <w:lvlJc w:val="left"/>
      <w:rPr>
        <w:rFonts w:ascii="Times New Roman" w:hAnsi="Times New Roman" w:cs="Times New Roman" w:hint="default"/>
      </w:rPr>
    </w:lvl>
  </w:abstractNum>
  <w:abstractNum w:abstractNumId="36" w15:restartNumberingAfterBreak="0">
    <w:nsid w:val="1FF071B6"/>
    <w:multiLevelType w:val="hybridMultilevel"/>
    <w:tmpl w:val="3A1A81D4"/>
    <w:lvl w:ilvl="0" w:tplc="0419000F">
      <w:start w:val="1"/>
      <w:numFmt w:val="decimal"/>
      <w:lvlText w:val="%1."/>
      <w:lvlJc w:val="left"/>
      <w:pPr>
        <w:tabs>
          <w:tab w:val="num" w:pos="1440"/>
        </w:tabs>
        <w:ind w:left="1440" w:hanging="360"/>
      </w:pPr>
    </w:lvl>
    <w:lvl w:ilvl="1" w:tplc="04190019">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7" w15:restartNumberingAfterBreak="0">
    <w:nsid w:val="211B33BB"/>
    <w:multiLevelType w:val="singleLevel"/>
    <w:tmpl w:val="7E3C31C0"/>
    <w:lvl w:ilvl="0">
      <w:start w:val="6"/>
      <w:numFmt w:val="decimal"/>
      <w:lvlText w:val="%1."/>
      <w:legacy w:legacy="1" w:legacySpace="0" w:legacyIndent="302"/>
      <w:lvlJc w:val="left"/>
      <w:rPr>
        <w:rFonts w:ascii="Times New Roman" w:hAnsi="Times New Roman" w:cs="Times New Roman" w:hint="default"/>
      </w:rPr>
    </w:lvl>
  </w:abstractNum>
  <w:abstractNum w:abstractNumId="38" w15:restartNumberingAfterBreak="0">
    <w:nsid w:val="23E40C77"/>
    <w:multiLevelType w:val="singleLevel"/>
    <w:tmpl w:val="C4EE9C3A"/>
    <w:lvl w:ilvl="0">
      <w:start w:val="3"/>
      <w:numFmt w:val="decimal"/>
      <w:lvlText w:val="%1."/>
      <w:legacy w:legacy="1" w:legacySpace="0" w:legacyIndent="350"/>
      <w:lvlJc w:val="left"/>
      <w:rPr>
        <w:rFonts w:ascii="Times New Roman" w:hAnsi="Times New Roman" w:cs="Times New Roman" w:hint="default"/>
      </w:rPr>
    </w:lvl>
  </w:abstractNum>
  <w:abstractNum w:abstractNumId="39" w15:restartNumberingAfterBreak="0">
    <w:nsid w:val="250451B0"/>
    <w:multiLevelType w:val="multilevel"/>
    <w:tmpl w:val="C7906840"/>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40" w15:restartNumberingAfterBreak="0">
    <w:nsid w:val="26F82F1C"/>
    <w:multiLevelType w:val="multilevel"/>
    <w:tmpl w:val="44164D68"/>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41" w15:restartNumberingAfterBreak="0">
    <w:nsid w:val="28A331D4"/>
    <w:multiLevelType w:val="hybridMultilevel"/>
    <w:tmpl w:val="419C5A44"/>
    <w:lvl w:ilvl="0" w:tplc="E08E53E8">
      <w:start w:val="1"/>
      <w:numFmt w:val="decimal"/>
      <w:lvlText w:val="%1)"/>
      <w:lvlJc w:val="left"/>
      <w:pPr>
        <w:ind w:left="1696" w:hanging="1044"/>
      </w:pPr>
      <w:rPr>
        <w:rFonts w:eastAsia="Calibri"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42" w15:restartNumberingAfterBreak="0">
    <w:nsid w:val="29014950"/>
    <w:multiLevelType w:val="hybridMultilevel"/>
    <w:tmpl w:val="D6A05B50"/>
    <w:lvl w:ilvl="0" w:tplc="0419000F">
      <w:start w:val="1"/>
      <w:numFmt w:val="decimal"/>
      <w:lvlText w:val="%1."/>
      <w:lvlJc w:val="left"/>
      <w:pPr>
        <w:tabs>
          <w:tab w:val="num" w:pos="720"/>
        </w:tabs>
        <w:ind w:left="720" w:hanging="360"/>
      </w:pPr>
      <w:rPr>
        <w:rFonts w:hint="default"/>
      </w:rPr>
    </w:lvl>
    <w:lvl w:ilvl="1" w:tplc="2A521130">
      <w:start w:val="4"/>
      <w:numFmt w:val="decimal"/>
      <w:lvlText w:val="%2."/>
      <w:lvlJc w:val="left"/>
      <w:pPr>
        <w:tabs>
          <w:tab w:val="num" w:pos="2149"/>
        </w:tabs>
        <w:ind w:left="2149" w:hanging="360"/>
      </w:pPr>
      <w:rPr>
        <w:rFonts w:hint="default"/>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3" w15:restartNumberingAfterBreak="0">
    <w:nsid w:val="29293780"/>
    <w:multiLevelType w:val="multilevel"/>
    <w:tmpl w:val="C7906840"/>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44" w15:restartNumberingAfterBreak="0">
    <w:nsid w:val="2B1D4141"/>
    <w:multiLevelType w:val="hybridMultilevel"/>
    <w:tmpl w:val="F6FCDA06"/>
    <w:lvl w:ilvl="0" w:tplc="0419000F">
      <w:start w:val="1"/>
      <w:numFmt w:val="decimal"/>
      <w:lvlText w:val="%1."/>
      <w:lvlJc w:val="left"/>
      <w:pPr>
        <w:tabs>
          <w:tab w:val="num" w:pos="720"/>
        </w:tabs>
        <w:ind w:left="720" w:hanging="360"/>
      </w:pPr>
    </w:lvl>
    <w:lvl w:ilvl="1" w:tplc="D6E00C2C">
      <w:start w:val="1"/>
      <w:numFmt w:val="decimal"/>
      <w:lvlText w:val="%2."/>
      <w:lvlJc w:val="left"/>
      <w:pPr>
        <w:tabs>
          <w:tab w:val="num" w:pos="2055"/>
        </w:tabs>
        <w:ind w:left="2055" w:hanging="975"/>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15:restartNumberingAfterBreak="0">
    <w:nsid w:val="2C9224F1"/>
    <w:multiLevelType w:val="hybridMultilevel"/>
    <w:tmpl w:val="671C10E0"/>
    <w:lvl w:ilvl="0" w:tplc="CB343346">
      <w:start w:val="1"/>
      <w:numFmt w:val="decimal"/>
      <w:lvlText w:val="%1."/>
      <w:lvlJc w:val="left"/>
      <w:pPr>
        <w:ind w:left="1069" w:hanging="360"/>
      </w:pPr>
      <w:rPr>
        <w:rFonts w:hint="default"/>
      </w:rPr>
    </w:lvl>
    <w:lvl w:ilvl="1" w:tplc="664AB84E" w:tentative="1">
      <w:start w:val="1"/>
      <w:numFmt w:val="lowerLetter"/>
      <w:lvlText w:val="%2."/>
      <w:lvlJc w:val="left"/>
      <w:pPr>
        <w:ind w:left="1789" w:hanging="360"/>
      </w:pPr>
    </w:lvl>
    <w:lvl w:ilvl="2" w:tplc="41E8D22A" w:tentative="1">
      <w:start w:val="1"/>
      <w:numFmt w:val="lowerRoman"/>
      <w:lvlText w:val="%3."/>
      <w:lvlJc w:val="right"/>
      <w:pPr>
        <w:ind w:left="2509" w:hanging="180"/>
      </w:pPr>
    </w:lvl>
    <w:lvl w:ilvl="3" w:tplc="3DC4E69C" w:tentative="1">
      <w:start w:val="1"/>
      <w:numFmt w:val="decimal"/>
      <w:lvlText w:val="%4."/>
      <w:lvlJc w:val="left"/>
      <w:pPr>
        <w:ind w:left="3229" w:hanging="360"/>
      </w:pPr>
    </w:lvl>
    <w:lvl w:ilvl="4" w:tplc="8330348E" w:tentative="1">
      <w:start w:val="1"/>
      <w:numFmt w:val="lowerLetter"/>
      <w:lvlText w:val="%5."/>
      <w:lvlJc w:val="left"/>
      <w:pPr>
        <w:ind w:left="3949" w:hanging="360"/>
      </w:pPr>
    </w:lvl>
    <w:lvl w:ilvl="5" w:tplc="87A0AC96" w:tentative="1">
      <w:start w:val="1"/>
      <w:numFmt w:val="lowerRoman"/>
      <w:lvlText w:val="%6."/>
      <w:lvlJc w:val="right"/>
      <w:pPr>
        <w:ind w:left="4669" w:hanging="180"/>
      </w:pPr>
    </w:lvl>
    <w:lvl w:ilvl="6" w:tplc="A002E212" w:tentative="1">
      <w:start w:val="1"/>
      <w:numFmt w:val="decimal"/>
      <w:lvlText w:val="%7."/>
      <w:lvlJc w:val="left"/>
      <w:pPr>
        <w:ind w:left="5389" w:hanging="360"/>
      </w:pPr>
    </w:lvl>
    <w:lvl w:ilvl="7" w:tplc="84029EC2" w:tentative="1">
      <w:start w:val="1"/>
      <w:numFmt w:val="lowerLetter"/>
      <w:lvlText w:val="%8."/>
      <w:lvlJc w:val="left"/>
      <w:pPr>
        <w:ind w:left="6109" w:hanging="360"/>
      </w:pPr>
    </w:lvl>
    <w:lvl w:ilvl="8" w:tplc="14DA387C" w:tentative="1">
      <w:start w:val="1"/>
      <w:numFmt w:val="lowerRoman"/>
      <w:lvlText w:val="%9."/>
      <w:lvlJc w:val="right"/>
      <w:pPr>
        <w:ind w:left="6829" w:hanging="180"/>
      </w:pPr>
    </w:lvl>
  </w:abstractNum>
  <w:abstractNum w:abstractNumId="46" w15:restartNumberingAfterBreak="0">
    <w:nsid w:val="2D2B7A20"/>
    <w:multiLevelType w:val="singleLevel"/>
    <w:tmpl w:val="C8D29658"/>
    <w:lvl w:ilvl="0">
      <w:start w:val="1"/>
      <w:numFmt w:val="decimal"/>
      <w:lvlText w:val="%1."/>
      <w:legacy w:legacy="1" w:legacySpace="0" w:legacyIndent="393"/>
      <w:lvlJc w:val="left"/>
      <w:rPr>
        <w:rFonts w:ascii="Times New Roman" w:hAnsi="Times New Roman" w:cs="Times New Roman" w:hint="default"/>
      </w:rPr>
    </w:lvl>
  </w:abstractNum>
  <w:abstractNum w:abstractNumId="47" w15:restartNumberingAfterBreak="0">
    <w:nsid w:val="2D7C2433"/>
    <w:multiLevelType w:val="hybridMultilevel"/>
    <w:tmpl w:val="9FF4036C"/>
    <w:lvl w:ilvl="0" w:tplc="FC6411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15:restartNumberingAfterBreak="0">
    <w:nsid w:val="2E7C1149"/>
    <w:multiLevelType w:val="singleLevel"/>
    <w:tmpl w:val="8CEA8D44"/>
    <w:lvl w:ilvl="0">
      <w:start w:val="8"/>
      <w:numFmt w:val="decimal"/>
      <w:lvlText w:val="%1."/>
      <w:legacy w:legacy="1" w:legacySpace="0" w:legacyIndent="369"/>
      <w:lvlJc w:val="left"/>
      <w:rPr>
        <w:rFonts w:ascii="Times New Roman" w:hAnsi="Times New Roman" w:cs="Times New Roman" w:hint="default"/>
      </w:rPr>
    </w:lvl>
  </w:abstractNum>
  <w:abstractNum w:abstractNumId="49" w15:restartNumberingAfterBreak="0">
    <w:nsid w:val="2F436110"/>
    <w:multiLevelType w:val="multilevel"/>
    <w:tmpl w:val="CF70B5CC"/>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0" w15:restartNumberingAfterBreak="0">
    <w:nsid w:val="32147910"/>
    <w:multiLevelType w:val="multilevel"/>
    <w:tmpl w:val="CF70B5CC"/>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1" w15:restartNumberingAfterBreak="0">
    <w:nsid w:val="32482986"/>
    <w:multiLevelType w:val="multilevel"/>
    <w:tmpl w:val="8474FAC2"/>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b w:val="0"/>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2" w15:restartNumberingAfterBreak="0">
    <w:nsid w:val="327038A1"/>
    <w:multiLevelType w:val="multilevel"/>
    <w:tmpl w:val="FEEE8FC0"/>
    <w:lvl w:ilvl="0">
      <w:start w:val="1"/>
      <w:numFmt w:val="upperRoman"/>
      <w:suff w:val="space"/>
      <w:lvlText w:val="%1"/>
      <w:lvlJc w:val="left"/>
      <w:pPr>
        <w:ind w:left="0" w:firstLine="709"/>
      </w:pPr>
      <w:rPr>
        <w:rFonts w:hint="default"/>
      </w:rPr>
    </w:lvl>
    <w:lvl w:ilvl="1">
      <w:start w:val="1"/>
      <w:numFmt w:val="bullet"/>
      <w:lvlText w:val=""/>
      <w:lvlJc w:val="left"/>
      <w:pPr>
        <w:ind w:left="0" w:firstLine="709"/>
      </w:pPr>
      <w:rPr>
        <w:rFonts w:ascii="Symbol" w:hAnsi="Symbol"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3" w15:restartNumberingAfterBreak="0">
    <w:nsid w:val="3284313F"/>
    <w:multiLevelType w:val="multilevel"/>
    <w:tmpl w:val="44164D68"/>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54" w15:restartNumberingAfterBreak="0">
    <w:nsid w:val="328B3FCC"/>
    <w:multiLevelType w:val="hybridMultilevel"/>
    <w:tmpl w:val="57BE6A56"/>
    <w:lvl w:ilvl="0" w:tplc="4F60853E">
      <w:start w:val="1"/>
      <w:numFmt w:val="decimal"/>
      <w:lvlText w:val="%1."/>
      <w:lvlJc w:val="left"/>
      <w:pPr>
        <w:ind w:left="1182"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55" w15:restartNumberingAfterBreak="0">
    <w:nsid w:val="33D94E1D"/>
    <w:multiLevelType w:val="singleLevel"/>
    <w:tmpl w:val="07525414"/>
    <w:lvl w:ilvl="0">
      <w:start w:val="1"/>
      <w:numFmt w:val="decimal"/>
      <w:lvlText w:val="%1."/>
      <w:legacy w:legacy="1" w:legacySpace="0" w:legacyIndent="283"/>
      <w:lvlJc w:val="left"/>
      <w:rPr>
        <w:rFonts w:ascii="Times New Roman" w:hAnsi="Times New Roman" w:cs="Times New Roman" w:hint="default"/>
      </w:rPr>
    </w:lvl>
  </w:abstractNum>
  <w:abstractNum w:abstractNumId="56" w15:restartNumberingAfterBreak="0">
    <w:nsid w:val="35A53B13"/>
    <w:multiLevelType w:val="hybridMultilevel"/>
    <w:tmpl w:val="11B80E3C"/>
    <w:lvl w:ilvl="0" w:tplc="4524C650">
      <w:start w:val="1"/>
      <w:numFmt w:val="bullet"/>
      <w:lvlText w:val=""/>
      <w:lvlJc w:val="left"/>
      <w:pPr>
        <w:ind w:left="1542" w:hanging="360"/>
      </w:pPr>
      <w:rPr>
        <w:rFonts w:ascii="Symbol" w:hAnsi="Symbol" w:hint="default"/>
      </w:rPr>
    </w:lvl>
    <w:lvl w:ilvl="1" w:tplc="04190019" w:tentative="1">
      <w:start w:val="1"/>
      <w:numFmt w:val="bullet"/>
      <w:lvlText w:val="o"/>
      <w:lvlJc w:val="left"/>
      <w:pPr>
        <w:ind w:left="2262" w:hanging="360"/>
      </w:pPr>
      <w:rPr>
        <w:rFonts w:ascii="Courier New" w:hAnsi="Courier New" w:cs="Courier New" w:hint="default"/>
      </w:rPr>
    </w:lvl>
    <w:lvl w:ilvl="2" w:tplc="0419001B" w:tentative="1">
      <w:start w:val="1"/>
      <w:numFmt w:val="bullet"/>
      <w:lvlText w:val=""/>
      <w:lvlJc w:val="left"/>
      <w:pPr>
        <w:ind w:left="2982" w:hanging="360"/>
      </w:pPr>
      <w:rPr>
        <w:rFonts w:ascii="Wingdings" w:hAnsi="Wingdings" w:hint="default"/>
      </w:rPr>
    </w:lvl>
    <w:lvl w:ilvl="3" w:tplc="0419000F" w:tentative="1">
      <w:start w:val="1"/>
      <w:numFmt w:val="bullet"/>
      <w:lvlText w:val=""/>
      <w:lvlJc w:val="left"/>
      <w:pPr>
        <w:ind w:left="3702" w:hanging="360"/>
      </w:pPr>
      <w:rPr>
        <w:rFonts w:ascii="Symbol" w:hAnsi="Symbol" w:hint="default"/>
      </w:rPr>
    </w:lvl>
    <w:lvl w:ilvl="4" w:tplc="04190019" w:tentative="1">
      <w:start w:val="1"/>
      <w:numFmt w:val="bullet"/>
      <w:lvlText w:val="o"/>
      <w:lvlJc w:val="left"/>
      <w:pPr>
        <w:ind w:left="4422" w:hanging="360"/>
      </w:pPr>
      <w:rPr>
        <w:rFonts w:ascii="Courier New" w:hAnsi="Courier New" w:cs="Courier New" w:hint="default"/>
      </w:rPr>
    </w:lvl>
    <w:lvl w:ilvl="5" w:tplc="0419001B" w:tentative="1">
      <w:start w:val="1"/>
      <w:numFmt w:val="bullet"/>
      <w:lvlText w:val=""/>
      <w:lvlJc w:val="left"/>
      <w:pPr>
        <w:ind w:left="5142" w:hanging="360"/>
      </w:pPr>
      <w:rPr>
        <w:rFonts w:ascii="Wingdings" w:hAnsi="Wingdings" w:hint="default"/>
      </w:rPr>
    </w:lvl>
    <w:lvl w:ilvl="6" w:tplc="0419000F" w:tentative="1">
      <w:start w:val="1"/>
      <w:numFmt w:val="bullet"/>
      <w:lvlText w:val=""/>
      <w:lvlJc w:val="left"/>
      <w:pPr>
        <w:ind w:left="5862" w:hanging="360"/>
      </w:pPr>
      <w:rPr>
        <w:rFonts w:ascii="Symbol" w:hAnsi="Symbol" w:hint="default"/>
      </w:rPr>
    </w:lvl>
    <w:lvl w:ilvl="7" w:tplc="04190019" w:tentative="1">
      <w:start w:val="1"/>
      <w:numFmt w:val="bullet"/>
      <w:lvlText w:val="o"/>
      <w:lvlJc w:val="left"/>
      <w:pPr>
        <w:ind w:left="6582" w:hanging="360"/>
      </w:pPr>
      <w:rPr>
        <w:rFonts w:ascii="Courier New" w:hAnsi="Courier New" w:cs="Courier New" w:hint="default"/>
      </w:rPr>
    </w:lvl>
    <w:lvl w:ilvl="8" w:tplc="0419001B" w:tentative="1">
      <w:start w:val="1"/>
      <w:numFmt w:val="bullet"/>
      <w:lvlText w:val=""/>
      <w:lvlJc w:val="left"/>
      <w:pPr>
        <w:ind w:left="7302" w:hanging="360"/>
      </w:pPr>
      <w:rPr>
        <w:rFonts w:ascii="Wingdings" w:hAnsi="Wingdings" w:hint="default"/>
      </w:rPr>
    </w:lvl>
  </w:abstractNum>
  <w:abstractNum w:abstractNumId="57" w15:restartNumberingAfterBreak="0">
    <w:nsid w:val="36A81231"/>
    <w:multiLevelType w:val="hybridMultilevel"/>
    <w:tmpl w:val="178E1264"/>
    <w:lvl w:ilvl="0" w:tplc="14E60454">
      <w:start w:val="1"/>
      <w:numFmt w:val="decimal"/>
      <w:lvlText w:val="%1."/>
      <w:lvlJc w:val="left"/>
      <w:pPr>
        <w:tabs>
          <w:tab w:val="num" w:pos="1440"/>
        </w:tabs>
        <w:ind w:left="1440" w:hanging="360"/>
      </w:pPr>
    </w:lvl>
    <w:lvl w:ilvl="1" w:tplc="874C0FA8" w:tentative="1">
      <w:start w:val="1"/>
      <w:numFmt w:val="lowerLetter"/>
      <w:lvlText w:val="%2."/>
      <w:lvlJc w:val="left"/>
      <w:pPr>
        <w:tabs>
          <w:tab w:val="num" w:pos="2160"/>
        </w:tabs>
        <w:ind w:left="2160" w:hanging="360"/>
      </w:pPr>
    </w:lvl>
    <w:lvl w:ilvl="2" w:tplc="E97E25C4" w:tentative="1">
      <w:start w:val="1"/>
      <w:numFmt w:val="lowerRoman"/>
      <w:lvlText w:val="%3."/>
      <w:lvlJc w:val="right"/>
      <w:pPr>
        <w:tabs>
          <w:tab w:val="num" w:pos="2880"/>
        </w:tabs>
        <w:ind w:left="2880" w:hanging="180"/>
      </w:pPr>
    </w:lvl>
    <w:lvl w:ilvl="3" w:tplc="3ED6E14A" w:tentative="1">
      <w:start w:val="1"/>
      <w:numFmt w:val="decimal"/>
      <w:lvlText w:val="%4."/>
      <w:lvlJc w:val="left"/>
      <w:pPr>
        <w:tabs>
          <w:tab w:val="num" w:pos="3600"/>
        </w:tabs>
        <w:ind w:left="3600" w:hanging="360"/>
      </w:pPr>
    </w:lvl>
    <w:lvl w:ilvl="4" w:tplc="99B077F8" w:tentative="1">
      <w:start w:val="1"/>
      <w:numFmt w:val="lowerLetter"/>
      <w:lvlText w:val="%5."/>
      <w:lvlJc w:val="left"/>
      <w:pPr>
        <w:tabs>
          <w:tab w:val="num" w:pos="4320"/>
        </w:tabs>
        <w:ind w:left="4320" w:hanging="360"/>
      </w:pPr>
    </w:lvl>
    <w:lvl w:ilvl="5" w:tplc="CEF4DBD8" w:tentative="1">
      <w:start w:val="1"/>
      <w:numFmt w:val="lowerRoman"/>
      <w:lvlText w:val="%6."/>
      <w:lvlJc w:val="right"/>
      <w:pPr>
        <w:tabs>
          <w:tab w:val="num" w:pos="5040"/>
        </w:tabs>
        <w:ind w:left="5040" w:hanging="180"/>
      </w:pPr>
    </w:lvl>
    <w:lvl w:ilvl="6" w:tplc="8B142150" w:tentative="1">
      <w:start w:val="1"/>
      <w:numFmt w:val="decimal"/>
      <w:lvlText w:val="%7."/>
      <w:lvlJc w:val="left"/>
      <w:pPr>
        <w:tabs>
          <w:tab w:val="num" w:pos="5760"/>
        </w:tabs>
        <w:ind w:left="5760" w:hanging="360"/>
      </w:pPr>
    </w:lvl>
    <w:lvl w:ilvl="7" w:tplc="82AEE358" w:tentative="1">
      <w:start w:val="1"/>
      <w:numFmt w:val="lowerLetter"/>
      <w:lvlText w:val="%8."/>
      <w:lvlJc w:val="left"/>
      <w:pPr>
        <w:tabs>
          <w:tab w:val="num" w:pos="6480"/>
        </w:tabs>
        <w:ind w:left="6480" w:hanging="360"/>
      </w:pPr>
    </w:lvl>
    <w:lvl w:ilvl="8" w:tplc="58F66308" w:tentative="1">
      <w:start w:val="1"/>
      <w:numFmt w:val="lowerRoman"/>
      <w:lvlText w:val="%9."/>
      <w:lvlJc w:val="right"/>
      <w:pPr>
        <w:tabs>
          <w:tab w:val="num" w:pos="7200"/>
        </w:tabs>
        <w:ind w:left="7200" w:hanging="180"/>
      </w:pPr>
    </w:lvl>
  </w:abstractNum>
  <w:abstractNum w:abstractNumId="58" w15:restartNumberingAfterBreak="0">
    <w:nsid w:val="36CE3967"/>
    <w:multiLevelType w:val="hybridMultilevel"/>
    <w:tmpl w:val="F6B8B932"/>
    <w:lvl w:ilvl="0" w:tplc="DE226EB8">
      <w:start w:val="1"/>
      <w:numFmt w:val="decimal"/>
      <w:lvlText w:val="%1)"/>
      <w:lvlJc w:val="left"/>
      <w:pPr>
        <w:ind w:left="1012" w:hanging="360"/>
      </w:pPr>
      <w:rPr>
        <w:rFonts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59" w15:restartNumberingAfterBreak="0">
    <w:nsid w:val="396D3D4E"/>
    <w:multiLevelType w:val="singleLevel"/>
    <w:tmpl w:val="3C482128"/>
    <w:lvl w:ilvl="0">
      <w:start w:val="1"/>
      <w:numFmt w:val="decimal"/>
      <w:lvlText w:val="%1."/>
      <w:legacy w:legacy="1" w:legacySpace="0" w:legacyIndent="417"/>
      <w:lvlJc w:val="left"/>
      <w:rPr>
        <w:rFonts w:ascii="Times New Roman" w:hAnsi="Times New Roman" w:cs="Times New Roman" w:hint="default"/>
      </w:rPr>
    </w:lvl>
  </w:abstractNum>
  <w:abstractNum w:abstractNumId="60" w15:restartNumberingAfterBreak="0">
    <w:nsid w:val="3D2B66A4"/>
    <w:multiLevelType w:val="multilevel"/>
    <w:tmpl w:val="C7906840"/>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61" w15:restartNumberingAfterBreak="0">
    <w:nsid w:val="3D9705DE"/>
    <w:multiLevelType w:val="hybridMultilevel"/>
    <w:tmpl w:val="6F88542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2" w15:restartNumberingAfterBreak="0">
    <w:nsid w:val="3EAB6DEF"/>
    <w:multiLevelType w:val="hybridMultilevel"/>
    <w:tmpl w:val="6144DA8E"/>
    <w:lvl w:ilvl="0" w:tplc="4F60853E">
      <w:start w:val="1"/>
      <w:numFmt w:val="decimal"/>
      <w:lvlText w:val="%1."/>
      <w:lvlJc w:val="left"/>
      <w:pPr>
        <w:ind w:left="2004" w:hanging="360"/>
      </w:pPr>
      <w:rPr>
        <w:rFonts w:hint="default"/>
      </w:rPr>
    </w:lvl>
    <w:lvl w:ilvl="1" w:tplc="04190003" w:tentative="1">
      <w:start w:val="1"/>
      <w:numFmt w:val="lowerLetter"/>
      <w:lvlText w:val="%2."/>
      <w:lvlJc w:val="left"/>
      <w:pPr>
        <w:ind w:left="2262" w:hanging="360"/>
      </w:pPr>
    </w:lvl>
    <w:lvl w:ilvl="2" w:tplc="04190005" w:tentative="1">
      <w:start w:val="1"/>
      <w:numFmt w:val="lowerRoman"/>
      <w:lvlText w:val="%3."/>
      <w:lvlJc w:val="right"/>
      <w:pPr>
        <w:ind w:left="2982" w:hanging="180"/>
      </w:pPr>
    </w:lvl>
    <w:lvl w:ilvl="3" w:tplc="04190001" w:tentative="1">
      <w:start w:val="1"/>
      <w:numFmt w:val="decimal"/>
      <w:lvlText w:val="%4."/>
      <w:lvlJc w:val="left"/>
      <w:pPr>
        <w:ind w:left="3702" w:hanging="360"/>
      </w:pPr>
    </w:lvl>
    <w:lvl w:ilvl="4" w:tplc="04190003" w:tentative="1">
      <w:start w:val="1"/>
      <w:numFmt w:val="lowerLetter"/>
      <w:lvlText w:val="%5."/>
      <w:lvlJc w:val="left"/>
      <w:pPr>
        <w:ind w:left="4422" w:hanging="360"/>
      </w:pPr>
    </w:lvl>
    <w:lvl w:ilvl="5" w:tplc="04190005" w:tentative="1">
      <w:start w:val="1"/>
      <w:numFmt w:val="lowerRoman"/>
      <w:lvlText w:val="%6."/>
      <w:lvlJc w:val="right"/>
      <w:pPr>
        <w:ind w:left="5142" w:hanging="180"/>
      </w:pPr>
    </w:lvl>
    <w:lvl w:ilvl="6" w:tplc="04190001" w:tentative="1">
      <w:start w:val="1"/>
      <w:numFmt w:val="decimal"/>
      <w:lvlText w:val="%7."/>
      <w:lvlJc w:val="left"/>
      <w:pPr>
        <w:ind w:left="5862" w:hanging="360"/>
      </w:pPr>
    </w:lvl>
    <w:lvl w:ilvl="7" w:tplc="04190003" w:tentative="1">
      <w:start w:val="1"/>
      <w:numFmt w:val="lowerLetter"/>
      <w:lvlText w:val="%8."/>
      <w:lvlJc w:val="left"/>
      <w:pPr>
        <w:ind w:left="6582" w:hanging="360"/>
      </w:pPr>
    </w:lvl>
    <w:lvl w:ilvl="8" w:tplc="04190005" w:tentative="1">
      <w:start w:val="1"/>
      <w:numFmt w:val="lowerRoman"/>
      <w:lvlText w:val="%9."/>
      <w:lvlJc w:val="right"/>
      <w:pPr>
        <w:ind w:left="7302" w:hanging="180"/>
      </w:pPr>
    </w:lvl>
  </w:abstractNum>
  <w:abstractNum w:abstractNumId="63" w15:restartNumberingAfterBreak="0">
    <w:nsid w:val="3F6D70B9"/>
    <w:multiLevelType w:val="singleLevel"/>
    <w:tmpl w:val="6A407BEE"/>
    <w:lvl w:ilvl="0">
      <w:start w:val="1"/>
      <w:numFmt w:val="decimal"/>
      <w:lvlText w:val="%1."/>
      <w:legacy w:legacy="1" w:legacySpace="0" w:legacyIndent="355"/>
      <w:lvlJc w:val="left"/>
      <w:rPr>
        <w:rFonts w:ascii="Times New Roman" w:hAnsi="Times New Roman" w:cs="Times New Roman" w:hint="default"/>
      </w:rPr>
    </w:lvl>
  </w:abstractNum>
  <w:abstractNum w:abstractNumId="64" w15:restartNumberingAfterBreak="0">
    <w:nsid w:val="3FBA1265"/>
    <w:multiLevelType w:val="hybridMultilevel"/>
    <w:tmpl w:val="C2BE838E"/>
    <w:lvl w:ilvl="0" w:tplc="05F61B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5" w15:restartNumberingAfterBreak="0">
    <w:nsid w:val="442918A5"/>
    <w:multiLevelType w:val="singleLevel"/>
    <w:tmpl w:val="6BFAD24A"/>
    <w:lvl w:ilvl="0">
      <w:start w:val="8"/>
      <w:numFmt w:val="decimal"/>
      <w:lvlText w:val="%1."/>
      <w:legacy w:legacy="1" w:legacySpace="0" w:legacyIndent="288"/>
      <w:lvlJc w:val="left"/>
      <w:rPr>
        <w:rFonts w:ascii="Times New Roman" w:hAnsi="Times New Roman" w:cs="Times New Roman" w:hint="default"/>
      </w:rPr>
    </w:lvl>
  </w:abstractNum>
  <w:abstractNum w:abstractNumId="66" w15:restartNumberingAfterBreak="0">
    <w:nsid w:val="453721BE"/>
    <w:multiLevelType w:val="hybridMultilevel"/>
    <w:tmpl w:val="765E545E"/>
    <w:lvl w:ilvl="0" w:tplc="05F61BAA">
      <w:start w:val="1"/>
      <w:numFmt w:val="decimal"/>
      <w:lvlText w:val="%1."/>
      <w:lvlJc w:val="left"/>
      <w:pPr>
        <w:tabs>
          <w:tab w:val="num" w:pos="829"/>
        </w:tabs>
        <w:ind w:left="829" w:hanging="360"/>
      </w:pPr>
    </w:lvl>
    <w:lvl w:ilvl="1" w:tplc="04190019" w:tentative="1">
      <w:start w:val="1"/>
      <w:numFmt w:val="lowerLetter"/>
      <w:lvlText w:val="%2."/>
      <w:lvlJc w:val="left"/>
      <w:pPr>
        <w:tabs>
          <w:tab w:val="num" w:pos="1549"/>
        </w:tabs>
        <w:ind w:left="1549" w:hanging="360"/>
      </w:pPr>
    </w:lvl>
    <w:lvl w:ilvl="2" w:tplc="0419001B" w:tentative="1">
      <w:start w:val="1"/>
      <w:numFmt w:val="lowerRoman"/>
      <w:lvlText w:val="%3."/>
      <w:lvlJc w:val="right"/>
      <w:pPr>
        <w:tabs>
          <w:tab w:val="num" w:pos="2269"/>
        </w:tabs>
        <w:ind w:left="2269" w:hanging="180"/>
      </w:pPr>
    </w:lvl>
    <w:lvl w:ilvl="3" w:tplc="0419000F" w:tentative="1">
      <w:start w:val="1"/>
      <w:numFmt w:val="decimal"/>
      <w:lvlText w:val="%4."/>
      <w:lvlJc w:val="left"/>
      <w:pPr>
        <w:tabs>
          <w:tab w:val="num" w:pos="2989"/>
        </w:tabs>
        <w:ind w:left="2989" w:hanging="360"/>
      </w:pPr>
    </w:lvl>
    <w:lvl w:ilvl="4" w:tplc="04190019" w:tentative="1">
      <w:start w:val="1"/>
      <w:numFmt w:val="lowerLetter"/>
      <w:lvlText w:val="%5."/>
      <w:lvlJc w:val="left"/>
      <w:pPr>
        <w:tabs>
          <w:tab w:val="num" w:pos="3709"/>
        </w:tabs>
        <w:ind w:left="3709" w:hanging="360"/>
      </w:pPr>
    </w:lvl>
    <w:lvl w:ilvl="5" w:tplc="0419001B" w:tentative="1">
      <w:start w:val="1"/>
      <w:numFmt w:val="lowerRoman"/>
      <w:lvlText w:val="%6."/>
      <w:lvlJc w:val="right"/>
      <w:pPr>
        <w:tabs>
          <w:tab w:val="num" w:pos="4429"/>
        </w:tabs>
        <w:ind w:left="4429" w:hanging="180"/>
      </w:pPr>
    </w:lvl>
    <w:lvl w:ilvl="6" w:tplc="0419000F" w:tentative="1">
      <w:start w:val="1"/>
      <w:numFmt w:val="decimal"/>
      <w:lvlText w:val="%7."/>
      <w:lvlJc w:val="left"/>
      <w:pPr>
        <w:tabs>
          <w:tab w:val="num" w:pos="5149"/>
        </w:tabs>
        <w:ind w:left="5149" w:hanging="360"/>
      </w:pPr>
    </w:lvl>
    <w:lvl w:ilvl="7" w:tplc="04190019" w:tentative="1">
      <w:start w:val="1"/>
      <w:numFmt w:val="lowerLetter"/>
      <w:lvlText w:val="%8."/>
      <w:lvlJc w:val="left"/>
      <w:pPr>
        <w:tabs>
          <w:tab w:val="num" w:pos="5869"/>
        </w:tabs>
        <w:ind w:left="5869" w:hanging="360"/>
      </w:pPr>
    </w:lvl>
    <w:lvl w:ilvl="8" w:tplc="0419001B" w:tentative="1">
      <w:start w:val="1"/>
      <w:numFmt w:val="lowerRoman"/>
      <w:lvlText w:val="%9."/>
      <w:lvlJc w:val="right"/>
      <w:pPr>
        <w:tabs>
          <w:tab w:val="num" w:pos="6589"/>
        </w:tabs>
        <w:ind w:left="6589" w:hanging="180"/>
      </w:pPr>
    </w:lvl>
  </w:abstractNum>
  <w:abstractNum w:abstractNumId="67" w15:restartNumberingAfterBreak="0">
    <w:nsid w:val="45592DF0"/>
    <w:multiLevelType w:val="hybridMultilevel"/>
    <w:tmpl w:val="62641338"/>
    <w:lvl w:ilvl="0" w:tplc="A4D03A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8" w15:restartNumberingAfterBreak="0">
    <w:nsid w:val="45E47BF3"/>
    <w:multiLevelType w:val="hybridMultilevel"/>
    <w:tmpl w:val="D0E2167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9" w15:restartNumberingAfterBreak="0">
    <w:nsid w:val="46D21943"/>
    <w:multiLevelType w:val="multilevel"/>
    <w:tmpl w:val="DF3EEAD2"/>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0" w15:restartNumberingAfterBreak="0">
    <w:nsid w:val="4713572A"/>
    <w:multiLevelType w:val="singleLevel"/>
    <w:tmpl w:val="3FFAE742"/>
    <w:lvl w:ilvl="0">
      <w:start w:val="3"/>
      <w:numFmt w:val="decimal"/>
      <w:lvlText w:val="%1."/>
      <w:legacy w:legacy="1" w:legacySpace="0" w:legacyIndent="292"/>
      <w:lvlJc w:val="left"/>
      <w:rPr>
        <w:rFonts w:ascii="Times New Roman" w:hAnsi="Times New Roman" w:cs="Times New Roman" w:hint="default"/>
      </w:rPr>
    </w:lvl>
  </w:abstractNum>
  <w:abstractNum w:abstractNumId="71" w15:restartNumberingAfterBreak="0">
    <w:nsid w:val="475F5341"/>
    <w:multiLevelType w:val="hybridMultilevel"/>
    <w:tmpl w:val="5E0EA152"/>
    <w:lvl w:ilvl="0" w:tplc="0419000F">
      <w:start w:val="1"/>
      <w:numFmt w:val="decimal"/>
      <w:lvlText w:val="%1."/>
      <w:lvlJc w:val="left"/>
      <w:pPr>
        <w:ind w:left="2004" w:hanging="360"/>
      </w:pPr>
      <w:rPr>
        <w:rFonts w:hint="default"/>
      </w:r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72" w15:restartNumberingAfterBreak="0">
    <w:nsid w:val="47E31AE2"/>
    <w:multiLevelType w:val="singleLevel"/>
    <w:tmpl w:val="156E865E"/>
    <w:lvl w:ilvl="0">
      <w:start w:val="2"/>
      <w:numFmt w:val="decimal"/>
      <w:lvlText w:val="%1)"/>
      <w:legacy w:legacy="1" w:legacySpace="0" w:legacyIndent="321"/>
      <w:lvlJc w:val="left"/>
      <w:rPr>
        <w:rFonts w:ascii="Times New Roman" w:hAnsi="Times New Roman" w:cs="Times New Roman" w:hint="default"/>
      </w:rPr>
    </w:lvl>
  </w:abstractNum>
  <w:abstractNum w:abstractNumId="73" w15:restartNumberingAfterBreak="0">
    <w:nsid w:val="49F22061"/>
    <w:multiLevelType w:val="singleLevel"/>
    <w:tmpl w:val="C9429528"/>
    <w:lvl w:ilvl="0">
      <w:start w:val="18"/>
      <w:numFmt w:val="decimal"/>
      <w:lvlText w:val="%1."/>
      <w:legacy w:legacy="1" w:legacySpace="0" w:legacyIndent="432"/>
      <w:lvlJc w:val="left"/>
      <w:rPr>
        <w:rFonts w:ascii="Times New Roman" w:hAnsi="Times New Roman" w:cs="Times New Roman" w:hint="default"/>
      </w:rPr>
    </w:lvl>
  </w:abstractNum>
  <w:abstractNum w:abstractNumId="74" w15:restartNumberingAfterBreak="0">
    <w:nsid w:val="4C244886"/>
    <w:multiLevelType w:val="multilevel"/>
    <w:tmpl w:val="23E216EA"/>
    <w:lvl w:ilvl="0">
      <w:start w:val="1"/>
      <w:numFmt w:val="decimal"/>
      <w:lvlText w:val="%1."/>
      <w:lvlJc w:val="left"/>
      <w:pPr>
        <w:ind w:left="1069" w:hanging="360"/>
      </w:pPr>
      <w:rPr>
        <w:rFonts w:hint="default"/>
      </w:rPr>
    </w:lvl>
    <w:lvl w:ilvl="1">
      <w:start w:val="5"/>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149" w:hanging="1440"/>
      </w:pPr>
      <w:rPr>
        <w:rFonts w:hint="default"/>
      </w:rPr>
    </w:lvl>
  </w:abstractNum>
  <w:abstractNum w:abstractNumId="75" w15:restartNumberingAfterBreak="0">
    <w:nsid w:val="4F412D73"/>
    <w:multiLevelType w:val="hybridMultilevel"/>
    <w:tmpl w:val="8892D060"/>
    <w:lvl w:ilvl="0" w:tplc="0419000F">
      <w:start w:val="1"/>
      <w:numFmt w:val="decimal"/>
      <w:lvlText w:val="%1."/>
      <w:lvlJc w:val="left"/>
      <w:pPr>
        <w:tabs>
          <w:tab w:val="num" w:pos="2205"/>
        </w:tabs>
        <w:ind w:left="2205" w:hanging="360"/>
      </w:pPr>
    </w:lvl>
    <w:lvl w:ilvl="1" w:tplc="04190019" w:tentative="1">
      <w:start w:val="1"/>
      <w:numFmt w:val="lowerLetter"/>
      <w:lvlText w:val="%2."/>
      <w:lvlJc w:val="left"/>
      <w:pPr>
        <w:tabs>
          <w:tab w:val="num" w:pos="2925"/>
        </w:tabs>
        <w:ind w:left="2925" w:hanging="360"/>
      </w:pPr>
    </w:lvl>
    <w:lvl w:ilvl="2" w:tplc="0419001B" w:tentative="1">
      <w:start w:val="1"/>
      <w:numFmt w:val="lowerRoman"/>
      <w:lvlText w:val="%3."/>
      <w:lvlJc w:val="right"/>
      <w:pPr>
        <w:tabs>
          <w:tab w:val="num" w:pos="3645"/>
        </w:tabs>
        <w:ind w:left="3645" w:hanging="180"/>
      </w:pPr>
    </w:lvl>
    <w:lvl w:ilvl="3" w:tplc="0419000F" w:tentative="1">
      <w:start w:val="1"/>
      <w:numFmt w:val="decimal"/>
      <w:lvlText w:val="%4."/>
      <w:lvlJc w:val="left"/>
      <w:pPr>
        <w:tabs>
          <w:tab w:val="num" w:pos="4365"/>
        </w:tabs>
        <w:ind w:left="4365" w:hanging="360"/>
      </w:pPr>
    </w:lvl>
    <w:lvl w:ilvl="4" w:tplc="04190019" w:tentative="1">
      <w:start w:val="1"/>
      <w:numFmt w:val="lowerLetter"/>
      <w:lvlText w:val="%5."/>
      <w:lvlJc w:val="left"/>
      <w:pPr>
        <w:tabs>
          <w:tab w:val="num" w:pos="5085"/>
        </w:tabs>
        <w:ind w:left="5085" w:hanging="360"/>
      </w:pPr>
    </w:lvl>
    <w:lvl w:ilvl="5" w:tplc="0419001B" w:tentative="1">
      <w:start w:val="1"/>
      <w:numFmt w:val="lowerRoman"/>
      <w:lvlText w:val="%6."/>
      <w:lvlJc w:val="right"/>
      <w:pPr>
        <w:tabs>
          <w:tab w:val="num" w:pos="5805"/>
        </w:tabs>
        <w:ind w:left="5805" w:hanging="180"/>
      </w:pPr>
    </w:lvl>
    <w:lvl w:ilvl="6" w:tplc="0419000F" w:tentative="1">
      <w:start w:val="1"/>
      <w:numFmt w:val="decimal"/>
      <w:lvlText w:val="%7."/>
      <w:lvlJc w:val="left"/>
      <w:pPr>
        <w:tabs>
          <w:tab w:val="num" w:pos="6525"/>
        </w:tabs>
        <w:ind w:left="6525" w:hanging="360"/>
      </w:pPr>
    </w:lvl>
    <w:lvl w:ilvl="7" w:tplc="04190019" w:tentative="1">
      <w:start w:val="1"/>
      <w:numFmt w:val="lowerLetter"/>
      <w:lvlText w:val="%8."/>
      <w:lvlJc w:val="left"/>
      <w:pPr>
        <w:tabs>
          <w:tab w:val="num" w:pos="7245"/>
        </w:tabs>
        <w:ind w:left="7245" w:hanging="360"/>
      </w:pPr>
    </w:lvl>
    <w:lvl w:ilvl="8" w:tplc="0419001B" w:tentative="1">
      <w:start w:val="1"/>
      <w:numFmt w:val="lowerRoman"/>
      <w:lvlText w:val="%9."/>
      <w:lvlJc w:val="right"/>
      <w:pPr>
        <w:tabs>
          <w:tab w:val="num" w:pos="7965"/>
        </w:tabs>
        <w:ind w:left="7965" w:hanging="180"/>
      </w:pPr>
    </w:lvl>
  </w:abstractNum>
  <w:abstractNum w:abstractNumId="76" w15:restartNumberingAfterBreak="0">
    <w:nsid w:val="53B46E05"/>
    <w:multiLevelType w:val="hybridMultilevel"/>
    <w:tmpl w:val="D2546BCA"/>
    <w:lvl w:ilvl="0" w:tplc="613EF3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7" w15:restartNumberingAfterBreak="0">
    <w:nsid w:val="54807CA7"/>
    <w:multiLevelType w:val="hybridMultilevel"/>
    <w:tmpl w:val="E5966900"/>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8" w15:restartNumberingAfterBreak="0">
    <w:nsid w:val="558C29CC"/>
    <w:multiLevelType w:val="hybridMultilevel"/>
    <w:tmpl w:val="AB26796E"/>
    <w:lvl w:ilvl="0" w:tplc="800E1E70">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79" w15:restartNumberingAfterBreak="0">
    <w:nsid w:val="5601301E"/>
    <w:multiLevelType w:val="multilevel"/>
    <w:tmpl w:val="E766EDA4"/>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592" w:hanging="1440"/>
      </w:pPr>
      <w:rPr>
        <w:rFonts w:hint="default"/>
      </w:rPr>
    </w:lvl>
  </w:abstractNum>
  <w:abstractNum w:abstractNumId="80" w15:restartNumberingAfterBreak="0">
    <w:nsid w:val="563462BD"/>
    <w:multiLevelType w:val="hybridMultilevel"/>
    <w:tmpl w:val="7D82735E"/>
    <w:lvl w:ilvl="0" w:tplc="0419000F">
      <w:start w:val="1"/>
      <w:numFmt w:val="decimal"/>
      <w:lvlText w:val="%1."/>
      <w:lvlJc w:val="left"/>
      <w:pPr>
        <w:tabs>
          <w:tab w:val="num" w:pos="2205"/>
        </w:tabs>
        <w:ind w:left="2205" w:hanging="360"/>
      </w:pPr>
    </w:lvl>
    <w:lvl w:ilvl="1" w:tplc="04190019" w:tentative="1">
      <w:start w:val="1"/>
      <w:numFmt w:val="lowerLetter"/>
      <w:lvlText w:val="%2."/>
      <w:lvlJc w:val="left"/>
      <w:pPr>
        <w:tabs>
          <w:tab w:val="num" w:pos="2925"/>
        </w:tabs>
        <w:ind w:left="2925" w:hanging="360"/>
      </w:pPr>
    </w:lvl>
    <w:lvl w:ilvl="2" w:tplc="0419001B" w:tentative="1">
      <w:start w:val="1"/>
      <w:numFmt w:val="lowerRoman"/>
      <w:lvlText w:val="%3."/>
      <w:lvlJc w:val="right"/>
      <w:pPr>
        <w:tabs>
          <w:tab w:val="num" w:pos="3645"/>
        </w:tabs>
        <w:ind w:left="3645" w:hanging="180"/>
      </w:pPr>
    </w:lvl>
    <w:lvl w:ilvl="3" w:tplc="0419000F" w:tentative="1">
      <w:start w:val="1"/>
      <w:numFmt w:val="decimal"/>
      <w:lvlText w:val="%4."/>
      <w:lvlJc w:val="left"/>
      <w:pPr>
        <w:tabs>
          <w:tab w:val="num" w:pos="4365"/>
        </w:tabs>
        <w:ind w:left="4365" w:hanging="360"/>
      </w:pPr>
    </w:lvl>
    <w:lvl w:ilvl="4" w:tplc="04190019" w:tentative="1">
      <w:start w:val="1"/>
      <w:numFmt w:val="lowerLetter"/>
      <w:lvlText w:val="%5."/>
      <w:lvlJc w:val="left"/>
      <w:pPr>
        <w:tabs>
          <w:tab w:val="num" w:pos="5085"/>
        </w:tabs>
        <w:ind w:left="5085" w:hanging="360"/>
      </w:pPr>
    </w:lvl>
    <w:lvl w:ilvl="5" w:tplc="0419001B" w:tentative="1">
      <w:start w:val="1"/>
      <w:numFmt w:val="lowerRoman"/>
      <w:lvlText w:val="%6."/>
      <w:lvlJc w:val="right"/>
      <w:pPr>
        <w:tabs>
          <w:tab w:val="num" w:pos="5805"/>
        </w:tabs>
        <w:ind w:left="5805" w:hanging="180"/>
      </w:pPr>
    </w:lvl>
    <w:lvl w:ilvl="6" w:tplc="0419000F" w:tentative="1">
      <w:start w:val="1"/>
      <w:numFmt w:val="decimal"/>
      <w:lvlText w:val="%7."/>
      <w:lvlJc w:val="left"/>
      <w:pPr>
        <w:tabs>
          <w:tab w:val="num" w:pos="6525"/>
        </w:tabs>
        <w:ind w:left="6525" w:hanging="360"/>
      </w:pPr>
    </w:lvl>
    <w:lvl w:ilvl="7" w:tplc="04190019" w:tentative="1">
      <w:start w:val="1"/>
      <w:numFmt w:val="lowerLetter"/>
      <w:lvlText w:val="%8."/>
      <w:lvlJc w:val="left"/>
      <w:pPr>
        <w:tabs>
          <w:tab w:val="num" w:pos="7245"/>
        </w:tabs>
        <w:ind w:left="7245" w:hanging="360"/>
      </w:pPr>
    </w:lvl>
    <w:lvl w:ilvl="8" w:tplc="0419001B" w:tentative="1">
      <w:start w:val="1"/>
      <w:numFmt w:val="lowerRoman"/>
      <w:lvlText w:val="%9."/>
      <w:lvlJc w:val="right"/>
      <w:pPr>
        <w:tabs>
          <w:tab w:val="num" w:pos="7965"/>
        </w:tabs>
        <w:ind w:left="7965" w:hanging="180"/>
      </w:pPr>
    </w:lvl>
  </w:abstractNum>
  <w:abstractNum w:abstractNumId="81" w15:restartNumberingAfterBreak="0">
    <w:nsid w:val="56B64484"/>
    <w:multiLevelType w:val="multilevel"/>
    <w:tmpl w:val="44164D68"/>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82" w15:restartNumberingAfterBreak="0">
    <w:nsid w:val="58836427"/>
    <w:multiLevelType w:val="singleLevel"/>
    <w:tmpl w:val="F0C8BE3A"/>
    <w:lvl w:ilvl="0">
      <w:start w:val="1"/>
      <w:numFmt w:val="decimal"/>
      <w:lvlText w:val="%1."/>
      <w:legacy w:legacy="1" w:legacySpace="0" w:legacyIndent="360"/>
      <w:lvlJc w:val="left"/>
      <w:rPr>
        <w:rFonts w:ascii="Times New Roman" w:hAnsi="Times New Roman" w:cs="Times New Roman" w:hint="default"/>
      </w:rPr>
    </w:lvl>
  </w:abstractNum>
  <w:abstractNum w:abstractNumId="83" w15:restartNumberingAfterBreak="0">
    <w:nsid w:val="5899201C"/>
    <w:multiLevelType w:val="hybridMultilevel"/>
    <w:tmpl w:val="0A98A5CC"/>
    <w:lvl w:ilvl="0" w:tplc="63DC5F1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15:restartNumberingAfterBreak="0">
    <w:nsid w:val="591A0DAC"/>
    <w:multiLevelType w:val="singleLevel"/>
    <w:tmpl w:val="5540C938"/>
    <w:lvl w:ilvl="0">
      <w:start w:val="1"/>
      <w:numFmt w:val="decimal"/>
      <w:lvlText w:val="%1."/>
      <w:legacy w:legacy="1" w:legacySpace="0" w:legacyIndent="389"/>
      <w:lvlJc w:val="left"/>
      <w:rPr>
        <w:rFonts w:ascii="Times New Roman" w:hAnsi="Times New Roman" w:cs="Times New Roman" w:hint="default"/>
      </w:rPr>
    </w:lvl>
  </w:abstractNum>
  <w:abstractNum w:abstractNumId="85" w15:restartNumberingAfterBreak="0">
    <w:nsid w:val="59AC6A4B"/>
    <w:multiLevelType w:val="singleLevel"/>
    <w:tmpl w:val="005C36CC"/>
    <w:lvl w:ilvl="0">
      <w:start w:val="1"/>
      <w:numFmt w:val="decimal"/>
      <w:lvlText w:val="%1)"/>
      <w:legacy w:legacy="1" w:legacySpace="0" w:legacyIndent="307"/>
      <w:lvlJc w:val="left"/>
      <w:rPr>
        <w:rFonts w:ascii="Times New Roman" w:hAnsi="Times New Roman" w:cs="Times New Roman" w:hint="default"/>
      </w:rPr>
    </w:lvl>
  </w:abstractNum>
  <w:abstractNum w:abstractNumId="86" w15:restartNumberingAfterBreak="0">
    <w:nsid w:val="5A8A39FC"/>
    <w:multiLevelType w:val="hybridMultilevel"/>
    <w:tmpl w:val="37562F7A"/>
    <w:lvl w:ilvl="0" w:tplc="0419000F">
      <w:start w:val="1"/>
      <w:numFmt w:val="decimal"/>
      <w:lvlText w:val="%1."/>
      <w:lvlJc w:val="left"/>
      <w:pPr>
        <w:tabs>
          <w:tab w:val="num" w:pos="360"/>
        </w:tabs>
        <w:ind w:left="360" w:hanging="360"/>
      </w:pPr>
    </w:lvl>
    <w:lvl w:ilvl="1" w:tplc="0419000F">
      <w:start w:val="1"/>
      <w:numFmt w:val="decimal"/>
      <w:lvlText w:val="%2."/>
      <w:lvlJc w:val="left"/>
      <w:pPr>
        <w:tabs>
          <w:tab w:val="num" w:pos="360"/>
        </w:tabs>
        <w:ind w:left="36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7" w15:restartNumberingAfterBreak="0">
    <w:nsid w:val="5B411C08"/>
    <w:multiLevelType w:val="hybridMultilevel"/>
    <w:tmpl w:val="0E82F328"/>
    <w:lvl w:ilvl="0" w:tplc="FDF2E376">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88" w15:restartNumberingAfterBreak="0">
    <w:nsid w:val="5C671381"/>
    <w:multiLevelType w:val="hybridMultilevel"/>
    <w:tmpl w:val="636C8FCC"/>
    <w:lvl w:ilvl="0" w:tplc="D3922038">
      <w:start w:val="1"/>
      <w:numFmt w:val="decimal"/>
      <w:lvlText w:val="%1)"/>
      <w:lvlJc w:val="left"/>
      <w:pPr>
        <w:ind w:left="1672" w:hanging="1020"/>
      </w:pPr>
      <w:rPr>
        <w:rFonts w:eastAsia="Calibri"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89" w15:restartNumberingAfterBreak="0">
    <w:nsid w:val="5E59496F"/>
    <w:multiLevelType w:val="multilevel"/>
    <w:tmpl w:val="CF70B5CC"/>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0" w15:restartNumberingAfterBreak="0">
    <w:nsid w:val="5F5748A0"/>
    <w:multiLevelType w:val="hybridMultilevel"/>
    <w:tmpl w:val="ACB068B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1" w15:restartNumberingAfterBreak="0">
    <w:nsid w:val="5F975BB7"/>
    <w:multiLevelType w:val="multilevel"/>
    <w:tmpl w:val="CF70B5CC"/>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2" w15:restartNumberingAfterBreak="0">
    <w:nsid w:val="5FE22C94"/>
    <w:multiLevelType w:val="hybridMultilevel"/>
    <w:tmpl w:val="D4DA53F2"/>
    <w:lvl w:ilvl="0" w:tplc="2BCCA9C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3" w15:restartNumberingAfterBreak="0">
    <w:nsid w:val="610E11B4"/>
    <w:multiLevelType w:val="hybridMultilevel"/>
    <w:tmpl w:val="7FD6BE7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61542FF1"/>
    <w:multiLevelType w:val="hybridMultilevel"/>
    <w:tmpl w:val="F7786E50"/>
    <w:lvl w:ilvl="0" w:tplc="63DC5F1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5" w15:restartNumberingAfterBreak="0">
    <w:nsid w:val="61E30BEB"/>
    <w:multiLevelType w:val="singleLevel"/>
    <w:tmpl w:val="E13A2152"/>
    <w:lvl w:ilvl="0">
      <w:start w:val="7"/>
      <w:numFmt w:val="decimal"/>
      <w:lvlText w:val="%1."/>
      <w:legacy w:legacy="1" w:legacySpace="0" w:legacyIndent="297"/>
      <w:lvlJc w:val="left"/>
      <w:rPr>
        <w:rFonts w:ascii="Times New Roman" w:hAnsi="Times New Roman" w:cs="Times New Roman" w:hint="default"/>
      </w:rPr>
    </w:lvl>
  </w:abstractNum>
  <w:abstractNum w:abstractNumId="96" w15:restartNumberingAfterBreak="0">
    <w:nsid w:val="64375467"/>
    <w:multiLevelType w:val="hybridMultilevel"/>
    <w:tmpl w:val="257E95D2"/>
    <w:lvl w:ilvl="0" w:tplc="29AC06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7" w15:restartNumberingAfterBreak="0">
    <w:nsid w:val="64556C74"/>
    <w:multiLevelType w:val="hybridMultilevel"/>
    <w:tmpl w:val="0A0CADBE"/>
    <w:lvl w:ilvl="0" w:tplc="049EA3D8">
      <w:start w:val="1"/>
      <w:numFmt w:val="decimal"/>
      <w:lvlText w:val="%1)"/>
      <w:lvlJc w:val="left"/>
      <w:pPr>
        <w:ind w:left="1696" w:hanging="1044"/>
      </w:pPr>
      <w:rPr>
        <w:rFonts w:eastAsia="Calibri"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98" w15:restartNumberingAfterBreak="0">
    <w:nsid w:val="645D7D99"/>
    <w:multiLevelType w:val="multilevel"/>
    <w:tmpl w:val="CF70B5CC"/>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99" w15:restartNumberingAfterBreak="0">
    <w:nsid w:val="64822B16"/>
    <w:multiLevelType w:val="hybridMultilevel"/>
    <w:tmpl w:val="332A2E5E"/>
    <w:lvl w:ilvl="0" w:tplc="0419000F">
      <w:start w:val="1"/>
      <w:numFmt w:val="decimal"/>
      <w:lvlText w:val="%1."/>
      <w:lvlJc w:val="left"/>
      <w:pPr>
        <w:ind w:left="2004" w:hanging="360"/>
      </w:pPr>
      <w:rPr>
        <w:rFonts w:hint="default"/>
      </w:r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100" w15:restartNumberingAfterBreak="0">
    <w:nsid w:val="64EB5E25"/>
    <w:multiLevelType w:val="multilevel"/>
    <w:tmpl w:val="C7906840"/>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01" w15:restartNumberingAfterBreak="0">
    <w:nsid w:val="655B1908"/>
    <w:multiLevelType w:val="hybridMultilevel"/>
    <w:tmpl w:val="8702B958"/>
    <w:lvl w:ilvl="0" w:tplc="0EF048C0">
      <w:start w:val="1"/>
      <w:numFmt w:val="decimal"/>
      <w:lvlText w:val="%1."/>
      <w:lvlJc w:val="left"/>
      <w:pPr>
        <w:tabs>
          <w:tab w:val="num" w:pos="1260"/>
        </w:tabs>
        <w:ind w:left="1260" w:hanging="360"/>
      </w:pPr>
      <w:rPr>
        <w:rFonts w:hint="default"/>
      </w:rPr>
    </w:lvl>
    <w:lvl w:ilvl="1" w:tplc="4566B776" w:tentative="1">
      <w:start w:val="1"/>
      <w:numFmt w:val="lowerLetter"/>
      <w:lvlText w:val="%2."/>
      <w:lvlJc w:val="left"/>
      <w:pPr>
        <w:tabs>
          <w:tab w:val="num" w:pos="1980"/>
        </w:tabs>
        <w:ind w:left="1980" w:hanging="360"/>
      </w:pPr>
    </w:lvl>
    <w:lvl w:ilvl="2" w:tplc="D73CB458" w:tentative="1">
      <w:start w:val="1"/>
      <w:numFmt w:val="lowerRoman"/>
      <w:lvlText w:val="%3."/>
      <w:lvlJc w:val="right"/>
      <w:pPr>
        <w:tabs>
          <w:tab w:val="num" w:pos="2700"/>
        </w:tabs>
        <w:ind w:left="2700" w:hanging="180"/>
      </w:pPr>
    </w:lvl>
    <w:lvl w:ilvl="3" w:tplc="2CBEF580" w:tentative="1">
      <w:start w:val="1"/>
      <w:numFmt w:val="decimal"/>
      <w:lvlText w:val="%4."/>
      <w:lvlJc w:val="left"/>
      <w:pPr>
        <w:tabs>
          <w:tab w:val="num" w:pos="3420"/>
        </w:tabs>
        <w:ind w:left="3420" w:hanging="360"/>
      </w:pPr>
    </w:lvl>
    <w:lvl w:ilvl="4" w:tplc="BB6E0738" w:tentative="1">
      <w:start w:val="1"/>
      <w:numFmt w:val="lowerLetter"/>
      <w:lvlText w:val="%5."/>
      <w:lvlJc w:val="left"/>
      <w:pPr>
        <w:tabs>
          <w:tab w:val="num" w:pos="4140"/>
        </w:tabs>
        <w:ind w:left="4140" w:hanging="360"/>
      </w:pPr>
    </w:lvl>
    <w:lvl w:ilvl="5" w:tplc="61520206" w:tentative="1">
      <w:start w:val="1"/>
      <w:numFmt w:val="lowerRoman"/>
      <w:lvlText w:val="%6."/>
      <w:lvlJc w:val="right"/>
      <w:pPr>
        <w:tabs>
          <w:tab w:val="num" w:pos="4860"/>
        </w:tabs>
        <w:ind w:left="4860" w:hanging="180"/>
      </w:pPr>
    </w:lvl>
    <w:lvl w:ilvl="6" w:tplc="F550872E" w:tentative="1">
      <w:start w:val="1"/>
      <w:numFmt w:val="decimal"/>
      <w:lvlText w:val="%7."/>
      <w:lvlJc w:val="left"/>
      <w:pPr>
        <w:tabs>
          <w:tab w:val="num" w:pos="5580"/>
        </w:tabs>
        <w:ind w:left="5580" w:hanging="360"/>
      </w:pPr>
    </w:lvl>
    <w:lvl w:ilvl="7" w:tplc="832A8260" w:tentative="1">
      <w:start w:val="1"/>
      <w:numFmt w:val="lowerLetter"/>
      <w:lvlText w:val="%8."/>
      <w:lvlJc w:val="left"/>
      <w:pPr>
        <w:tabs>
          <w:tab w:val="num" w:pos="6300"/>
        </w:tabs>
        <w:ind w:left="6300" w:hanging="360"/>
      </w:pPr>
    </w:lvl>
    <w:lvl w:ilvl="8" w:tplc="111CC20C" w:tentative="1">
      <w:start w:val="1"/>
      <w:numFmt w:val="lowerRoman"/>
      <w:lvlText w:val="%9."/>
      <w:lvlJc w:val="right"/>
      <w:pPr>
        <w:tabs>
          <w:tab w:val="num" w:pos="7020"/>
        </w:tabs>
        <w:ind w:left="7020" w:hanging="180"/>
      </w:pPr>
    </w:lvl>
  </w:abstractNum>
  <w:abstractNum w:abstractNumId="102" w15:restartNumberingAfterBreak="0">
    <w:nsid w:val="657E5242"/>
    <w:multiLevelType w:val="hybridMultilevel"/>
    <w:tmpl w:val="FDB0D222"/>
    <w:lvl w:ilvl="0" w:tplc="BD18DB62">
      <w:start w:val="1"/>
      <w:numFmt w:val="decimal"/>
      <w:lvlText w:val="%1."/>
      <w:lvlJc w:val="left"/>
      <w:pPr>
        <w:tabs>
          <w:tab w:val="num" w:pos="1069"/>
        </w:tabs>
        <w:ind w:left="709" w:firstLine="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3" w15:restartNumberingAfterBreak="0">
    <w:nsid w:val="659011A3"/>
    <w:multiLevelType w:val="hybridMultilevel"/>
    <w:tmpl w:val="63F4EEF6"/>
    <w:lvl w:ilvl="0" w:tplc="38767D1E">
      <w:start w:val="1"/>
      <w:numFmt w:val="decimal"/>
      <w:lvlText w:val="%1)"/>
      <w:lvlJc w:val="left"/>
      <w:pPr>
        <w:ind w:left="1012" w:hanging="360"/>
      </w:pPr>
      <w:rPr>
        <w:rFonts w:eastAsia="Calibri"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104" w15:restartNumberingAfterBreak="0">
    <w:nsid w:val="681B23F0"/>
    <w:multiLevelType w:val="hybridMultilevel"/>
    <w:tmpl w:val="6910F53E"/>
    <w:lvl w:ilvl="0" w:tplc="DA22D3DE">
      <w:start w:val="1"/>
      <w:numFmt w:val="decimal"/>
      <w:lvlText w:val="%1)"/>
      <w:lvlJc w:val="left"/>
      <w:pPr>
        <w:ind w:left="1672" w:hanging="1020"/>
      </w:pPr>
      <w:rPr>
        <w:rFonts w:eastAsia="Calibri"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105" w15:restartNumberingAfterBreak="0">
    <w:nsid w:val="68E13CF6"/>
    <w:multiLevelType w:val="multilevel"/>
    <w:tmpl w:val="44164D68"/>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06" w15:restartNumberingAfterBreak="0">
    <w:nsid w:val="6A656382"/>
    <w:multiLevelType w:val="multilevel"/>
    <w:tmpl w:val="C7906840"/>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07" w15:restartNumberingAfterBreak="0">
    <w:nsid w:val="6C6B048C"/>
    <w:multiLevelType w:val="hybridMultilevel"/>
    <w:tmpl w:val="4366FB64"/>
    <w:lvl w:ilvl="0" w:tplc="0419000F">
      <w:start w:val="1"/>
      <w:numFmt w:val="decimal"/>
      <w:lvlText w:val="%1."/>
      <w:lvlJc w:val="left"/>
      <w:pPr>
        <w:tabs>
          <w:tab w:val="num" w:pos="2160"/>
        </w:tabs>
        <w:ind w:left="2160" w:hanging="360"/>
      </w:pPr>
    </w:lvl>
    <w:lvl w:ilvl="1" w:tplc="04190019" w:tentative="1">
      <w:start w:val="1"/>
      <w:numFmt w:val="lowerLetter"/>
      <w:lvlText w:val="%2."/>
      <w:lvlJc w:val="left"/>
      <w:pPr>
        <w:tabs>
          <w:tab w:val="num" w:pos="2880"/>
        </w:tabs>
        <w:ind w:left="2880" w:hanging="360"/>
      </w:pPr>
    </w:lvl>
    <w:lvl w:ilvl="2" w:tplc="0419001B" w:tentative="1">
      <w:start w:val="1"/>
      <w:numFmt w:val="lowerRoman"/>
      <w:lvlText w:val="%3."/>
      <w:lvlJc w:val="right"/>
      <w:pPr>
        <w:tabs>
          <w:tab w:val="num" w:pos="3600"/>
        </w:tabs>
        <w:ind w:left="3600" w:hanging="180"/>
      </w:pPr>
    </w:lvl>
    <w:lvl w:ilvl="3" w:tplc="0419000F" w:tentative="1">
      <w:start w:val="1"/>
      <w:numFmt w:val="decimal"/>
      <w:lvlText w:val="%4."/>
      <w:lvlJc w:val="left"/>
      <w:pPr>
        <w:tabs>
          <w:tab w:val="num" w:pos="4320"/>
        </w:tabs>
        <w:ind w:left="4320" w:hanging="360"/>
      </w:pPr>
    </w:lvl>
    <w:lvl w:ilvl="4" w:tplc="04190019" w:tentative="1">
      <w:start w:val="1"/>
      <w:numFmt w:val="lowerLetter"/>
      <w:lvlText w:val="%5."/>
      <w:lvlJc w:val="left"/>
      <w:pPr>
        <w:tabs>
          <w:tab w:val="num" w:pos="5040"/>
        </w:tabs>
        <w:ind w:left="5040" w:hanging="360"/>
      </w:pPr>
    </w:lvl>
    <w:lvl w:ilvl="5" w:tplc="0419001B" w:tentative="1">
      <w:start w:val="1"/>
      <w:numFmt w:val="lowerRoman"/>
      <w:lvlText w:val="%6."/>
      <w:lvlJc w:val="right"/>
      <w:pPr>
        <w:tabs>
          <w:tab w:val="num" w:pos="5760"/>
        </w:tabs>
        <w:ind w:left="5760" w:hanging="180"/>
      </w:pPr>
    </w:lvl>
    <w:lvl w:ilvl="6" w:tplc="0419000F" w:tentative="1">
      <w:start w:val="1"/>
      <w:numFmt w:val="decimal"/>
      <w:lvlText w:val="%7."/>
      <w:lvlJc w:val="left"/>
      <w:pPr>
        <w:tabs>
          <w:tab w:val="num" w:pos="6480"/>
        </w:tabs>
        <w:ind w:left="6480" w:hanging="360"/>
      </w:pPr>
    </w:lvl>
    <w:lvl w:ilvl="7" w:tplc="04190019" w:tentative="1">
      <w:start w:val="1"/>
      <w:numFmt w:val="lowerLetter"/>
      <w:lvlText w:val="%8."/>
      <w:lvlJc w:val="left"/>
      <w:pPr>
        <w:tabs>
          <w:tab w:val="num" w:pos="7200"/>
        </w:tabs>
        <w:ind w:left="7200" w:hanging="360"/>
      </w:pPr>
    </w:lvl>
    <w:lvl w:ilvl="8" w:tplc="0419001B" w:tentative="1">
      <w:start w:val="1"/>
      <w:numFmt w:val="lowerRoman"/>
      <w:lvlText w:val="%9."/>
      <w:lvlJc w:val="right"/>
      <w:pPr>
        <w:tabs>
          <w:tab w:val="num" w:pos="7920"/>
        </w:tabs>
        <w:ind w:left="7920" w:hanging="180"/>
      </w:pPr>
    </w:lvl>
  </w:abstractNum>
  <w:abstractNum w:abstractNumId="108" w15:restartNumberingAfterBreak="0">
    <w:nsid w:val="6D7C7151"/>
    <w:multiLevelType w:val="hybridMultilevel"/>
    <w:tmpl w:val="52B67F94"/>
    <w:lvl w:ilvl="0" w:tplc="19400500">
      <w:start w:val="1"/>
      <w:numFmt w:val="decimal"/>
      <w:lvlText w:val="%1)"/>
      <w:lvlJc w:val="left"/>
      <w:pPr>
        <w:ind w:left="1672" w:hanging="1020"/>
      </w:pPr>
      <w:rPr>
        <w:rFonts w:eastAsia="Calibri"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109" w15:restartNumberingAfterBreak="0">
    <w:nsid w:val="6DA52628"/>
    <w:multiLevelType w:val="hybridMultilevel"/>
    <w:tmpl w:val="FEB63594"/>
    <w:lvl w:ilvl="0" w:tplc="4CCE02AA">
      <w:start w:val="1"/>
      <w:numFmt w:val="bullet"/>
      <w:lvlText w:val=""/>
      <w:lvlJc w:val="left"/>
      <w:pPr>
        <w:tabs>
          <w:tab w:val="num" w:pos="360"/>
        </w:tabs>
        <w:ind w:left="360" w:hanging="360"/>
      </w:pPr>
      <w:rPr>
        <w:rFonts w:ascii="Symbol" w:hAnsi="Symbol" w:hint="default"/>
      </w:rPr>
    </w:lvl>
    <w:lvl w:ilvl="1" w:tplc="0419000F">
      <w:start w:val="1"/>
      <w:numFmt w:val="decimal"/>
      <w:lvlText w:val="%2."/>
      <w:lvlJc w:val="left"/>
      <w:pPr>
        <w:tabs>
          <w:tab w:val="num" w:pos="1070"/>
        </w:tabs>
        <w:ind w:left="1070" w:hanging="360"/>
      </w:pPr>
      <w:rPr>
        <w:rFonts w:hint="default"/>
      </w:rPr>
    </w:lvl>
    <w:lvl w:ilvl="2" w:tplc="04190005" w:tentative="1">
      <w:start w:val="1"/>
      <w:numFmt w:val="bullet"/>
      <w:lvlText w:val=""/>
      <w:lvlJc w:val="left"/>
      <w:pPr>
        <w:tabs>
          <w:tab w:val="num" w:pos="1091"/>
        </w:tabs>
        <w:ind w:left="1091" w:hanging="360"/>
      </w:pPr>
      <w:rPr>
        <w:rFonts w:ascii="Wingdings" w:hAnsi="Wingdings" w:hint="default"/>
      </w:rPr>
    </w:lvl>
    <w:lvl w:ilvl="3" w:tplc="04190001" w:tentative="1">
      <w:start w:val="1"/>
      <w:numFmt w:val="bullet"/>
      <w:lvlText w:val=""/>
      <w:lvlJc w:val="left"/>
      <w:pPr>
        <w:tabs>
          <w:tab w:val="num" w:pos="1811"/>
        </w:tabs>
        <w:ind w:left="1811" w:hanging="360"/>
      </w:pPr>
      <w:rPr>
        <w:rFonts w:ascii="Symbol" w:hAnsi="Symbol" w:hint="default"/>
      </w:rPr>
    </w:lvl>
    <w:lvl w:ilvl="4" w:tplc="04190003" w:tentative="1">
      <w:start w:val="1"/>
      <w:numFmt w:val="bullet"/>
      <w:lvlText w:val="o"/>
      <w:lvlJc w:val="left"/>
      <w:pPr>
        <w:tabs>
          <w:tab w:val="num" w:pos="2531"/>
        </w:tabs>
        <w:ind w:left="2531" w:hanging="360"/>
      </w:pPr>
      <w:rPr>
        <w:rFonts w:ascii="Courier New" w:hAnsi="Courier New" w:cs="Courier New" w:hint="default"/>
      </w:rPr>
    </w:lvl>
    <w:lvl w:ilvl="5" w:tplc="04190005" w:tentative="1">
      <w:start w:val="1"/>
      <w:numFmt w:val="bullet"/>
      <w:lvlText w:val=""/>
      <w:lvlJc w:val="left"/>
      <w:pPr>
        <w:tabs>
          <w:tab w:val="num" w:pos="3251"/>
        </w:tabs>
        <w:ind w:left="3251" w:hanging="360"/>
      </w:pPr>
      <w:rPr>
        <w:rFonts w:ascii="Wingdings" w:hAnsi="Wingdings" w:hint="default"/>
      </w:rPr>
    </w:lvl>
    <w:lvl w:ilvl="6" w:tplc="04190001" w:tentative="1">
      <w:start w:val="1"/>
      <w:numFmt w:val="bullet"/>
      <w:lvlText w:val=""/>
      <w:lvlJc w:val="left"/>
      <w:pPr>
        <w:tabs>
          <w:tab w:val="num" w:pos="3971"/>
        </w:tabs>
        <w:ind w:left="3971" w:hanging="360"/>
      </w:pPr>
      <w:rPr>
        <w:rFonts w:ascii="Symbol" w:hAnsi="Symbol" w:hint="default"/>
      </w:rPr>
    </w:lvl>
    <w:lvl w:ilvl="7" w:tplc="04190003" w:tentative="1">
      <w:start w:val="1"/>
      <w:numFmt w:val="bullet"/>
      <w:lvlText w:val="o"/>
      <w:lvlJc w:val="left"/>
      <w:pPr>
        <w:tabs>
          <w:tab w:val="num" w:pos="4691"/>
        </w:tabs>
        <w:ind w:left="4691" w:hanging="360"/>
      </w:pPr>
      <w:rPr>
        <w:rFonts w:ascii="Courier New" w:hAnsi="Courier New" w:cs="Courier New" w:hint="default"/>
      </w:rPr>
    </w:lvl>
    <w:lvl w:ilvl="8" w:tplc="04190005" w:tentative="1">
      <w:start w:val="1"/>
      <w:numFmt w:val="bullet"/>
      <w:lvlText w:val=""/>
      <w:lvlJc w:val="left"/>
      <w:pPr>
        <w:tabs>
          <w:tab w:val="num" w:pos="5411"/>
        </w:tabs>
        <w:ind w:left="5411" w:hanging="360"/>
      </w:pPr>
      <w:rPr>
        <w:rFonts w:ascii="Wingdings" w:hAnsi="Wingdings" w:hint="default"/>
      </w:rPr>
    </w:lvl>
  </w:abstractNum>
  <w:abstractNum w:abstractNumId="110" w15:restartNumberingAfterBreak="0">
    <w:nsid w:val="6F5723E4"/>
    <w:multiLevelType w:val="multilevel"/>
    <w:tmpl w:val="CF70B5CC"/>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11" w15:restartNumberingAfterBreak="0">
    <w:nsid w:val="707347EE"/>
    <w:multiLevelType w:val="singleLevel"/>
    <w:tmpl w:val="EFF2C106"/>
    <w:lvl w:ilvl="0">
      <w:start w:val="1"/>
      <w:numFmt w:val="decimal"/>
      <w:lvlText w:val="%1)"/>
      <w:legacy w:legacy="1" w:legacySpace="0" w:legacyIndent="408"/>
      <w:lvlJc w:val="left"/>
      <w:rPr>
        <w:rFonts w:ascii="Times New Roman" w:hAnsi="Times New Roman" w:cs="Times New Roman" w:hint="default"/>
      </w:rPr>
    </w:lvl>
  </w:abstractNum>
  <w:abstractNum w:abstractNumId="112" w15:restartNumberingAfterBreak="0">
    <w:nsid w:val="709E28A8"/>
    <w:multiLevelType w:val="singleLevel"/>
    <w:tmpl w:val="EFF2C106"/>
    <w:lvl w:ilvl="0">
      <w:start w:val="1"/>
      <w:numFmt w:val="decimal"/>
      <w:lvlText w:val="%1)"/>
      <w:legacy w:legacy="1" w:legacySpace="0" w:legacyIndent="408"/>
      <w:lvlJc w:val="left"/>
      <w:rPr>
        <w:rFonts w:ascii="Times New Roman" w:hAnsi="Times New Roman" w:cs="Times New Roman" w:hint="default"/>
      </w:rPr>
    </w:lvl>
  </w:abstractNum>
  <w:abstractNum w:abstractNumId="113" w15:restartNumberingAfterBreak="0">
    <w:nsid w:val="72160D57"/>
    <w:multiLevelType w:val="hybridMultilevel"/>
    <w:tmpl w:val="F6C80E20"/>
    <w:lvl w:ilvl="0" w:tplc="38A682C2">
      <w:start w:val="1"/>
      <w:numFmt w:val="decimal"/>
      <w:lvlText w:val="%1."/>
      <w:lvlJc w:val="left"/>
      <w:pPr>
        <w:ind w:left="720" w:hanging="360"/>
      </w:pPr>
    </w:lvl>
    <w:lvl w:ilvl="1" w:tplc="B604262A" w:tentative="1">
      <w:start w:val="1"/>
      <w:numFmt w:val="lowerLetter"/>
      <w:lvlText w:val="%2."/>
      <w:lvlJc w:val="left"/>
      <w:pPr>
        <w:ind w:left="1440" w:hanging="360"/>
      </w:pPr>
    </w:lvl>
    <w:lvl w:ilvl="2" w:tplc="769261F8" w:tentative="1">
      <w:start w:val="1"/>
      <w:numFmt w:val="lowerRoman"/>
      <w:lvlText w:val="%3."/>
      <w:lvlJc w:val="right"/>
      <w:pPr>
        <w:ind w:left="2160" w:hanging="180"/>
      </w:pPr>
    </w:lvl>
    <w:lvl w:ilvl="3" w:tplc="FE8E2806" w:tentative="1">
      <w:start w:val="1"/>
      <w:numFmt w:val="decimal"/>
      <w:lvlText w:val="%4."/>
      <w:lvlJc w:val="left"/>
      <w:pPr>
        <w:ind w:left="2880" w:hanging="360"/>
      </w:pPr>
    </w:lvl>
    <w:lvl w:ilvl="4" w:tplc="D4624F36" w:tentative="1">
      <w:start w:val="1"/>
      <w:numFmt w:val="lowerLetter"/>
      <w:lvlText w:val="%5."/>
      <w:lvlJc w:val="left"/>
      <w:pPr>
        <w:ind w:left="3600" w:hanging="360"/>
      </w:pPr>
    </w:lvl>
    <w:lvl w:ilvl="5" w:tplc="30C2E2C4" w:tentative="1">
      <w:start w:val="1"/>
      <w:numFmt w:val="lowerRoman"/>
      <w:lvlText w:val="%6."/>
      <w:lvlJc w:val="right"/>
      <w:pPr>
        <w:ind w:left="4320" w:hanging="180"/>
      </w:pPr>
    </w:lvl>
    <w:lvl w:ilvl="6" w:tplc="23CEDE88" w:tentative="1">
      <w:start w:val="1"/>
      <w:numFmt w:val="decimal"/>
      <w:lvlText w:val="%7."/>
      <w:lvlJc w:val="left"/>
      <w:pPr>
        <w:ind w:left="5040" w:hanging="360"/>
      </w:pPr>
    </w:lvl>
    <w:lvl w:ilvl="7" w:tplc="82C0A408" w:tentative="1">
      <w:start w:val="1"/>
      <w:numFmt w:val="lowerLetter"/>
      <w:lvlText w:val="%8."/>
      <w:lvlJc w:val="left"/>
      <w:pPr>
        <w:ind w:left="5760" w:hanging="360"/>
      </w:pPr>
    </w:lvl>
    <w:lvl w:ilvl="8" w:tplc="710EBF2C" w:tentative="1">
      <w:start w:val="1"/>
      <w:numFmt w:val="lowerRoman"/>
      <w:lvlText w:val="%9."/>
      <w:lvlJc w:val="right"/>
      <w:pPr>
        <w:ind w:left="6480" w:hanging="180"/>
      </w:pPr>
    </w:lvl>
  </w:abstractNum>
  <w:abstractNum w:abstractNumId="114" w15:restartNumberingAfterBreak="0">
    <w:nsid w:val="72CC4691"/>
    <w:multiLevelType w:val="multilevel"/>
    <w:tmpl w:val="44164D68"/>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abstractNum w:abstractNumId="115" w15:restartNumberingAfterBreak="0">
    <w:nsid w:val="73D27DB8"/>
    <w:multiLevelType w:val="singleLevel"/>
    <w:tmpl w:val="BD2CEDD6"/>
    <w:lvl w:ilvl="0">
      <w:start w:val="10"/>
      <w:numFmt w:val="decimal"/>
      <w:lvlText w:val="%1."/>
      <w:legacy w:legacy="1" w:legacySpace="0" w:legacyIndent="504"/>
      <w:lvlJc w:val="left"/>
      <w:rPr>
        <w:rFonts w:ascii="Times New Roman" w:hAnsi="Times New Roman" w:cs="Times New Roman" w:hint="default"/>
      </w:rPr>
    </w:lvl>
  </w:abstractNum>
  <w:abstractNum w:abstractNumId="116" w15:restartNumberingAfterBreak="0">
    <w:nsid w:val="755C171A"/>
    <w:multiLevelType w:val="hybridMultilevel"/>
    <w:tmpl w:val="0CF43F3A"/>
    <w:lvl w:ilvl="0" w:tplc="8B56C5C0">
      <w:start w:val="1"/>
      <w:numFmt w:val="decimal"/>
      <w:lvlText w:val="%1)"/>
      <w:lvlJc w:val="left"/>
      <w:pPr>
        <w:ind w:left="1612" w:hanging="960"/>
      </w:pPr>
      <w:rPr>
        <w:rFonts w:eastAsia="Calibri"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117" w15:restartNumberingAfterBreak="0">
    <w:nsid w:val="767A09E4"/>
    <w:multiLevelType w:val="hybridMultilevel"/>
    <w:tmpl w:val="8C64607C"/>
    <w:lvl w:ilvl="0" w:tplc="6A4C7030">
      <w:start w:val="1"/>
      <w:numFmt w:val="upperRoman"/>
      <w:lvlText w:val="%1)"/>
      <w:lvlJc w:val="left"/>
      <w:pPr>
        <w:ind w:left="1542" w:hanging="720"/>
      </w:pPr>
      <w:rPr>
        <w:rFonts w:hint="default"/>
      </w:rPr>
    </w:lvl>
    <w:lvl w:ilvl="1" w:tplc="04190019" w:tentative="1">
      <w:start w:val="1"/>
      <w:numFmt w:val="lowerLetter"/>
      <w:lvlText w:val="%2."/>
      <w:lvlJc w:val="left"/>
      <w:pPr>
        <w:ind w:left="1902" w:hanging="360"/>
      </w:pPr>
    </w:lvl>
    <w:lvl w:ilvl="2" w:tplc="0419001B" w:tentative="1">
      <w:start w:val="1"/>
      <w:numFmt w:val="lowerRoman"/>
      <w:lvlText w:val="%3."/>
      <w:lvlJc w:val="right"/>
      <w:pPr>
        <w:ind w:left="2622" w:hanging="180"/>
      </w:pPr>
    </w:lvl>
    <w:lvl w:ilvl="3" w:tplc="0419000F" w:tentative="1">
      <w:start w:val="1"/>
      <w:numFmt w:val="decimal"/>
      <w:lvlText w:val="%4."/>
      <w:lvlJc w:val="left"/>
      <w:pPr>
        <w:ind w:left="3342" w:hanging="360"/>
      </w:pPr>
    </w:lvl>
    <w:lvl w:ilvl="4" w:tplc="04190019" w:tentative="1">
      <w:start w:val="1"/>
      <w:numFmt w:val="lowerLetter"/>
      <w:lvlText w:val="%5."/>
      <w:lvlJc w:val="left"/>
      <w:pPr>
        <w:ind w:left="4062" w:hanging="360"/>
      </w:pPr>
    </w:lvl>
    <w:lvl w:ilvl="5" w:tplc="0419001B" w:tentative="1">
      <w:start w:val="1"/>
      <w:numFmt w:val="lowerRoman"/>
      <w:lvlText w:val="%6."/>
      <w:lvlJc w:val="right"/>
      <w:pPr>
        <w:ind w:left="4782" w:hanging="180"/>
      </w:pPr>
    </w:lvl>
    <w:lvl w:ilvl="6" w:tplc="0419000F" w:tentative="1">
      <w:start w:val="1"/>
      <w:numFmt w:val="decimal"/>
      <w:lvlText w:val="%7."/>
      <w:lvlJc w:val="left"/>
      <w:pPr>
        <w:ind w:left="5502" w:hanging="360"/>
      </w:pPr>
    </w:lvl>
    <w:lvl w:ilvl="7" w:tplc="04190019" w:tentative="1">
      <w:start w:val="1"/>
      <w:numFmt w:val="lowerLetter"/>
      <w:lvlText w:val="%8."/>
      <w:lvlJc w:val="left"/>
      <w:pPr>
        <w:ind w:left="6222" w:hanging="360"/>
      </w:pPr>
    </w:lvl>
    <w:lvl w:ilvl="8" w:tplc="0419001B" w:tentative="1">
      <w:start w:val="1"/>
      <w:numFmt w:val="lowerRoman"/>
      <w:lvlText w:val="%9."/>
      <w:lvlJc w:val="right"/>
      <w:pPr>
        <w:ind w:left="6942" w:hanging="180"/>
      </w:pPr>
    </w:lvl>
  </w:abstractNum>
  <w:abstractNum w:abstractNumId="118" w15:restartNumberingAfterBreak="0">
    <w:nsid w:val="774F55AC"/>
    <w:multiLevelType w:val="hybridMultilevel"/>
    <w:tmpl w:val="5B3A3940"/>
    <w:lvl w:ilvl="0" w:tplc="8FB8168C">
      <w:start w:val="1"/>
      <w:numFmt w:val="decimal"/>
      <w:lvlText w:val="%1)"/>
      <w:lvlJc w:val="left"/>
      <w:pPr>
        <w:ind w:left="1012" w:hanging="360"/>
      </w:pPr>
      <w:rPr>
        <w:rFonts w:eastAsia="Calibri"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119" w15:restartNumberingAfterBreak="0">
    <w:nsid w:val="78FD5449"/>
    <w:multiLevelType w:val="multilevel"/>
    <w:tmpl w:val="CF70B5CC"/>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20" w15:restartNumberingAfterBreak="0">
    <w:nsid w:val="79574790"/>
    <w:multiLevelType w:val="hybridMultilevel"/>
    <w:tmpl w:val="6304FEF2"/>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21" w15:restartNumberingAfterBreak="0">
    <w:nsid w:val="7BA83E45"/>
    <w:multiLevelType w:val="multilevel"/>
    <w:tmpl w:val="CF70B5CC"/>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709"/>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22" w15:restartNumberingAfterBreak="0">
    <w:nsid w:val="7C4711A5"/>
    <w:multiLevelType w:val="hybridMultilevel"/>
    <w:tmpl w:val="C346F4D8"/>
    <w:lvl w:ilvl="0" w:tplc="D64A4ECE">
      <w:start w:val="1"/>
      <w:numFmt w:val="decimal"/>
      <w:lvlText w:val="%1)"/>
      <w:lvlJc w:val="left"/>
      <w:pPr>
        <w:ind w:left="1012" w:hanging="360"/>
      </w:pPr>
      <w:rPr>
        <w:rFonts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123" w15:restartNumberingAfterBreak="0">
    <w:nsid w:val="7D0E664B"/>
    <w:multiLevelType w:val="singleLevel"/>
    <w:tmpl w:val="192C3596"/>
    <w:lvl w:ilvl="0">
      <w:start w:val="5"/>
      <w:numFmt w:val="decimal"/>
      <w:lvlText w:val="%1."/>
      <w:legacy w:legacy="1" w:legacySpace="0" w:legacyIndent="321"/>
      <w:lvlJc w:val="left"/>
      <w:rPr>
        <w:rFonts w:ascii="Times New Roman" w:hAnsi="Times New Roman" w:cs="Times New Roman" w:hint="default"/>
      </w:rPr>
    </w:lvl>
  </w:abstractNum>
  <w:abstractNum w:abstractNumId="124" w15:restartNumberingAfterBreak="0">
    <w:nsid w:val="7E7C213C"/>
    <w:multiLevelType w:val="hybridMultilevel"/>
    <w:tmpl w:val="3ECC8062"/>
    <w:lvl w:ilvl="0" w:tplc="60C83EE4">
      <w:start w:val="1"/>
      <w:numFmt w:val="decimal"/>
      <w:lvlText w:val="%1)"/>
      <w:lvlJc w:val="left"/>
      <w:pPr>
        <w:ind w:left="1012" w:hanging="360"/>
      </w:pPr>
      <w:rPr>
        <w:rFonts w:hint="default"/>
      </w:rPr>
    </w:lvl>
    <w:lvl w:ilvl="1" w:tplc="04190019" w:tentative="1">
      <w:start w:val="1"/>
      <w:numFmt w:val="lowerLetter"/>
      <w:lvlText w:val="%2."/>
      <w:lvlJc w:val="left"/>
      <w:pPr>
        <w:ind w:left="1732" w:hanging="360"/>
      </w:pPr>
    </w:lvl>
    <w:lvl w:ilvl="2" w:tplc="0419001B" w:tentative="1">
      <w:start w:val="1"/>
      <w:numFmt w:val="lowerRoman"/>
      <w:lvlText w:val="%3."/>
      <w:lvlJc w:val="right"/>
      <w:pPr>
        <w:ind w:left="2452" w:hanging="180"/>
      </w:pPr>
    </w:lvl>
    <w:lvl w:ilvl="3" w:tplc="0419000F" w:tentative="1">
      <w:start w:val="1"/>
      <w:numFmt w:val="decimal"/>
      <w:lvlText w:val="%4."/>
      <w:lvlJc w:val="left"/>
      <w:pPr>
        <w:ind w:left="3172" w:hanging="360"/>
      </w:pPr>
    </w:lvl>
    <w:lvl w:ilvl="4" w:tplc="04190019" w:tentative="1">
      <w:start w:val="1"/>
      <w:numFmt w:val="lowerLetter"/>
      <w:lvlText w:val="%5."/>
      <w:lvlJc w:val="left"/>
      <w:pPr>
        <w:ind w:left="3892" w:hanging="360"/>
      </w:pPr>
    </w:lvl>
    <w:lvl w:ilvl="5" w:tplc="0419001B" w:tentative="1">
      <w:start w:val="1"/>
      <w:numFmt w:val="lowerRoman"/>
      <w:lvlText w:val="%6."/>
      <w:lvlJc w:val="right"/>
      <w:pPr>
        <w:ind w:left="4612" w:hanging="180"/>
      </w:pPr>
    </w:lvl>
    <w:lvl w:ilvl="6" w:tplc="0419000F" w:tentative="1">
      <w:start w:val="1"/>
      <w:numFmt w:val="decimal"/>
      <w:lvlText w:val="%7."/>
      <w:lvlJc w:val="left"/>
      <w:pPr>
        <w:ind w:left="5332" w:hanging="360"/>
      </w:pPr>
    </w:lvl>
    <w:lvl w:ilvl="7" w:tplc="04190019" w:tentative="1">
      <w:start w:val="1"/>
      <w:numFmt w:val="lowerLetter"/>
      <w:lvlText w:val="%8."/>
      <w:lvlJc w:val="left"/>
      <w:pPr>
        <w:ind w:left="6052" w:hanging="360"/>
      </w:pPr>
    </w:lvl>
    <w:lvl w:ilvl="8" w:tplc="0419001B" w:tentative="1">
      <w:start w:val="1"/>
      <w:numFmt w:val="lowerRoman"/>
      <w:lvlText w:val="%9."/>
      <w:lvlJc w:val="right"/>
      <w:pPr>
        <w:ind w:left="6772" w:hanging="180"/>
      </w:pPr>
    </w:lvl>
  </w:abstractNum>
  <w:abstractNum w:abstractNumId="125" w15:restartNumberingAfterBreak="0">
    <w:nsid w:val="7ED46522"/>
    <w:multiLevelType w:val="multilevel"/>
    <w:tmpl w:val="04190023"/>
    <w:lvl w:ilvl="0">
      <w:start w:val="1"/>
      <w:numFmt w:val="upperRoman"/>
      <w:pStyle w:val="1"/>
      <w:lvlText w:val="Статья %1."/>
      <w:lvlJc w:val="left"/>
      <w:pPr>
        <w:tabs>
          <w:tab w:val="num" w:pos="3142"/>
        </w:tabs>
      </w:pPr>
      <w:rPr>
        <w:rFonts w:cs="Times New Roman"/>
      </w:rPr>
    </w:lvl>
    <w:lvl w:ilvl="1">
      <w:start w:val="1"/>
      <w:numFmt w:val="decimalZero"/>
      <w:pStyle w:val="2"/>
      <w:isLgl/>
      <w:lvlText w:val="Раздел %1.%2"/>
      <w:lvlJc w:val="left"/>
      <w:pPr>
        <w:tabs>
          <w:tab w:val="num" w:pos="3698"/>
        </w:tabs>
        <w:ind w:left="2618"/>
      </w:pPr>
      <w:rPr>
        <w:rFonts w:cs="Times New Roman"/>
      </w:rPr>
    </w:lvl>
    <w:lvl w:ilvl="2">
      <w:start w:val="1"/>
      <w:numFmt w:val="lowerLetter"/>
      <w:pStyle w:val="30"/>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26" w15:restartNumberingAfterBreak="0">
    <w:nsid w:val="7FA07E9F"/>
    <w:multiLevelType w:val="hybridMultilevel"/>
    <w:tmpl w:val="F2F66AB8"/>
    <w:lvl w:ilvl="0" w:tplc="7676226C">
      <w:start w:val="1"/>
      <w:numFmt w:val="decimal"/>
      <w:lvlText w:val="%1."/>
      <w:lvlJc w:val="left"/>
      <w:pPr>
        <w:ind w:left="2004" w:hanging="360"/>
      </w:pPr>
      <w:rPr>
        <w:rFonts w:hint="default"/>
      </w:rPr>
    </w:lvl>
    <w:lvl w:ilvl="1" w:tplc="04190019" w:tentative="1">
      <w:start w:val="1"/>
      <w:numFmt w:val="lowerLetter"/>
      <w:lvlText w:val="%2."/>
      <w:lvlJc w:val="left"/>
      <w:pPr>
        <w:ind w:left="2262" w:hanging="360"/>
      </w:pPr>
    </w:lvl>
    <w:lvl w:ilvl="2" w:tplc="0419001B" w:tentative="1">
      <w:start w:val="1"/>
      <w:numFmt w:val="lowerRoman"/>
      <w:lvlText w:val="%3."/>
      <w:lvlJc w:val="right"/>
      <w:pPr>
        <w:ind w:left="2982" w:hanging="180"/>
      </w:pPr>
    </w:lvl>
    <w:lvl w:ilvl="3" w:tplc="0419000F" w:tentative="1">
      <w:start w:val="1"/>
      <w:numFmt w:val="decimal"/>
      <w:lvlText w:val="%4."/>
      <w:lvlJc w:val="left"/>
      <w:pPr>
        <w:ind w:left="3702" w:hanging="360"/>
      </w:pPr>
    </w:lvl>
    <w:lvl w:ilvl="4" w:tplc="04190019" w:tentative="1">
      <w:start w:val="1"/>
      <w:numFmt w:val="lowerLetter"/>
      <w:lvlText w:val="%5."/>
      <w:lvlJc w:val="left"/>
      <w:pPr>
        <w:ind w:left="4422" w:hanging="360"/>
      </w:pPr>
    </w:lvl>
    <w:lvl w:ilvl="5" w:tplc="0419001B" w:tentative="1">
      <w:start w:val="1"/>
      <w:numFmt w:val="lowerRoman"/>
      <w:lvlText w:val="%6."/>
      <w:lvlJc w:val="right"/>
      <w:pPr>
        <w:ind w:left="5142" w:hanging="180"/>
      </w:pPr>
    </w:lvl>
    <w:lvl w:ilvl="6" w:tplc="0419000F" w:tentative="1">
      <w:start w:val="1"/>
      <w:numFmt w:val="decimal"/>
      <w:lvlText w:val="%7."/>
      <w:lvlJc w:val="left"/>
      <w:pPr>
        <w:ind w:left="5862" w:hanging="360"/>
      </w:pPr>
    </w:lvl>
    <w:lvl w:ilvl="7" w:tplc="04190019" w:tentative="1">
      <w:start w:val="1"/>
      <w:numFmt w:val="lowerLetter"/>
      <w:lvlText w:val="%8."/>
      <w:lvlJc w:val="left"/>
      <w:pPr>
        <w:ind w:left="6582" w:hanging="360"/>
      </w:pPr>
    </w:lvl>
    <w:lvl w:ilvl="8" w:tplc="0419001B" w:tentative="1">
      <w:start w:val="1"/>
      <w:numFmt w:val="lowerRoman"/>
      <w:lvlText w:val="%9."/>
      <w:lvlJc w:val="right"/>
      <w:pPr>
        <w:ind w:left="7302" w:hanging="180"/>
      </w:pPr>
    </w:lvl>
  </w:abstractNum>
  <w:abstractNum w:abstractNumId="127" w15:restartNumberingAfterBreak="0">
    <w:nsid w:val="7FC91F80"/>
    <w:multiLevelType w:val="multilevel"/>
    <w:tmpl w:val="C7906840"/>
    <w:lvl w:ilvl="0">
      <w:start w:val="1"/>
      <w:numFmt w:val="upperRoman"/>
      <w:suff w:val="space"/>
      <w:lvlText w:val="%1"/>
      <w:lvlJc w:val="left"/>
      <w:pPr>
        <w:ind w:left="0" w:firstLine="709"/>
      </w:pPr>
      <w:rPr>
        <w:rFonts w:hint="default"/>
      </w:rPr>
    </w:lvl>
    <w:lvl w:ilvl="1">
      <w:start w:val="1"/>
      <w:numFmt w:val="decimal"/>
      <w:suff w:val="space"/>
      <w:lvlText w:val="%2."/>
      <w:lvlJc w:val="left"/>
      <w:pPr>
        <w:ind w:left="0" w:firstLine="709"/>
      </w:pPr>
      <w:rPr>
        <w:rFonts w:hint="default"/>
      </w:rPr>
    </w:lvl>
    <w:lvl w:ilvl="2">
      <w:start w:val="1"/>
      <w:numFmt w:val="decimal"/>
      <w:suff w:val="space"/>
      <w:lvlText w:val="%2.%3."/>
      <w:lvlJc w:val="left"/>
      <w:pPr>
        <w:ind w:left="0" w:firstLine="709"/>
      </w:pPr>
      <w:rPr>
        <w:rFonts w:hint="default"/>
      </w:rPr>
    </w:lvl>
    <w:lvl w:ilvl="3">
      <w:start w:val="1"/>
      <w:numFmt w:val="decimal"/>
      <w:suff w:val="space"/>
      <w:lvlText w:val="%2.%3.%4."/>
      <w:lvlJc w:val="left"/>
      <w:pPr>
        <w:ind w:left="0" w:firstLine="709"/>
      </w:pPr>
      <w:rPr>
        <w:rFonts w:hint="default"/>
      </w:rPr>
    </w:lvl>
    <w:lvl w:ilvl="4">
      <w:start w:val="1"/>
      <w:numFmt w:val="decimal"/>
      <w:lvlRestart w:val="0"/>
      <w:suff w:val="space"/>
      <w:lvlText w:val="%5)"/>
      <w:lvlJc w:val="left"/>
      <w:pPr>
        <w:ind w:left="0" w:firstLine="709"/>
      </w:pPr>
      <w:rPr>
        <w:rFonts w:hint="default"/>
      </w:rPr>
    </w:lvl>
    <w:lvl w:ilvl="5">
      <w:start w:val="1"/>
      <w:numFmt w:val="bullet"/>
      <w:lvlRestart w:val="0"/>
      <w:suff w:val="space"/>
      <w:lvlText w:val="–"/>
      <w:lvlJc w:val="left"/>
      <w:pPr>
        <w:ind w:left="0" w:firstLine="709"/>
      </w:pPr>
      <w:rPr>
        <w:rFonts w:ascii="Times New Roman" w:hAnsi="Times New Roman" w:cs="Times New Roman" w:hint="default"/>
      </w:rPr>
    </w:lvl>
    <w:lvl w:ilvl="6">
      <w:start w:val="1"/>
      <w:numFmt w:val="russianLower"/>
      <w:lvlRestart w:val="0"/>
      <w:suff w:val="space"/>
      <w:lvlText w:val="%7)"/>
      <w:lvlJc w:val="left"/>
      <w:pPr>
        <w:ind w:left="0" w:firstLine="709"/>
      </w:pPr>
      <w:rPr>
        <w:rFonts w:hint="default"/>
      </w:rPr>
    </w:lvl>
    <w:lvl w:ilvl="7">
      <w:start w:val="1"/>
      <w:numFmt w:val="bullet"/>
      <w:lvlRestart w:val="0"/>
      <w:suff w:val="space"/>
      <w:lvlText w:val="–"/>
      <w:lvlJc w:val="left"/>
      <w:pPr>
        <w:ind w:left="0" w:firstLine="1134"/>
      </w:pPr>
      <w:rPr>
        <w:rFonts w:ascii="Times New Roman" w:hAnsi="Times New Roman" w:cs="Times New Roman" w:hint="default"/>
      </w:rPr>
    </w:lvl>
    <w:lvl w:ilvl="8">
      <w:start w:val="1"/>
      <w:numFmt w:val="bullet"/>
      <w:lvlText w:val=""/>
      <w:lvlJc w:val="left"/>
      <w:pPr>
        <w:tabs>
          <w:tab w:val="num" w:pos="3240"/>
        </w:tabs>
        <w:ind w:left="3240" w:hanging="360"/>
      </w:pPr>
      <w:rPr>
        <w:rFonts w:ascii="Symbol" w:hAnsi="Symbol" w:hint="default"/>
      </w:rPr>
    </w:lvl>
  </w:abstractNum>
  <w:num w:numId="1">
    <w:abstractNumId w:val="125"/>
  </w:num>
  <w:num w:numId="2">
    <w:abstractNumId w:val="2"/>
  </w:num>
  <w:num w:numId="3">
    <w:abstractNumId w:val="1"/>
  </w:num>
  <w:num w:numId="4">
    <w:abstractNumId w:val="44"/>
  </w:num>
  <w:num w:numId="5">
    <w:abstractNumId w:val="107"/>
  </w:num>
  <w:num w:numId="6">
    <w:abstractNumId w:val="30"/>
  </w:num>
  <w:num w:numId="7">
    <w:abstractNumId w:val="83"/>
  </w:num>
  <w:num w:numId="8">
    <w:abstractNumId w:val="79"/>
  </w:num>
  <w:num w:numId="9">
    <w:abstractNumId w:val="94"/>
  </w:num>
  <w:num w:numId="10">
    <w:abstractNumId w:val="120"/>
  </w:num>
  <w:num w:numId="11">
    <w:abstractNumId w:val="24"/>
  </w:num>
  <w:num w:numId="12">
    <w:abstractNumId w:val="86"/>
  </w:num>
  <w:num w:numId="13">
    <w:abstractNumId w:val="109"/>
  </w:num>
  <w:num w:numId="14">
    <w:abstractNumId w:val="36"/>
  </w:num>
  <w:num w:numId="15">
    <w:abstractNumId w:val="40"/>
  </w:num>
  <w:num w:numId="16">
    <w:abstractNumId w:val="75"/>
  </w:num>
  <w:num w:numId="17">
    <w:abstractNumId w:val="80"/>
  </w:num>
  <w:num w:numId="18">
    <w:abstractNumId w:val="12"/>
  </w:num>
  <w:num w:numId="19">
    <w:abstractNumId w:val="61"/>
  </w:num>
  <w:num w:numId="20">
    <w:abstractNumId w:val="102"/>
  </w:num>
  <w:num w:numId="21">
    <w:abstractNumId w:val="81"/>
  </w:num>
  <w:num w:numId="22">
    <w:abstractNumId w:val="42"/>
  </w:num>
  <w:num w:numId="23">
    <w:abstractNumId w:val="16"/>
  </w:num>
  <w:num w:numId="24">
    <w:abstractNumId w:val="114"/>
  </w:num>
  <w:num w:numId="25">
    <w:abstractNumId w:val="10"/>
  </w:num>
  <w:num w:numId="26">
    <w:abstractNumId w:val="53"/>
  </w:num>
  <w:num w:numId="27">
    <w:abstractNumId w:val="105"/>
  </w:num>
  <w:num w:numId="28">
    <w:abstractNumId w:val="67"/>
  </w:num>
  <w:num w:numId="29">
    <w:abstractNumId w:val="76"/>
  </w:num>
  <w:num w:numId="30">
    <w:abstractNumId w:val="47"/>
  </w:num>
  <w:num w:numId="31">
    <w:abstractNumId w:val="21"/>
  </w:num>
  <w:num w:numId="32">
    <w:abstractNumId w:val="64"/>
  </w:num>
  <w:num w:numId="33">
    <w:abstractNumId w:val="96"/>
  </w:num>
  <w:num w:numId="34">
    <w:abstractNumId w:val="74"/>
  </w:num>
  <w:num w:numId="35">
    <w:abstractNumId w:val="22"/>
  </w:num>
  <w:num w:numId="36">
    <w:abstractNumId w:val="69"/>
  </w:num>
  <w:num w:numId="37">
    <w:abstractNumId w:val="60"/>
  </w:num>
  <w:num w:numId="38">
    <w:abstractNumId w:val="89"/>
  </w:num>
  <w:num w:numId="39">
    <w:abstractNumId w:val="119"/>
  </w:num>
  <w:num w:numId="40">
    <w:abstractNumId w:val="121"/>
  </w:num>
  <w:num w:numId="41">
    <w:abstractNumId w:val="32"/>
  </w:num>
  <w:num w:numId="42">
    <w:abstractNumId w:val="51"/>
  </w:num>
  <w:num w:numId="43">
    <w:abstractNumId w:val="11"/>
  </w:num>
  <w:num w:numId="44">
    <w:abstractNumId w:val="8"/>
  </w:num>
  <w:num w:numId="45">
    <w:abstractNumId w:val="100"/>
  </w:num>
  <w:num w:numId="46">
    <w:abstractNumId w:val="17"/>
  </w:num>
  <w:num w:numId="47">
    <w:abstractNumId w:val="52"/>
  </w:num>
  <w:num w:numId="48">
    <w:abstractNumId w:val="101"/>
  </w:num>
  <w:num w:numId="49">
    <w:abstractNumId w:val="110"/>
  </w:num>
  <w:num w:numId="50">
    <w:abstractNumId w:val="98"/>
  </w:num>
  <w:num w:numId="51">
    <w:abstractNumId w:val="50"/>
  </w:num>
  <w:num w:numId="52">
    <w:abstractNumId w:val="49"/>
  </w:num>
  <w:num w:numId="53">
    <w:abstractNumId w:val="66"/>
  </w:num>
  <w:num w:numId="54">
    <w:abstractNumId w:val="9"/>
  </w:num>
  <w:num w:numId="55">
    <w:abstractNumId w:val="91"/>
  </w:num>
  <w:num w:numId="56">
    <w:abstractNumId w:val="90"/>
  </w:num>
  <w:num w:numId="57">
    <w:abstractNumId w:val="45"/>
  </w:num>
  <w:num w:numId="58">
    <w:abstractNumId w:val="28"/>
  </w:num>
  <w:num w:numId="59">
    <w:abstractNumId w:val="87"/>
  </w:num>
  <w:num w:numId="60">
    <w:abstractNumId w:val="57"/>
  </w:num>
  <w:num w:numId="61">
    <w:abstractNumId w:val="127"/>
  </w:num>
  <w:num w:numId="62">
    <w:abstractNumId w:val="78"/>
  </w:num>
  <w:num w:numId="63">
    <w:abstractNumId w:val="14"/>
  </w:num>
  <w:num w:numId="64">
    <w:abstractNumId w:val="34"/>
  </w:num>
  <w:num w:numId="65">
    <w:abstractNumId w:val="39"/>
  </w:num>
  <w:num w:numId="66">
    <w:abstractNumId w:val="113"/>
  </w:num>
  <w:num w:numId="67">
    <w:abstractNumId w:val="106"/>
  </w:num>
  <w:num w:numId="68">
    <w:abstractNumId w:val="43"/>
  </w:num>
  <w:num w:numId="69">
    <w:abstractNumId w:val="77"/>
  </w:num>
  <w:num w:numId="70">
    <w:abstractNumId w:val="111"/>
  </w:num>
  <w:num w:numId="71">
    <w:abstractNumId w:val="85"/>
  </w:num>
  <w:num w:numId="72">
    <w:abstractNumId w:val="72"/>
  </w:num>
  <w:num w:numId="73">
    <w:abstractNumId w:val="31"/>
  </w:num>
  <w:num w:numId="74">
    <w:abstractNumId w:val="46"/>
  </w:num>
  <w:num w:numId="75">
    <w:abstractNumId w:val="27"/>
  </w:num>
  <w:num w:numId="76">
    <w:abstractNumId w:val="19"/>
  </w:num>
  <w:num w:numId="77">
    <w:abstractNumId w:val="63"/>
  </w:num>
  <w:num w:numId="78">
    <w:abstractNumId w:val="3"/>
    <w:lvlOverride w:ilvl="0">
      <w:lvl w:ilvl="0">
        <w:start w:val="65535"/>
        <w:numFmt w:val="bullet"/>
        <w:lvlText w:val="-"/>
        <w:legacy w:legacy="1" w:legacySpace="0" w:legacyIndent="163"/>
        <w:lvlJc w:val="left"/>
        <w:rPr>
          <w:rFonts w:ascii="Times New Roman" w:hAnsi="Times New Roman" w:cs="Times New Roman" w:hint="default"/>
        </w:rPr>
      </w:lvl>
    </w:lvlOverride>
  </w:num>
  <w:num w:numId="79">
    <w:abstractNumId w:val="84"/>
  </w:num>
  <w:num w:numId="80">
    <w:abstractNumId w:val="3"/>
    <w:lvlOverride w:ilvl="0">
      <w:lvl w:ilvl="0">
        <w:start w:val="65535"/>
        <w:numFmt w:val="bullet"/>
        <w:lvlText w:val="-"/>
        <w:legacy w:legacy="1" w:legacySpace="0" w:legacyIndent="264"/>
        <w:lvlJc w:val="left"/>
        <w:rPr>
          <w:rFonts w:ascii="Times New Roman" w:hAnsi="Times New Roman" w:cs="Times New Roman" w:hint="default"/>
        </w:rPr>
      </w:lvl>
    </w:lvlOverride>
  </w:num>
  <w:num w:numId="81">
    <w:abstractNumId w:val="5"/>
  </w:num>
  <w:num w:numId="82">
    <w:abstractNumId w:val="65"/>
  </w:num>
  <w:num w:numId="83">
    <w:abstractNumId w:val="73"/>
  </w:num>
  <w:num w:numId="84">
    <w:abstractNumId w:val="82"/>
  </w:num>
  <w:num w:numId="85">
    <w:abstractNumId w:val="26"/>
  </w:num>
  <w:num w:numId="86">
    <w:abstractNumId w:val="112"/>
  </w:num>
  <w:num w:numId="87">
    <w:abstractNumId w:val="55"/>
  </w:num>
  <w:num w:numId="88">
    <w:abstractNumId w:val="3"/>
    <w:lvlOverride w:ilvl="0">
      <w:lvl w:ilvl="0">
        <w:start w:val="65535"/>
        <w:numFmt w:val="bullet"/>
        <w:lvlText w:val="-"/>
        <w:legacy w:legacy="1" w:legacySpace="0" w:legacyIndent="273"/>
        <w:lvlJc w:val="left"/>
        <w:rPr>
          <w:rFonts w:ascii="Times New Roman" w:hAnsi="Times New Roman" w:cs="Times New Roman" w:hint="default"/>
        </w:rPr>
      </w:lvl>
    </w:lvlOverride>
  </w:num>
  <w:num w:numId="89">
    <w:abstractNumId w:val="123"/>
  </w:num>
  <w:num w:numId="90">
    <w:abstractNumId w:val="37"/>
  </w:num>
  <w:num w:numId="91">
    <w:abstractNumId w:val="15"/>
  </w:num>
  <w:num w:numId="92">
    <w:abstractNumId w:val="38"/>
  </w:num>
  <w:num w:numId="93">
    <w:abstractNumId w:val="3"/>
    <w:lvlOverride w:ilvl="0">
      <w:lvl w:ilvl="0">
        <w:start w:val="65535"/>
        <w:numFmt w:val="bullet"/>
        <w:lvlText w:val="-"/>
        <w:legacy w:legacy="1" w:legacySpace="0" w:legacyIndent="360"/>
        <w:lvlJc w:val="left"/>
        <w:rPr>
          <w:rFonts w:ascii="Times New Roman" w:hAnsi="Times New Roman" w:cs="Times New Roman" w:hint="default"/>
        </w:rPr>
      </w:lvl>
    </w:lvlOverride>
  </w:num>
  <w:num w:numId="94">
    <w:abstractNumId w:val="95"/>
  </w:num>
  <w:num w:numId="95">
    <w:abstractNumId w:val="70"/>
  </w:num>
  <w:num w:numId="96">
    <w:abstractNumId w:val="59"/>
  </w:num>
  <w:num w:numId="97">
    <w:abstractNumId w:val="35"/>
  </w:num>
  <w:num w:numId="98">
    <w:abstractNumId w:val="48"/>
  </w:num>
  <w:num w:numId="99">
    <w:abstractNumId w:val="115"/>
  </w:num>
  <w:num w:numId="100">
    <w:abstractNumId w:val="3"/>
    <w:lvlOverride w:ilvl="0">
      <w:lvl w:ilvl="0">
        <w:start w:val="65535"/>
        <w:numFmt w:val="bullet"/>
        <w:lvlText w:val="-"/>
        <w:legacy w:legacy="1" w:legacySpace="0" w:legacyIndent="182"/>
        <w:lvlJc w:val="left"/>
        <w:rPr>
          <w:rFonts w:ascii="Times New Roman" w:hAnsi="Times New Roman" w:cs="Times New Roman" w:hint="default"/>
        </w:rPr>
      </w:lvl>
    </w:lvlOverride>
  </w:num>
  <w:num w:numId="101">
    <w:abstractNumId w:val="3"/>
    <w:lvlOverride w:ilvl="0">
      <w:lvl w:ilvl="0">
        <w:start w:val="65535"/>
        <w:numFmt w:val="bullet"/>
        <w:lvlText w:val="-"/>
        <w:legacy w:legacy="1" w:legacySpace="0" w:legacyIndent="201"/>
        <w:lvlJc w:val="left"/>
        <w:rPr>
          <w:rFonts w:ascii="Times New Roman" w:hAnsi="Times New Roman" w:cs="Times New Roman" w:hint="default"/>
        </w:rPr>
      </w:lvl>
    </w:lvlOverride>
  </w:num>
  <w:num w:numId="102">
    <w:abstractNumId w:val="3"/>
    <w:lvlOverride w:ilvl="0">
      <w:lvl w:ilvl="0">
        <w:start w:val="65535"/>
        <w:numFmt w:val="bullet"/>
        <w:lvlText w:val="-"/>
        <w:legacy w:legacy="1" w:legacySpace="0" w:legacyIndent="235"/>
        <w:lvlJc w:val="left"/>
        <w:rPr>
          <w:rFonts w:ascii="Times New Roman" w:hAnsi="Times New Roman" w:cs="Times New Roman" w:hint="default"/>
        </w:rPr>
      </w:lvl>
    </w:lvlOverride>
  </w:num>
  <w:num w:numId="103">
    <w:abstractNumId w:val="124"/>
  </w:num>
  <w:num w:numId="104">
    <w:abstractNumId w:val="13"/>
  </w:num>
  <w:num w:numId="105">
    <w:abstractNumId w:val="7"/>
  </w:num>
  <w:num w:numId="106">
    <w:abstractNumId w:val="116"/>
  </w:num>
  <w:num w:numId="107">
    <w:abstractNumId w:val="41"/>
  </w:num>
  <w:num w:numId="108">
    <w:abstractNumId w:val="97"/>
  </w:num>
  <w:num w:numId="109">
    <w:abstractNumId w:val="104"/>
  </w:num>
  <w:num w:numId="110">
    <w:abstractNumId w:val="122"/>
  </w:num>
  <w:num w:numId="111">
    <w:abstractNumId w:val="58"/>
  </w:num>
  <w:num w:numId="112">
    <w:abstractNumId w:val="88"/>
  </w:num>
  <w:num w:numId="113">
    <w:abstractNumId w:val="108"/>
  </w:num>
  <w:num w:numId="114">
    <w:abstractNumId w:val="103"/>
  </w:num>
  <w:num w:numId="115">
    <w:abstractNumId w:val="118"/>
  </w:num>
  <w:num w:numId="116">
    <w:abstractNumId w:val="93"/>
  </w:num>
  <w:num w:numId="117">
    <w:abstractNumId w:val="0"/>
  </w:num>
  <w:num w:numId="118">
    <w:abstractNumId w:val="117"/>
  </w:num>
  <w:num w:numId="119">
    <w:abstractNumId w:val="20"/>
  </w:num>
  <w:num w:numId="120">
    <w:abstractNumId w:val="54"/>
  </w:num>
  <w:num w:numId="121">
    <w:abstractNumId w:val="126"/>
  </w:num>
  <w:num w:numId="122">
    <w:abstractNumId w:val="71"/>
  </w:num>
  <w:num w:numId="123">
    <w:abstractNumId w:val="25"/>
  </w:num>
  <w:num w:numId="124">
    <w:abstractNumId w:val="62"/>
  </w:num>
  <w:num w:numId="125">
    <w:abstractNumId w:val="6"/>
  </w:num>
  <w:num w:numId="126">
    <w:abstractNumId w:val="23"/>
  </w:num>
  <w:num w:numId="127">
    <w:abstractNumId w:val="99"/>
  </w:num>
  <w:num w:numId="128">
    <w:abstractNumId w:val="56"/>
  </w:num>
  <w:num w:numId="129">
    <w:abstractNumId w:val="18"/>
  </w:num>
  <w:num w:numId="130">
    <w:abstractNumId w:val="92"/>
  </w:num>
  <w:num w:numId="131">
    <w:abstractNumId w:val="33"/>
  </w:num>
  <w:num w:numId="132">
    <w:abstractNumId w:val="29"/>
  </w:num>
  <w:num w:numId="13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017A"/>
    <w:rsid w:val="00013997"/>
    <w:rsid w:val="0007763D"/>
    <w:rsid w:val="000E6500"/>
    <w:rsid w:val="0033017A"/>
    <w:rsid w:val="00337B80"/>
    <w:rsid w:val="004769C4"/>
    <w:rsid w:val="00484C2F"/>
    <w:rsid w:val="004C541F"/>
    <w:rsid w:val="004E5A00"/>
    <w:rsid w:val="00563D8C"/>
    <w:rsid w:val="005725E1"/>
    <w:rsid w:val="005F6143"/>
    <w:rsid w:val="006123D4"/>
    <w:rsid w:val="00663C9F"/>
    <w:rsid w:val="0073339F"/>
    <w:rsid w:val="00742FA1"/>
    <w:rsid w:val="008F774A"/>
    <w:rsid w:val="0097718D"/>
    <w:rsid w:val="00AA1F0B"/>
    <w:rsid w:val="00AA46F4"/>
    <w:rsid w:val="00BA3F57"/>
    <w:rsid w:val="00BF5C61"/>
    <w:rsid w:val="00C2019D"/>
    <w:rsid w:val="00C8462E"/>
    <w:rsid w:val="00DD0A7F"/>
    <w:rsid w:val="00DE0A03"/>
    <w:rsid w:val="00E1030B"/>
    <w:rsid w:val="00E67596"/>
    <w:rsid w:val="00E84888"/>
    <w:rsid w:val="00EA4D34"/>
    <w:rsid w:val="00EB7F6E"/>
    <w:rsid w:val="00EE0319"/>
    <w:rsid w:val="00EE5F25"/>
    <w:rsid w:val="00F7524C"/>
    <w:rsid w:val="00F87C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BE4920C2-FA54-4F22-BD94-F2121CB71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iPriority="0"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style>
  <w:style w:type="paragraph" w:styleId="1">
    <w:name w:val="heading 1"/>
    <w:aliases w:val="Заголовок 1 аааааа, Знак"/>
    <w:basedOn w:val="a0"/>
    <w:next w:val="a0"/>
    <w:link w:val="10"/>
    <w:qFormat/>
    <w:rsid w:val="00EE5F25"/>
    <w:pPr>
      <w:keepNext/>
      <w:numPr>
        <w:numId w:val="1"/>
      </w:numPr>
      <w:spacing w:after="0" w:line="240" w:lineRule="auto"/>
      <w:ind w:right="-34"/>
      <w:jc w:val="center"/>
      <w:outlineLvl w:val="0"/>
    </w:pPr>
    <w:rPr>
      <w:rFonts w:ascii="Times New Roman" w:eastAsia="Arial Unicode MS" w:hAnsi="Times New Roman" w:cs="Times New Roman"/>
      <w:sz w:val="24"/>
      <w:szCs w:val="20"/>
      <w:lang w:eastAsia="ru-RU"/>
    </w:rPr>
  </w:style>
  <w:style w:type="paragraph" w:styleId="2">
    <w:name w:val="heading 2"/>
    <w:aliases w:val="бббббббббб"/>
    <w:basedOn w:val="a0"/>
    <w:next w:val="a0"/>
    <w:link w:val="20"/>
    <w:qFormat/>
    <w:rsid w:val="00EE5F25"/>
    <w:pPr>
      <w:keepNext/>
      <w:numPr>
        <w:ilvl w:val="1"/>
        <w:numId w:val="1"/>
      </w:numPr>
      <w:spacing w:before="240" w:after="60" w:line="240" w:lineRule="auto"/>
      <w:ind w:right="-34"/>
      <w:jc w:val="center"/>
      <w:outlineLvl w:val="1"/>
    </w:pPr>
    <w:rPr>
      <w:rFonts w:ascii="Arial" w:eastAsia="SimSun" w:hAnsi="Arial" w:cs="Arial"/>
      <w:b/>
      <w:bCs/>
      <w:i/>
      <w:iCs/>
      <w:sz w:val="28"/>
      <w:szCs w:val="28"/>
      <w:lang w:eastAsia="zh-CN"/>
    </w:rPr>
  </w:style>
  <w:style w:type="paragraph" w:styleId="30">
    <w:name w:val="heading 3"/>
    <w:basedOn w:val="a0"/>
    <w:next w:val="a0"/>
    <w:link w:val="31"/>
    <w:qFormat/>
    <w:rsid w:val="00EE5F25"/>
    <w:pPr>
      <w:keepNext/>
      <w:numPr>
        <w:ilvl w:val="2"/>
        <w:numId w:val="1"/>
      </w:numPr>
      <w:spacing w:before="240" w:after="60" w:line="240" w:lineRule="auto"/>
      <w:ind w:right="-34"/>
      <w:jc w:val="center"/>
      <w:outlineLvl w:val="2"/>
    </w:pPr>
    <w:rPr>
      <w:rFonts w:ascii="Arial" w:eastAsia="Calibri" w:hAnsi="Arial" w:cs="Arial"/>
      <w:b/>
      <w:bCs/>
      <w:sz w:val="26"/>
      <w:szCs w:val="26"/>
      <w:lang w:eastAsia="ru-RU"/>
    </w:rPr>
  </w:style>
  <w:style w:type="paragraph" w:styleId="4">
    <w:name w:val="heading 4"/>
    <w:basedOn w:val="a0"/>
    <w:next w:val="a0"/>
    <w:link w:val="40"/>
    <w:qFormat/>
    <w:rsid w:val="00EE5F25"/>
    <w:pPr>
      <w:keepNext/>
      <w:spacing w:before="240" w:after="60" w:line="240" w:lineRule="auto"/>
      <w:ind w:left="-57" w:right="-34"/>
      <w:jc w:val="center"/>
      <w:outlineLvl w:val="3"/>
    </w:pPr>
    <w:rPr>
      <w:rFonts w:ascii="Calibri" w:eastAsia="Calibri" w:hAnsi="Calibri" w:cs="Times New Roman"/>
      <w:b/>
      <w:bCs/>
      <w:sz w:val="28"/>
      <w:szCs w:val="28"/>
      <w:lang w:eastAsia="ru-RU"/>
    </w:rPr>
  </w:style>
  <w:style w:type="paragraph" w:styleId="5">
    <w:name w:val="heading 5"/>
    <w:aliases w:val="Название главы,Таблица"/>
    <w:basedOn w:val="a0"/>
    <w:next w:val="a0"/>
    <w:link w:val="50"/>
    <w:qFormat/>
    <w:rsid w:val="00EE5F25"/>
    <w:pPr>
      <w:keepNext/>
      <w:keepLines/>
      <w:spacing w:before="200" w:after="0" w:line="276" w:lineRule="auto"/>
      <w:ind w:left="-57" w:right="-34"/>
      <w:jc w:val="center"/>
      <w:outlineLvl w:val="4"/>
    </w:pPr>
    <w:rPr>
      <w:rFonts w:ascii="Cambria" w:eastAsia="Calibri" w:hAnsi="Cambria" w:cs="Times New Roman"/>
      <w:color w:val="243F60"/>
      <w:lang w:eastAsia="ru-RU"/>
    </w:rPr>
  </w:style>
  <w:style w:type="paragraph" w:styleId="6">
    <w:name w:val="heading 6"/>
    <w:basedOn w:val="a0"/>
    <w:next w:val="a0"/>
    <w:link w:val="60"/>
    <w:qFormat/>
    <w:rsid w:val="00EE5F25"/>
    <w:pPr>
      <w:spacing w:before="240" w:after="60" w:line="240" w:lineRule="auto"/>
      <w:ind w:left="-57" w:right="-34"/>
      <w:jc w:val="center"/>
      <w:outlineLvl w:val="5"/>
    </w:pPr>
    <w:rPr>
      <w:rFonts w:ascii="Calibri" w:eastAsia="Calibri" w:hAnsi="Calibri" w:cs="Times New Roman"/>
      <w:b/>
      <w:bCs/>
      <w:lang w:eastAsia="ru-RU"/>
    </w:rPr>
  </w:style>
  <w:style w:type="paragraph" w:styleId="7">
    <w:name w:val="heading 7"/>
    <w:basedOn w:val="a0"/>
    <w:next w:val="a0"/>
    <w:link w:val="70"/>
    <w:qFormat/>
    <w:rsid w:val="00EE5F25"/>
    <w:pPr>
      <w:spacing w:before="240" w:after="60" w:line="240" w:lineRule="auto"/>
      <w:ind w:left="-57" w:right="-34"/>
      <w:jc w:val="center"/>
      <w:outlineLvl w:val="6"/>
    </w:pPr>
    <w:rPr>
      <w:rFonts w:ascii="Calibri" w:eastAsia="Calibri" w:hAnsi="Calibri" w:cs="Times New Roman"/>
      <w:sz w:val="24"/>
      <w:szCs w:val="24"/>
      <w:lang w:eastAsia="ru-RU"/>
    </w:rPr>
  </w:style>
  <w:style w:type="paragraph" w:styleId="8">
    <w:name w:val="heading 8"/>
    <w:basedOn w:val="a0"/>
    <w:next w:val="a0"/>
    <w:link w:val="80"/>
    <w:qFormat/>
    <w:rsid w:val="00EE5F25"/>
    <w:pPr>
      <w:spacing w:before="240" w:after="60" w:line="240" w:lineRule="auto"/>
      <w:ind w:left="-57" w:right="-34"/>
      <w:jc w:val="center"/>
      <w:outlineLvl w:val="7"/>
    </w:pPr>
    <w:rPr>
      <w:rFonts w:ascii="Calibri" w:eastAsia="Calibri" w:hAnsi="Calibri" w:cs="Times New Roman"/>
      <w:i/>
      <w:iCs/>
      <w:sz w:val="24"/>
      <w:szCs w:val="24"/>
      <w:lang w:eastAsia="ru-RU"/>
    </w:rPr>
  </w:style>
  <w:style w:type="paragraph" w:styleId="9">
    <w:name w:val="heading 9"/>
    <w:basedOn w:val="a0"/>
    <w:next w:val="a0"/>
    <w:link w:val="90"/>
    <w:autoRedefine/>
    <w:qFormat/>
    <w:rsid w:val="00EE5F25"/>
    <w:pPr>
      <w:keepNext/>
      <w:spacing w:after="0" w:line="240" w:lineRule="auto"/>
      <w:ind w:left="-57" w:right="-34"/>
      <w:jc w:val="center"/>
      <w:outlineLvl w:val="8"/>
    </w:pPr>
    <w:rPr>
      <w:rFonts w:ascii="Arial" w:eastAsia="Calibri" w:hAnsi="Arial" w:cs="Times New Roman"/>
      <w:b/>
      <w:sz w:val="20"/>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Заголовок 1 аааааа Знак, Знак Знак"/>
    <w:basedOn w:val="a1"/>
    <w:link w:val="1"/>
    <w:rsid w:val="00EE5F25"/>
    <w:rPr>
      <w:rFonts w:ascii="Times New Roman" w:eastAsia="Arial Unicode MS" w:hAnsi="Times New Roman" w:cs="Times New Roman"/>
      <w:sz w:val="24"/>
      <w:szCs w:val="20"/>
      <w:lang w:eastAsia="ru-RU"/>
    </w:rPr>
  </w:style>
  <w:style w:type="character" w:customStyle="1" w:styleId="20">
    <w:name w:val="Заголовок 2 Знак"/>
    <w:aliases w:val="бббббббббб Знак"/>
    <w:basedOn w:val="a1"/>
    <w:link w:val="2"/>
    <w:rsid w:val="00EE5F25"/>
    <w:rPr>
      <w:rFonts w:ascii="Arial" w:eastAsia="SimSun" w:hAnsi="Arial" w:cs="Arial"/>
      <w:b/>
      <w:bCs/>
      <w:i/>
      <w:iCs/>
      <w:sz w:val="28"/>
      <w:szCs w:val="28"/>
      <w:lang w:eastAsia="zh-CN"/>
    </w:rPr>
  </w:style>
  <w:style w:type="character" w:customStyle="1" w:styleId="31">
    <w:name w:val="Заголовок 3 Знак"/>
    <w:basedOn w:val="a1"/>
    <w:link w:val="30"/>
    <w:rsid w:val="00EE5F25"/>
    <w:rPr>
      <w:rFonts w:ascii="Arial" w:eastAsia="Calibri" w:hAnsi="Arial" w:cs="Arial"/>
      <w:b/>
      <w:bCs/>
      <w:sz w:val="26"/>
      <w:szCs w:val="26"/>
      <w:lang w:eastAsia="ru-RU"/>
    </w:rPr>
  </w:style>
  <w:style w:type="character" w:customStyle="1" w:styleId="40">
    <w:name w:val="Заголовок 4 Знак"/>
    <w:basedOn w:val="a1"/>
    <w:link w:val="4"/>
    <w:rsid w:val="00EE5F25"/>
    <w:rPr>
      <w:rFonts w:ascii="Calibri" w:eastAsia="Calibri" w:hAnsi="Calibri" w:cs="Times New Roman"/>
      <w:b/>
      <w:bCs/>
      <w:sz w:val="28"/>
      <w:szCs w:val="28"/>
      <w:lang w:eastAsia="ru-RU"/>
    </w:rPr>
  </w:style>
  <w:style w:type="character" w:customStyle="1" w:styleId="50">
    <w:name w:val="Заголовок 5 Знак"/>
    <w:aliases w:val="Название главы Знак,Таблица Знак"/>
    <w:basedOn w:val="a1"/>
    <w:link w:val="5"/>
    <w:rsid w:val="00EE5F25"/>
    <w:rPr>
      <w:rFonts w:ascii="Cambria" w:eastAsia="Calibri" w:hAnsi="Cambria" w:cs="Times New Roman"/>
      <w:color w:val="243F60"/>
      <w:lang w:eastAsia="ru-RU"/>
    </w:rPr>
  </w:style>
  <w:style w:type="character" w:customStyle="1" w:styleId="60">
    <w:name w:val="Заголовок 6 Знак"/>
    <w:basedOn w:val="a1"/>
    <w:link w:val="6"/>
    <w:rsid w:val="00EE5F25"/>
    <w:rPr>
      <w:rFonts w:ascii="Calibri" w:eastAsia="Calibri" w:hAnsi="Calibri" w:cs="Times New Roman"/>
      <w:b/>
      <w:bCs/>
      <w:lang w:eastAsia="ru-RU"/>
    </w:rPr>
  </w:style>
  <w:style w:type="character" w:customStyle="1" w:styleId="70">
    <w:name w:val="Заголовок 7 Знак"/>
    <w:basedOn w:val="a1"/>
    <w:link w:val="7"/>
    <w:uiPriority w:val="9"/>
    <w:rsid w:val="00EE5F25"/>
    <w:rPr>
      <w:rFonts w:ascii="Calibri" w:eastAsia="Calibri" w:hAnsi="Calibri" w:cs="Times New Roman"/>
      <w:sz w:val="24"/>
      <w:szCs w:val="24"/>
      <w:lang w:eastAsia="ru-RU"/>
    </w:rPr>
  </w:style>
  <w:style w:type="character" w:customStyle="1" w:styleId="80">
    <w:name w:val="Заголовок 8 Знак"/>
    <w:basedOn w:val="a1"/>
    <w:link w:val="8"/>
    <w:rsid w:val="00EE5F25"/>
    <w:rPr>
      <w:rFonts w:ascii="Calibri" w:eastAsia="Calibri" w:hAnsi="Calibri" w:cs="Times New Roman"/>
      <w:i/>
      <w:iCs/>
      <w:sz w:val="24"/>
      <w:szCs w:val="24"/>
      <w:lang w:eastAsia="ru-RU"/>
    </w:rPr>
  </w:style>
  <w:style w:type="character" w:customStyle="1" w:styleId="90">
    <w:name w:val="Заголовок 9 Знак"/>
    <w:basedOn w:val="a1"/>
    <w:link w:val="9"/>
    <w:rsid w:val="00EE5F25"/>
    <w:rPr>
      <w:rFonts w:ascii="Arial" w:eastAsia="Calibri" w:hAnsi="Arial" w:cs="Times New Roman"/>
      <w:b/>
      <w:sz w:val="20"/>
      <w:szCs w:val="24"/>
      <w:lang w:eastAsia="ru-RU"/>
    </w:rPr>
  </w:style>
  <w:style w:type="numbering" w:customStyle="1" w:styleId="11">
    <w:name w:val="Нет списка1"/>
    <w:next w:val="a3"/>
    <w:uiPriority w:val="99"/>
    <w:semiHidden/>
    <w:rsid w:val="00EE5F25"/>
  </w:style>
  <w:style w:type="paragraph" w:styleId="a4">
    <w:name w:val="header"/>
    <w:aliases w:val="Знак,Знак2"/>
    <w:basedOn w:val="a0"/>
    <w:link w:val="a5"/>
    <w:uiPriority w:val="99"/>
    <w:rsid w:val="00EE5F25"/>
    <w:pPr>
      <w:tabs>
        <w:tab w:val="center" w:pos="4153"/>
        <w:tab w:val="right" w:pos="8306"/>
      </w:tabs>
      <w:spacing w:after="0" w:line="240" w:lineRule="auto"/>
      <w:ind w:left="-57" w:right="-34"/>
      <w:jc w:val="center"/>
    </w:pPr>
    <w:rPr>
      <w:rFonts w:ascii="Arial Narrow" w:eastAsia="Calibri" w:hAnsi="Arial Narrow" w:cs="Times New Roman"/>
      <w:sz w:val="24"/>
      <w:szCs w:val="24"/>
      <w:lang w:eastAsia="ru-RU"/>
    </w:rPr>
  </w:style>
  <w:style w:type="character" w:customStyle="1" w:styleId="a5">
    <w:name w:val="Верхний колонтитул Знак"/>
    <w:aliases w:val="Знак Знак,Знак2 Знак"/>
    <w:basedOn w:val="a1"/>
    <w:link w:val="a4"/>
    <w:uiPriority w:val="99"/>
    <w:rsid w:val="00EE5F25"/>
    <w:rPr>
      <w:rFonts w:ascii="Arial Narrow" w:eastAsia="Calibri" w:hAnsi="Arial Narrow" w:cs="Times New Roman"/>
      <w:sz w:val="24"/>
      <w:szCs w:val="24"/>
      <w:lang w:eastAsia="ru-RU"/>
    </w:rPr>
  </w:style>
  <w:style w:type="paragraph" w:styleId="12">
    <w:name w:val="toc 1"/>
    <w:basedOn w:val="a0"/>
    <w:next w:val="a0"/>
    <w:autoRedefine/>
    <w:uiPriority w:val="39"/>
    <w:qFormat/>
    <w:rsid w:val="00EE5F25"/>
    <w:pPr>
      <w:keepNext/>
      <w:keepLines/>
      <w:tabs>
        <w:tab w:val="right" w:leader="dot" w:pos="9771"/>
      </w:tabs>
      <w:spacing w:before="120" w:after="120" w:line="240" w:lineRule="auto"/>
      <w:ind w:left="-284" w:right="-34" w:hanging="425"/>
      <w:jc w:val="both"/>
    </w:pPr>
    <w:rPr>
      <w:rFonts w:ascii="Arial Narrow" w:eastAsia="Calibri" w:hAnsi="Arial Narrow" w:cs="Times New Roman"/>
      <w:caps/>
      <w:noProof/>
      <w:sz w:val="24"/>
      <w:szCs w:val="24"/>
      <w:lang w:eastAsia="zh-CN"/>
    </w:rPr>
  </w:style>
  <w:style w:type="character" w:styleId="a6">
    <w:name w:val="Hyperlink"/>
    <w:basedOn w:val="a1"/>
    <w:uiPriority w:val="99"/>
    <w:rsid w:val="00EE5F25"/>
    <w:rPr>
      <w:rFonts w:cs="Times New Roman"/>
      <w:color w:val="0000FF"/>
      <w:u w:val="single"/>
    </w:rPr>
  </w:style>
  <w:style w:type="character" w:customStyle="1" w:styleId="a7">
    <w:name w:val="Текст выноски Знак"/>
    <w:basedOn w:val="a1"/>
    <w:link w:val="a8"/>
    <w:locked/>
    <w:rsid w:val="00EE5F25"/>
    <w:rPr>
      <w:rFonts w:ascii="Tahoma" w:hAnsi="Tahoma" w:cs="Tahoma"/>
      <w:sz w:val="16"/>
      <w:szCs w:val="16"/>
      <w:lang w:val="x-none" w:eastAsia="ru-RU"/>
    </w:rPr>
  </w:style>
  <w:style w:type="paragraph" w:styleId="a8">
    <w:name w:val="Balloon Text"/>
    <w:basedOn w:val="a0"/>
    <w:link w:val="a7"/>
    <w:rsid w:val="00EE5F25"/>
    <w:pPr>
      <w:spacing w:after="0" w:line="240" w:lineRule="auto"/>
      <w:ind w:left="-57" w:right="-34"/>
      <w:jc w:val="center"/>
    </w:pPr>
    <w:rPr>
      <w:rFonts w:ascii="Tahoma" w:hAnsi="Tahoma" w:cs="Tahoma"/>
      <w:sz w:val="16"/>
      <w:szCs w:val="16"/>
      <w:lang w:val="x-none" w:eastAsia="ru-RU"/>
    </w:rPr>
  </w:style>
  <w:style w:type="character" w:customStyle="1" w:styleId="13">
    <w:name w:val="Текст выноски Знак1"/>
    <w:basedOn w:val="a1"/>
    <w:uiPriority w:val="99"/>
    <w:semiHidden/>
    <w:rsid w:val="00EE5F25"/>
    <w:rPr>
      <w:rFonts w:ascii="Segoe UI" w:hAnsi="Segoe UI" w:cs="Segoe UI"/>
      <w:sz w:val="18"/>
      <w:szCs w:val="18"/>
    </w:rPr>
  </w:style>
  <w:style w:type="paragraph" w:styleId="a9">
    <w:name w:val="Body Text Indent"/>
    <w:aliases w:val="Основной текст 1,Нумерованный список !!,Надин стиль"/>
    <w:basedOn w:val="a0"/>
    <w:link w:val="aa"/>
    <w:rsid w:val="00EE5F25"/>
    <w:pPr>
      <w:shd w:val="clear" w:color="auto" w:fill="FFFFFF"/>
      <w:spacing w:after="0" w:line="240" w:lineRule="auto"/>
      <w:ind w:left="-57" w:right="-34" w:firstLine="567"/>
      <w:jc w:val="both"/>
    </w:pPr>
    <w:rPr>
      <w:rFonts w:ascii="Times New Roman" w:eastAsia="Calibri" w:hAnsi="Times New Roman" w:cs="Times New Roman"/>
      <w:sz w:val="24"/>
      <w:szCs w:val="28"/>
      <w:lang w:eastAsia="ru-RU"/>
    </w:rPr>
  </w:style>
  <w:style w:type="character" w:customStyle="1" w:styleId="aa">
    <w:name w:val="Основной текст с отступом Знак"/>
    <w:aliases w:val="Основной текст 1 Знак,Нумерованный список !! Знак,Надин стиль Знак"/>
    <w:basedOn w:val="a1"/>
    <w:link w:val="a9"/>
    <w:rsid w:val="00EE5F25"/>
    <w:rPr>
      <w:rFonts w:ascii="Times New Roman" w:eastAsia="Calibri" w:hAnsi="Times New Roman" w:cs="Times New Roman"/>
      <w:sz w:val="24"/>
      <w:szCs w:val="28"/>
      <w:shd w:val="clear" w:color="auto" w:fill="FFFFFF"/>
      <w:lang w:eastAsia="ru-RU"/>
    </w:rPr>
  </w:style>
  <w:style w:type="paragraph" w:styleId="21">
    <w:name w:val="Body Text Indent 2"/>
    <w:basedOn w:val="a0"/>
    <w:link w:val="22"/>
    <w:rsid w:val="00EE5F25"/>
    <w:pPr>
      <w:spacing w:after="120" w:line="480" w:lineRule="auto"/>
      <w:ind w:left="283" w:right="-34"/>
      <w:jc w:val="center"/>
    </w:pPr>
    <w:rPr>
      <w:rFonts w:ascii="Arial Narrow" w:eastAsia="Calibri" w:hAnsi="Arial Narrow" w:cs="Times New Roman"/>
      <w:sz w:val="24"/>
      <w:szCs w:val="24"/>
      <w:lang w:eastAsia="ru-RU"/>
    </w:rPr>
  </w:style>
  <w:style w:type="character" w:customStyle="1" w:styleId="22">
    <w:name w:val="Основной текст с отступом 2 Знак"/>
    <w:basedOn w:val="a1"/>
    <w:link w:val="21"/>
    <w:rsid w:val="00EE5F25"/>
    <w:rPr>
      <w:rFonts w:ascii="Arial Narrow" w:eastAsia="Calibri" w:hAnsi="Arial Narrow" w:cs="Times New Roman"/>
      <w:sz w:val="24"/>
      <w:szCs w:val="24"/>
      <w:lang w:eastAsia="ru-RU"/>
    </w:rPr>
  </w:style>
  <w:style w:type="paragraph" w:customStyle="1" w:styleId="14">
    <w:name w:val="Абзац списка1"/>
    <w:basedOn w:val="a0"/>
    <w:rsid w:val="00EE5F25"/>
    <w:pPr>
      <w:spacing w:after="200" w:line="276" w:lineRule="auto"/>
      <w:ind w:left="720" w:right="-34"/>
      <w:contextualSpacing/>
      <w:jc w:val="center"/>
    </w:pPr>
    <w:rPr>
      <w:rFonts w:ascii="Calibri" w:eastAsia="Calibri" w:hAnsi="Calibri" w:cs="Times New Roman"/>
      <w:lang w:eastAsia="ru-RU"/>
    </w:rPr>
  </w:style>
  <w:style w:type="paragraph" w:styleId="ab">
    <w:name w:val="caption"/>
    <w:basedOn w:val="a0"/>
    <w:link w:val="ac"/>
    <w:qFormat/>
    <w:rsid w:val="00EE5F25"/>
    <w:pPr>
      <w:spacing w:after="0" w:line="240" w:lineRule="auto"/>
      <w:ind w:left="-57" w:right="-34"/>
      <w:jc w:val="center"/>
    </w:pPr>
    <w:rPr>
      <w:rFonts w:ascii="Times New Roman" w:eastAsia="Calibri" w:hAnsi="Times New Roman" w:cs="Times New Roman"/>
      <w:sz w:val="28"/>
      <w:szCs w:val="20"/>
      <w:lang w:eastAsia="ru-RU"/>
    </w:rPr>
  </w:style>
  <w:style w:type="character" w:customStyle="1" w:styleId="ac">
    <w:name w:val="Название объекта Знак"/>
    <w:basedOn w:val="a1"/>
    <w:link w:val="ab"/>
    <w:rsid w:val="00EE5F25"/>
    <w:rPr>
      <w:rFonts w:ascii="Times New Roman" w:eastAsia="Calibri" w:hAnsi="Times New Roman" w:cs="Times New Roman"/>
      <w:sz w:val="28"/>
      <w:szCs w:val="20"/>
      <w:lang w:eastAsia="ru-RU"/>
    </w:rPr>
  </w:style>
  <w:style w:type="paragraph" w:customStyle="1" w:styleId="210">
    <w:name w:val="Основной текст 21"/>
    <w:basedOn w:val="a0"/>
    <w:rsid w:val="00EE5F25"/>
    <w:pPr>
      <w:spacing w:after="0" w:line="360" w:lineRule="auto"/>
      <w:ind w:left="-57" w:right="-34" w:firstLine="720"/>
      <w:jc w:val="center"/>
    </w:pPr>
    <w:rPr>
      <w:rFonts w:ascii="Times New Roman" w:eastAsia="Calibri" w:hAnsi="Times New Roman" w:cs="Times New Roman"/>
      <w:sz w:val="26"/>
      <w:szCs w:val="20"/>
      <w:lang w:eastAsia="ru-RU"/>
    </w:rPr>
  </w:style>
  <w:style w:type="paragraph" w:styleId="ad">
    <w:name w:val="Body Text"/>
    <w:aliases w:val="bt,Òàáë òåêñò"/>
    <w:basedOn w:val="a0"/>
    <w:link w:val="ae"/>
    <w:rsid w:val="00EE5F25"/>
    <w:pPr>
      <w:spacing w:after="120" w:line="240" w:lineRule="auto"/>
      <w:ind w:left="-57" w:right="-34"/>
      <w:jc w:val="center"/>
    </w:pPr>
    <w:rPr>
      <w:rFonts w:ascii="Arial Narrow" w:eastAsia="Calibri" w:hAnsi="Arial Narrow" w:cs="Times New Roman"/>
      <w:sz w:val="24"/>
      <w:szCs w:val="24"/>
      <w:lang w:eastAsia="ru-RU"/>
    </w:rPr>
  </w:style>
  <w:style w:type="character" w:customStyle="1" w:styleId="ae">
    <w:name w:val="Основной текст Знак"/>
    <w:aliases w:val="bt Знак,Òàáë òåêñò Знак"/>
    <w:basedOn w:val="a1"/>
    <w:link w:val="ad"/>
    <w:rsid w:val="00EE5F25"/>
    <w:rPr>
      <w:rFonts w:ascii="Arial Narrow" w:eastAsia="Calibri" w:hAnsi="Arial Narrow" w:cs="Times New Roman"/>
      <w:sz w:val="24"/>
      <w:szCs w:val="24"/>
      <w:lang w:eastAsia="ru-RU"/>
    </w:rPr>
  </w:style>
  <w:style w:type="paragraph" w:customStyle="1" w:styleId="ConsNonformat">
    <w:name w:val="ConsNonformat"/>
    <w:rsid w:val="00EE5F25"/>
    <w:pPr>
      <w:widowControl w:val="0"/>
      <w:autoSpaceDE w:val="0"/>
      <w:autoSpaceDN w:val="0"/>
      <w:adjustRightInd w:val="0"/>
      <w:spacing w:after="0" w:line="240" w:lineRule="auto"/>
      <w:ind w:left="-57" w:right="-34"/>
      <w:jc w:val="center"/>
    </w:pPr>
    <w:rPr>
      <w:rFonts w:ascii="Courier New" w:eastAsia="Calibri" w:hAnsi="Courier New" w:cs="Courier New"/>
      <w:sz w:val="20"/>
      <w:szCs w:val="20"/>
      <w:lang w:eastAsia="ru-RU"/>
    </w:rPr>
  </w:style>
  <w:style w:type="paragraph" w:styleId="32">
    <w:name w:val="Body Text Indent 3"/>
    <w:basedOn w:val="a0"/>
    <w:link w:val="33"/>
    <w:rsid w:val="00EE5F25"/>
    <w:pPr>
      <w:spacing w:after="120" w:line="240" w:lineRule="auto"/>
      <w:ind w:left="283" w:right="-34"/>
      <w:jc w:val="center"/>
    </w:pPr>
    <w:rPr>
      <w:rFonts w:ascii="Arial Narrow" w:eastAsia="Calibri" w:hAnsi="Arial Narrow" w:cs="Times New Roman"/>
      <w:sz w:val="16"/>
      <w:szCs w:val="16"/>
      <w:lang w:eastAsia="ru-RU"/>
    </w:rPr>
  </w:style>
  <w:style w:type="character" w:customStyle="1" w:styleId="33">
    <w:name w:val="Основной текст с отступом 3 Знак"/>
    <w:basedOn w:val="a1"/>
    <w:link w:val="32"/>
    <w:rsid w:val="00EE5F25"/>
    <w:rPr>
      <w:rFonts w:ascii="Arial Narrow" w:eastAsia="Calibri" w:hAnsi="Arial Narrow" w:cs="Times New Roman"/>
      <w:sz w:val="16"/>
      <w:szCs w:val="16"/>
      <w:lang w:eastAsia="ru-RU"/>
    </w:rPr>
  </w:style>
  <w:style w:type="paragraph" w:styleId="af">
    <w:name w:val="footer"/>
    <w:basedOn w:val="a0"/>
    <w:link w:val="af0"/>
    <w:rsid w:val="00EE5F25"/>
    <w:pPr>
      <w:tabs>
        <w:tab w:val="center" w:pos="4677"/>
        <w:tab w:val="right" w:pos="9355"/>
      </w:tabs>
      <w:spacing w:after="0" w:line="240" w:lineRule="auto"/>
      <w:ind w:left="-57" w:right="-34"/>
      <w:jc w:val="center"/>
    </w:pPr>
    <w:rPr>
      <w:rFonts w:ascii="Calibri" w:eastAsia="Calibri" w:hAnsi="Calibri" w:cs="Times New Roman"/>
      <w:lang w:eastAsia="ru-RU"/>
    </w:rPr>
  </w:style>
  <w:style w:type="character" w:customStyle="1" w:styleId="af0">
    <w:name w:val="Нижний колонтитул Знак"/>
    <w:basedOn w:val="a1"/>
    <w:link w:val="af"/>
    <w:rsid w:val="00EE5F25"/>
    <w:rPr>
      <w:rFonts w:ascii="Calibri" w:eastAsia="Calibri" w:hAnsi="Calibri" w:cs="Times New Roman"/>
      <w:lang w:eastAsia="ru-RU"/>
    </w:rPr>
  </w:style>
  <w:style w:type="paragraph" w:styleId="af1">
    <w:name w:val="Normal (Web)"/>
    <w:basedOn w:val="a0"/>
    <w:rsid w:val="00EE5F25"/>
    <w:pPr>
      <w:spacing w:before="100" w:beforeAutospacing="1" w:after="100" w:afterAutospacing="1" w:line="240" w:lineRule="auto"/>
      <w:ind w:left="-57" w:right="-34"/>
      <w:jc w:val="center"/>
    </w:pPr>
    <w:rPr>
      <w:rFonts w:ascii="Times New Roman" w:eastAsia="Calibri" w:hAnsi="Times New Roman" w:cs="Times New Roman"/>
      <w:color w:val="000000"/>
      <w:sz w:val="24"/>
      <w:szCs w:val="24"/>
      <w:lang w:eastAsia="ru-RU"/>
    </w:rPr>
  </w:style>
  <w:style w:type="paragraph" w:customStyle="1" w:styleId="-J1">
    <w:name w:val="Стиль-J1"/>
    <w:rsid w:val="00EE5F25"/>
    <w:pPr>
      <w:spacing w:after="0" w:line="240" w:lineRule="auto"/>
      <w:ind w:left="-57" w:right="-34" w:firstLine="709"/>
      <w:jc w:val="both"/>
    </w:pPr>
    <w:rPr>
      <w:rFonts w:ascii="Times New Roman" w:eastAsia="Calibri" w:hAnsi="Times New Roman" w:cs="Times New Roman"/>
      <w:sz w:val="24"/>
      <w:szCs w:val="24"/>
      <w:lang w:eastAsia="ru-RU"/>
    </w:rPr>
  </w:style>
  <w:style w:type="paragraph" w:customStyle="1" w:styleId="ConsPlusNormal">
    <w:name w:val="ConsPlusNormal"/>
    <w:rsid w:val="00EE5F25"/>
    <w:pPr>
      <w:widowControl w:val="0"/>
      <w:spacing w:after="0" w:line="240" w:lineRule="auto"/>
      <w:ind w:left="-57" w:right="-34" w:firstLine="720"/>
      <w:jc w:val="center"/>
    </w:pPr>
    <w:rPr>
      <w:rFonts w:ascii="Arial" w:eastAsia="Calibri" w:hAnsi="Arial" w:cs="Times New Roman"/>
      <w:sz w:val="20"/>
      <w:szCs w:val="20"/>
      <w:lang w:eastAsia="ru-RU"/>
    </w:rPr>
  </w:style>
  <w:style w:type="paragraph" w:customStyle="1" w:styleId="ConsPlusNonformat">
    <w:name w:val="ConsPlusNonformat"/>
    <w:rsid w:val="00EE5F25"/>
    <w:pPr>
      <w:widowControl w:val="0"/>
      <w:spacing w:after="0" w:line="240" w:lineRule="auto"/>
      <w:ind w:left="-57" w:right="-34"/>
      <w:jc w:val="center"/>
    </w:pPr>
    <w:rPr>
      <w:rFonts w:ascii="Courier New" w:eastAsia="Calibri" w:hAnsi="Courier New" w:cs="Times New Roman"/>
      <w:sz w:val="20"/>
      <w:szCs w:val="20"/>
      <w:lang w:eastAsia="ru-RU"/>
    </w:rPr>
  </w:style>
  <w:style w:type="paragraph" w:styleId="23">
    <w:name w:val="Body Text 2"/>
    <w:basedOn w:val="a0"/>
    <w:link w:val="24"/>
    <w:rsid w:val="00EE5F25"/>
    <w:pPr>
      <w:spacing w:after="120" w:line="480" w:lineRule="auto"/>
      <w:ind w:left="-57" w:right="-34"/>
      <w:jc w:val="center"/>
    </w:pPr>
    <w:rPr>
      <w:rFonts w:ascii="Calibri" w:eastAsia="Calibri" w:hAnsi="Calibri" w:cs="Times New Roman"/>
      <w:lang w:eastAsia="ru-RU"/>
    </w:rPr>
  </w:style>
  <w:style w:type="character" w:customStyle="1" w:styleId="24">
    <w:name w:val="Основной текст 2 Знак"/>
    <w:basedOn w:val="a1"/>
    <w:link w:val="23"/>
    <w:rsid w:val="00EE5F25"/>
    <w:rPr>
      <w:rFonts w:ascii="Calibri" w:eastAsia="Calibri" w:hAnsi="Calibri" w:cs="Times New Roman"/>
      <w:lang w:eastAsia="ru-RU"/>
    </w:rPr>
  </w:style>
  <w:style w:type="paragraph" w:styleId="34">
    <w:name w:val="Body Text 3"/>
    <w:basedOn w:val="a0"/>
    <w:link w:val="35"/>
    <w:rsid w:val="00EE5F25"/>
    <w:pPr>
      <w:spacing w:after="120" w:line="276" w:lineRule="auto"/>
      <w:ind w:left="-57" w:right="-34"/>
      <w:jc w:val="center"/>
    </w:pPr>
    <w:rPr>
      <w:rFonts w:ascii="Calibri" w:eastAsia="Calibri" w:hAnsi="Calibri" w:cs="Times New Roman"/>
      <w:sz w:val="16"/>
      <w:szCs w:val="16"/>
      <w:lang w:eastAsia="ru-RU"/>
    </w:rPr>
  </w:style>
  <w:style w:type="character" w:customStyle="1" w:styleId="35">
    <w:name w:val="Основной текст 3 Знак"/>
    <w:basedOn w:val="a1"/>
    <w:link w:val="34"/>
    <w:rsid w:val="00EE5F25"/>
    <w:rPr>
      <w:rFonts w:ascii="Calibri" w:eastAsia="Calibri" w:hAnsi="Calibri" w:cs="Times New Roman"/>
      <w:sz w:val="16"/>
      <w:szCs w:val="16"/>
      <w:lang w:eastAsia="ru-RU"/>
    </w:rPr>
  </w:style>
  <w:style w:type="character" w:styleId="af2">
    <w:name w:val="page number"/>
    <w:basedOn w:val="a1"/>
    <w:rsid w:val="00EE5F25"/>
    <w:rPr>
      <w:rFonts w:cs="Times New Roman"/>
    </w:rPr>
  </w:style>
  <w:style w:type="paragraph" w:customStyle="1" w:styleId="font5">
    <w:name w:val="font5"/>
    <w:basedOn w:val="a0"/>
    <w:rsid w:val="00EE5F25"/>
    <w:pPr>
      <w:spacing w:before="100" w:beforeAutospacing="1" w:after="100" w:afterAutospacing="1" w:line="240" w:lineRule="auto"/>
      <w:ind w:left="-57" w:right="-34"/>
      <w:jc w:val="center"/>
    </w:pPr>
    <w:rPr>
      <w:rFonts w:ascii="Tahoma" w:eastAsia="Calibri" w:hAnsi="Tahoma" w:cs="Tahoma"/>
      <w:b/>
      <w:bCs/>
      <w:color w:val="000000"/>
      <w:sz w:val="16"/>
      <w:szCs w:val="16"/>
      <w:lang w:eastAsia="ru-RU"/>
    </w:rPr>
  </w:style>
  <w:style w:type="paragraph" w:customStyle="1" w:styleId="xl65">
    <w:name w:val="xl65"/>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66">
    <w:name w:val="xl66"/>
    <w:basedOn w:val="a0"/>
    <w:rsid w:val="00EE5F25"/>
    <w:pPr>
      <w:spacing w:before="100" w:beforeAutospacing="1" w:after="100" w:afterAutospacing="1" w:line="240" w:lineRule="auto"/>
      <w:ind w:left="-57" w:right="-34"/>
      <w:jc w:val="center"/>
    </w:pPr>
    <w:rPr>
      <w:rFonts w:ascii="Times New Roman" w:eastAsia="Calibri" w:hAnsi="Times New Roman" w:cs="Times New Roman"/>
      <w:color w:val="FF0000"/>
      <w:sz w:val="24"/>
      <w:szCs w:val="24"/>
      <w:lang w:eastAsia="ru-RU"/>
    </w:rPr>
  </w:style>
  <w:style w:type="paragraph" w:customStyle="1" w:styleId="xl67">
    <w:name w:val="xl67"/>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68">
    <w:name w:val="xl68"/>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69">
    <w:name w:val="xl69"/>
    <w:basedOn w:val="a0"/>
    <w:rsid w:val="00EE5F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70">
    <w:name w:val="xl70"/>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b/>
      <w:bCs/>
      <w:sz w:val="24"/>
      <w:szCs w:val="24"/>
      <w:lang w:eastAsia="ru-RU"/>
    </w:rPr>
  </w:style>
  <w:style w:type="paragraph" w:customStyle="1" w:styleId="xl71">
    <w:name w:val="xl71"/>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72">
    <w:name w:val="xl72"/>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73">
    <w:name w:val="xl73"/>
    <w:basedOn w:val="a0"/>
    <w:rsid w:val="00EE5F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74">
    <w:name w:val="xl74"/>
    <w:basedOn w:val="a0"/>
    <w:rsid w:val="00EE5F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75">
    <w:name w:val="xl75"/>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76">
    <w:name w:val="xl76"/>
    <w:basedOn w:val="a0"/>
    <w:rsid w:val="00EE5F2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77">
    <w:name w:val="xl77"/>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78">
    <w:name w:val="xl78"/>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79">
    <w:name w:val="xl79"/>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80">
    <w:name w:val="xl80"/>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81">
    <w:name w:val="xl81"/>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b/>
      <w:bCs/>
      <w:sz w:val="24"/>
      <w:szCs w:val="24"/>
      <w:lang w:eastAsia="ru-RU"/>
    </w:rPr>
  </w:style>
  <w:style w:type="paragraph" w:customStyle="1" w:styleId="xl82">
    <w:name w:val="xl82"/>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b/>
      <w:bCs/>
      <w:sz w:val="24"/>
      <w:szCs w:val="24"/>
      <w:lang w:eastAsia="ru-RU"/>
    </w:rPr>
  </w:style>
  <w:style w:type="paragraph" w:customStyle="1" w:styleId="xl83">
    <w:name w:val="xl83"/>
    <w:basedOn w:val="a0"/>
    <w:rsid w:val="00EE5F25"/>
    <w:pPr>
      <w:pBdr>
        <w:top w:val="single" w:sz="4" w:space="0" w:color="auto"/>
        <w:left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84">
    <w:name w:val="xl84"/>
    <w:basedOn w:val="a0"/>
    <w:rsid w:val="00EE5F25"/>
    <w:pPr>
      <w:pBdr>
        <w:top w:val="single" w:sz="4" w:space="0" w:color="auto"/>
        <w:left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85">
    <w:name w:val="xl85"/>
    <w:basedOn w:val="a0"/>
    <w:rsid w:val="00EE5F25"/>
    <w:pPr>
      <w:pBdr>
        <w:left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86">
    <w:name w:val="xl86"/>
    <w:basedOn w:val="a0"/>
    <w:rsid w:val="00EE5F25"/>
    <w:pPr>
      <w:pBdr>
        <w:left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87">
    <w:name w:val="xl87"/>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88">
    <w:name w:val="xl88"/>
    <w:basedOn w:val="a0"/>
    <w:rsid w:val="00EE5F25"/>
    <w:pPr>
      <w:pBdr>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89">
    <w:name w:val="xl89"/>
    <w:basedOn w:val="a0"/>
    <w:rsid w:val="00EE5F25"/>
    <w:pPr>
      <w:pBdr>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90">
    <w:name w:val="xl90"/>
    <w:basedOn w:val="a0"/>
    <w:rsid w:val="00EE5F25"/>
    <w:pPr>
      <w:pBdr>
        <w:left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91">
    <w:name w:val="xl91"/>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92">
    <w:name w:val="xl92"/>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paragraph" w:customStyle="1" w:styleId="xl93">
    <w:name w:val="xl93"/>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57" w:right="-34"/>
      <w:jc w:val="center"/>
    </w:pPr>
    <w:rPr>
      <w:rFonts w:ascii="Times New Roman" w:eastAsia="Calibri" w:hAnsi="Times New Roman" w:cs="Times New Roman"/>
      <w:sz w:val="24"/>
      <w:szCs w:val="24"/>
      <w:lang w:eastAsia="ru-RU"/>
    </w:rPr>
  </w:style>
  <w:style w:type="table" w:styleId="af3">
    <w:name w:val="Table Grid"/>
    <w:basedOn w:val="a2"/>
    <w:rsid w:val="00EE5F25"/>
    <w:pPr>
      <w:spacing w:after="0" w:line="240" w:lineRule="auto"/>
      <w:ind w:left="3232"/>
      <w:jc w:val="both"/>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p2">
    <w:name w:val="p2"/>
    <w:basedOn w:val="a0"/>
    <w:uiPriority w:val="99"/>
    <w:rsid w:val="00EE5F25"/>
    <w:pPr>
      <w:spacing w:before="100" w:beforeAutospacing="1" w:after="100" w:afterAutospacing="1" w:line="240" w:lineRule="auto"/>
      <w:ind w:left="-57" w:right="-34"/>
      <w:jc w:val="both"/>
    </w:pPr>
    <w:rPr>
      <w:rFonts w:ascii="Arial" w:eastAsia="Calibri" w:hAnsi="Arial" w:cs="Arial"/>
      <w:color w:val="000000"/>
      <w:sz w:val="20"/>
      <w:szCs w:val="20"/>
      <w:lang w:eastAsia="ru-RU"/>
    </w:rPr>
  </w:style>
  <w:style w:type="paragraph" w:customStyle="1" w:styleId="FR1">
    <w:name w:val="FR1"/>
    <w:rsid w:val="00EE5F25"/>
    <w:pPr>
      <w:widowControl w:val="0"/>
      <w:overflowPunct w:val="0"/>
      <w:autoSpaceDE w:val="0"/>
      <w:autoSpaceDN w:val="0"/>
      <w:adjustRightInd w:val="0"/>
      <w:spacing w:before="500" w:after="0" w:line="240" w:lineRule="auto"/>
      <w:ind w:left="-57" w:right="-34"/>
      <w:jc w:val="center"/>
      <w:textAlignment w:val="baseline"/>
    </w:pPr>
    <w:rPr>
      <w:rFonts w:ascii="Times New Roman" w:eastAsia="Calibri" w:hAnsi="Times New Roman" w:cs="Times New Roman"/>
      <w:b/>
      <w:noProof/>
      <w:sz w:val="48"/>
      <w:szCs w:val="20"/>
      <w:lang w:eastAsia="ru-RU"/>
    </w:rPr>
  </w:style>
  <w:style w:type="paragraph" w:customStyle="1" w:styleId="FR2">
    <w:name w:val="FR2"/>
    <w:rsid w:val="00EE5F25"/>
    <w:pPr>
      <w:widowControl w:val="0"/>
      <w:overflowPunct w:val="0"/>
      <w:autoSpaceDE w:val="0"/>
      <w:autoSpaceDN w:val="0"/>
      <w:adjustRightInd w:val="0"/>
      <w:spacing w:before="2080" w:after="0" w:line="240" w:lineRule="auto"/>
      <w:ind w:left="-57" w:right="-34"/>
      <w:jc w:val="center"/>
      <w:textAlignment w:val="baseline"/>
    </w:pPr>
    <w:rPr>
      <w:rFonts w:ascii="Times New Roman" w:eastAsia="Calibri" w:hAnsi="Times New Roman" w:cs="Times New Roman"/>
      <w:b/>
      <w:sz w:val="32"/>
      <w:szCs w:val="20"/>
      <w:lang w:eastAsia="ru-RU"/>
    </w:rPr>
  </w:style>
  <w:style w:type="paragraph" w:styleId="25">
    <w:name w:val="toc 2"/>
    <w:basedOn w:val="a0"/>
    <w:next w:val="a0"/>
    <w:autoRedefine/>
    <w:uiPriority w:val="39"/>
    <w:qFormat/>
    <w:rsid w:val="00EE5F25"/>
    <w:pPr>
      <w:spacing w:after="0" w:line="240" w:lineRule="auto"/>
      <w:ind w:left="240" w:right="-34"/>
      <w:jc w:val="center"/>
    </w:pPr>
    <w:rPr>
      <w:rFonts w:ascii="Times New Roman" w:eastAsia="Calibri" w:hAnsi="Times New Roman" w:cs="Times New Roman"/>
      <w:smallCaps/>
      <w:sz w:val="20"/>
      <w:szCs w:val="20"/>
      <w:lang w:eastAsia="ru-RU"/>
    </w:rPr>
  </w:style>
  <w:style w:type="paragraph" w:styleId="36">
    <w:name w:val="toc 3"/>
    <w:basedOn w:val="a0"/>
    <w:next w:val="a0"/>
    <w:autoRedefine/>
    <w:uiPriority w:val="39"/>
    <w:qFormat/>
    <w:rsid w:val="00EE5F25"/>
    <w:pPr>
      <w:spacing w:after="0" w:line="240" w:lineRule="auto"/>
      <w:ind w:left="480" w:right="-34"/>
      <w:jc w:val="center"/>
    </w:pPr>
    <w:rPr>
      <w:rFonts w:ascii="Times New Roman" w:eastAsia="Calibri" w:hAnsi="Times New Roman" w:cs="Times New Roman"/>
      <w:i/>
      <w:iCs/>
      <w:sz w:val="20"/>
      <w:szCs w:val="20"/>
      <w:lang w:eastAsia="ru-RU"/>
    </w:rPr>
  </w:style>
  <w:style w:type="paragraph" w:customStyle="1" w:styleId="26">
    <w:name w:val="Стиль Заголовок 2"/>
    <w:aliases w:val="бббббббббб + 12 пт Перед:  0 пт После:  0 пт"/>
    <w:basedOn w:val="2"/>
    <w:link w:val="27"/>
    <w:rsid w:val="00EE5F25"/>
    <w:pPr>
      <w:numPr>
        <w:ilvl w:val="0"/>
        <w:numId w:val="0"/>
      </w:numPr>
      <w:spacing w:before="0" w:after="0"/>
    </w:pPr>
    <w:rPr>
      <w:rFonts w:ascii="Arial Narrow" w:eastAsia="Calibri" w:hAnsi="Arial Narrow" w:cs="Times New Roman"/>
      <w:bCs w:val="0"/>
      <w:i w:val="0"/>
      <w:iCs w:val="0"/>
      <w:sz w:val="24"/>
      <w:szCs w:val="20"/>
      <w:lang w:eastAsia="ru-RU"/>
    </w:rPr>
  </w:style>
  <w:style w:type="character" w:customStyle="1" w:styleId="27">
    <w:name w:val="Стиль Заголовок 2 Знак"/>
    <w:aliases w:val="бббббббббб + 12 пт Перед:  0 пт После:  0 пт Знак"/>
    <w:basedOn w:val="20"/>
    <w:link w:val="26"/>
    <w:locked/>
    <w:rsid w:val="00EE5F25"/>
    <w:rPr>
      <w:rFonts w:ascii="Arial Narrow" w:eastAsia="Calibri" w:hAnsi="Arial Narrow" w:cs="Times New Roman"/>
      <w:b/>
      <w:bCs w:val="0"/>
      <w:i w:val="0"/>
      <w:iCs w:val="0"/>
      <w:sz w:val="24"/>
      <w:szCs w:val="20"/>
      <w:lang w:eastAsia="ru-RU"/>
    </w:rPr>
  </w:style>
  <w:style w:type="paragraph" w:customStyle="1" w:styleId="15">
    <w:name w:val="ИРА1"/>
    <w:basedOn w:val="1"/>
    <w:link w:val="16"/>
    <w:rsid w:val="00EE5F25"/>
    <w:pPr>
      <w:numPr>
        <w:numId w:val="0"/>
      </w:numPr>
    </w:pPr>
    <w:rPr>
      <w:rFonts w:ascii="Arial Narrow" w:eastAsia="Calibri" w:hAnsi="Arial Narrow"/>
      <w:b/>
      <w:bCs/>
      <w:kern w:val="32"/>
    </w:rPr>
  </w:style>
  <w:style w:type="character" w:customStyle="1" w:styleId="16">
    <w:name w:val="ИРА1 Знак"/>
    <w:basedOn w:val="10"/>
    <w:link w:val="15"/>
    <w:locked/>
    <w:rsid w:val="00EE5F25"/>
    <w:rPr>
      <w:rFonts w:ascii="Arial Narrow" w:eastAsia="Calibri" w:hAnsi="Arial Narrow" w:cs="Times New Roman"/>
      <w:b/>
      <w:bCs/>
      <w:kern w:val="32"/>
      <w:sz w:val="24"/>
      <w:szCs w:val="20"/>
      <w:lang w:eastAsia="ru-RU"/>
    </w:rPr>
  </w:style>
  <w:style w:type="paragraph" w:customStyle="1" w:styleId="28">
    <w:name w:val="ИРА 2"/>
    <w:basedOn w:val="26"/>
    <w:link w:val="29"/>
    <w:rsid w:val="00EE5F25"/>
  </w:style>
  <w:style w:type="character" w:customStyle="1" w:styleId="29">
    <w:name w:val="ИРА 2 Знак"/>
    <w:basedOn w:val="a1"/>
    <w:link w:val="28"/>
    <w:locked/>
    <w:rsid w:val="00EE5F25"/>
    <w:rPr>
      <w:rFonts w:ascii="Arial Narrow" w:eastAsia="Calibri" w:hAnsi="Arial Narrow" w:cs="Times New Roman"/>
      <w:b/>
      <w:sz w:val="24"/>
      <w:szCs w:val="20"/>
      <w:lang w:eastAsia="ru-RU"/>
    </w:rPr>
  </w:style>
  <w:style w:type="paragraph" w:customStyle="1" w:styleId="17">
    <w:name w:val="Обычный1"/>
    <w:link w:val="Normal"/>
    <w:rsid w:val="00EE5F25"/>
    <w:pPr>
      <w:snapToGrid w:val="0"/>
      <w:spacing w:after="0" w:line="240" w:lineRule="auto"/>
      <w:ind w:left="-57" w:right="-34"/>
      <w:jc w:val="center"/>
    </w:pPr>
    <w:rPr>
      <w:rFonts w:ascii="Times New Roman" w:eastAsia="Calibri" w:hAnsi="Times New Roman" w:cs="Times New Roman"/>
      <w:sz w:val="20"/>
      <w:szCs w:val="20"/>
      <w:lang w:eastAsia="ru-RU"/>
    </w:rPr>
  </w:style>
  <w:style w:type="character" w:customStyle="1" w:styleId="Normal">
    <w:name w:val="Normal Знак"/>
    <w:basedOn w:val="a1"/>
    <w:link w:val="17"/>
    <w:locked/>
    <w:rsid w:val="00EE5F25"/>
    <w:rPr>
      <w:rFonts w:ascii="Times New Roman" w:eastAsia="Calibri" w:hAnsi="Times New Roman" w:cs="Times New Roman"/>
      <w:sz w:val="20"/>
      <w:szCs w:val="20"/>
      <w:lang w:eastAsia="ru-RU"/>
    </w:rPr>
  </w:style>
  <w:style w:type="paragraph" w:styleId="af4">
    <w:name w:val="Plain Text"/>
    <w:basedOn w:val="a0"/>
    <w:link w:val="af5"/>
    <w:rsid w:val="00EE5F25"/>
    <w:pPr>
      <w:spacing w:after="0" w:line="240" w:lineRule="auto"/>
      <w:ind w:left="-57" w:right="-34"/>
      <w:jc w:val="center"/>
    </w:pPr>
    <w:rPr>
      <w:rFonts w:ascii="Courier New" w:eastAsia="Calibri" w:hAnsi="Courier New" w:cs="Courier New"/>
      <w:sz w:val="20"/>
      <w:szCs w:val="20"/>
      <w:lang w:eastAsia="ru-RU"/>
    </w:rPr>
  </w:style>
  <w:style w:type="character" w:customStyle="1" w:styleId="af5">
    <w:name w:val="Текст Знак"/>
    <w:basedOn w:val="a1"/>
    <w:link w:val="af4"/>
    <w:rsid w:val="00EE5F25"/>
    <w:rPr>
      <w:rFonts w:ascii="Courier New" w:eastAsia="Calibri" w:hAnsi="Courier New" w:cs="Courier New"/>
      <w:sz w:val="20"/>
      <w:szCs w:val="20"/>
      <w:lang w:eastAsia="ru-RU"/>
    </w:rPr>
  </w:style>
  <w:style w:type="paragraph" w:customStyle="1" w:styleId="37">
    <w:name w:val="ИРА3"/>
    <w:basedOn w:val="25"/>
    <w:link w:val="38"/>
    <w:rsid w:val="00EE5F25"/>
    <w:pPr>
      <w:tabs>
        <w:tab w:val="right" w:leader="dot" w:pos="10308"/>
      </w:tabs>
    </w:pPr>
    <w:rPr>
      <w:rFonts w:ascii="Arial Narrow" w:hAnsi="Arial Narrow"/>
      <w:b/>
      <w:smallCaps w:val="0"/>
      <w:noProof/>
      <w:sz w:val="24"/>
      <w:szCs w:val="24"/>
    </w:rPr>
  </w:style>
  <w:style w:type="character" w:customStyle="1" w:styleId="38">
    <w:name w:val="ИРА3 Знак"/>
    <w:basedOn w:val="a1"/>
    <w:link w:val="37"/>
    <w:rsid w:val="00EE5F25"/>
    <w:rPr>
      <w:rFonts w:ascii="Arial Narrow" w:eastAsia="Calibri" w:hAnsi="Arial Narrow" w:cs="Times New Roman"/>
      <w:b/>
      <w:noProof/>
      <w:sz w:val="24"/>
      <w:szCs w:val="24"/>
      <w:lang w:eastAsia="ru-RU"/>
    </w:rPr>
  </w:style>
  <w:style w:type="paragraph" w:customStyle="1" w:styleId="18">
    <w:name w:val="МАРК1"/>
    <w:basedOn w:val="1"/>
    <w:rsid w:val="00EE5F25"/>
    <w:pPr>
      <w:numPr>
        <w:numId w:val="0"/>
      </w:numPr>
    </w:pPr>
    <w:rPr>
      <w:rFonts w:ascii="Arial Narrow" w:hAnsi="Arial Narrow"/>
      <w:b/>
    </w:rPr>
  </w:style>
  <w:style w:type="paragraph" w:customStyle="1" w:styleId="2a">
    <w:name w:val="МАРК2"/>
    <w:basedOn w:val="18"/>
    <w:rsid w:val="00EE5F25"/>
  </w:style>
  <w:style w:type="character" w:styleId="af6">
    <w:name w:val="Emphasis"/>
    <w:basedOn w:val="a1"/>
    <w:qFormat/>
    <w:rsid w:val="00EE5F25"/>
    <w:rPr>
      <w:rFonts w:cs="Times New Roman"/>
      <w:i/>
      <w:iCs/>
    </w:rPr>
  </w:style>
  <w:style w:type="paragraph" w:customStyle="1" w:styleId="ConsNormal">
    <w:name w:val="ConsNormal"/>
    <w:rsid w:val="00EE5F25"/>
    <w:pPr>
      <w:widowControl w:val="0"/>
      <w:autoSpaceDE w:val="0"/>
      <w:autoSpaceDN w:val="0"/>
      <w:adjustRightInd w:val="0"/>
      <w:spacing w:after="0" w:line="240" w:lineRule="auto"/>
      <w:ind w:left="-57" w:right="-34" w:firstLine="720"/>
      <w:jc w:val="center"/>
    </w:pPr>
    <w:rPr>
      <w:rFonts w:ascii="Arial" w:eastAsia="Calibri" w:hAnsi="Arial" w:cs="Arial"/>
      <w:sz w:val="20"/>
      <w:szCs w:val="20"/>
      <w:lang w:eastAsia="ru-RU"/>
    </w:rPr>
  </w:style>
  <w:style w:type="paragraph" w:styleId="af7">
    <w:name w:val="List Bullet"/>
    <w:aliases w:val="Маркированный"/>
    <w:basedOn w:val="a0"/>
    <w:link w:val="af8"/>
    <w:autoRedefine/>
    <w:rsid w:val="00EE5F25"/>
    <w:pPr>
      <w:keepNext/>
      <w:spacing w:after="0" w:line="240" w:lineRule="auto"/>
      <w:ind w:firstLine="709"/>
    </w:pPr>
    <w:rPr>
      <w:rFonts w:ascii="Arial Narrow" w:eastAsia="Calibri" w:hAnsi="Arial Narrow" w:cs="Times New Roman"/>
      <w:color w:val="000000"/>
      <w:sz w:val="24"/>
      <w:szCs w:val="24"/>
      <w:lang w:eastAsia="ru-RU"/>
    </w:rPr>
  </w:style>
  <w:style w:type="character" w:customStyle="1" w:styleId="af8">
    <w:name w:val="Маркированный список Знак"/>
    <w:aliases w:val="Маркированный Знак"/>
    <w:basedOn w:val="a1"/>
    <w:link w:val="af7"/>
    <w:locked/>
    <w:rsid w:val="00EE5F25"/>
    <w:rPr>
      <w:rFonts w:ascii="Arial Narrow" w:eastAsia="Calibri" w:hAnsi="Arial Narrow" w:cs="Times New Roman"/>
      <w:color w:val="000000"/>
      <w:sz w:val="24"/>
      <w:szCs w:val="24"/>
      <w:lang w:eastAsia="ru-RU"/>
    </w:rPr>
  </w:style>
  <w:style w:type="paragraph" w:customStyle="1" w:styleId="2b">
    <w:name w:val="Обычный2"/>
    <w:rsid w:val="00EE5F25"/>
    <w:pPr>
      <w:snapToGrid w:val="0"/>
      <w:spacing w:after="0" w:line="240" w:lineRule="auto"/>
      <w:ind w:left="-57" w:right="-34"/>
      <w:jc w:val="center"/>
    </w:pPr>
    <w:rPr>
      <w:rFonts w:ascii="Times New Roman" w:eastAsia="Calibri" w:hAnsi="Times New Roman" w:cs="Times New Roman"/>
      <w:sz w:val="20"/>
      <w:szCs w:val="20"/>
      <w:lang w:eastAsia="ru-RU"/>
    </w:rPr>
  </w:style>
  <w:style w:type="paragraph" w:styleId="af9">
    <w:name w:val="Body Text First Indent"/>
    <w:basedOn w:val="ad"/>
    <w:link w:val="afa"/>
    <w:rsid w:val="00EE5F25"/>
    <w:pPr>
      <w:spacing w:line="276" w:lineRule="auto"/>
      <w:ind w:firstLine="210"/>
    </w:pPr>
    <w:rPr>
      <w:rFonts w:ascii="Calibri" w:eastAsia="Times New Roman" w:hAnsi="Calibri"/>
      <w:sz w:val="22"/>
      <w:szCs w:val="22"/>
      <w:lang w:val="en-US" w:eastAsia="en-US"/>
    </w:rPr>
  </w:style>
  <w:style w:type="character" w:customStyle="1" w:styleId="afa">
    <w:name w:val="Красная строка Знак"/>
    <w:basedOn w:val="ae"/>
    <w:link w:val="af9"/>
    <w:rsid w:val="00EE5F25"/>
    <w:rPr>
      <w:rFonts w:ascii="Calibri" w:eastAsia="Times New Roman" w:hAnsi="Calibri" w:cs="Times New Roman"/>
      <w:sz w:val="24"/>
      <w:szCs w:val="24"/>
      <w:lang w:val="en-US" w:eastAsia="ru-RU"/>
    </w:rPr>
  </w:style>
  <w:style w:type="character" w:customStyle="1" w:styleId="afb">
    <w:name w:val="Текст сноски Знак"/>
    <w:basedOn w:val="a1"/>
    <w:link w:val="afc"/>
    <w:semiHidden/>
    <w:locked/>
    <w:rsid w:val="00EE5F25"/>
    <w:rPr>
      <w:rFonts w:ascii="Times New Roman" w:hAnsi="Times New Roman" w:cs="Times New Roman"/>
      <w:sz w:val="20"/>
      <w:szCs w:val="20"/>
      <w:lang w:val="x-none" w:eastAsia="ru-RU"/>
    </w:rPr>
  </w:style>
  <w:style w:type="paragraph" w:styleId="afc">
    <w:name w:val="footnote text"/>
    <w:basedOn w:val="a0"/>
    <w:link w:val="afb"/>
    <w:semiHidden/>
    <w:rsid w:val="00EE5F25"/>
    <w:pPr>
      <w:spacing w:after="0" w:line="240" w:lineRule="auto"/>
      <w:ind w:left="-57" w:right="-34"/>
      <w:jc w:val="center"/>
    </w:pPr>
    <w:rPr>
      <w:rFonts w:ascii="Times New Roman" w:hAnsi="Times New Roman" w:cs="Times New Roman"/>
      <w:sz w:val="20"/>
      <w:szCs w:val="20"/>
      <w:lang w:val="x-none" w:eastAsia="ru-RU"/>
    </w:rPr>
  </w:style>
  <w:style w:type="character" w:customStyle="1" w:styleId="19">
    <w:name w:val="Текст сноски Знак1"/>
    <w:basedOn w:val="a1"/>
    <w:uiPriority w:val="99"/>
    <w:semiHidden/>
    <w:rsid w:val="00EE5F25"/>
    <w:rPr>
      <w:sz w:val="20"/>
      <w:szCs w:val="20"/>
    </w:rPr>
  </w:style>
  <w:style w:type="paragraph" w:customStyle="1" w:styleId="1a">
    <w:name w:val="1"/>
    <w:basedOn w:val="a0"/>
    <w:rsid w:val="00EE5F25"/>
    <w:pPr>
      <w:spacing w:before="100" w:beforeAutospacing="1" w:after="100" w:afterAutospacing="1" w:line="240" w:lineRule="auto"/>
      <w:ind w:left="-57" w:right="-34"/>
      <w:jc w:val="center"/>
    </w:pPr>
    <w:rPr>
      <w:rFonts w:ascii="Tahoma" w:eastAsia="Calibri" w:hAnsi="Tahoma" w:cs="Times New Roman"/>
      <w:sz w:val="20"/>
      <w:szCs w:val="20"/>
      <w:lang w:val="en-US"/>
    </w:rPr>
  </w:style>
  <w:style w:type="paragraph" w:customStyle="1" w:styleId="39">
    <w:name w:val="Обычный3"/>
    <w:rsid w:val="00EE5F25"/>
    <w:pPr>
      <w:snapToGrid w:val="0"/>
      <w:spacing w:after="0" w:line="240" w:lineRule="auto"/>
      <w:ind w:left="-57" w:right="-34"/>
      <w:jc w:val="center"/>
    </w:pPr>
    <w:rPr>
      <w:rFonts w:ascii="Times New Roman" w:eastAsia="Calibri" w:hAnsi="Times New Roman" w:cs="Times New Roman"/>
      <w:sz w:val="20"/>
      <w:szCs w:val="20"/>
      <w:lang w:eastAsia="ru-RU"/>
    </w:rPr>
  </w:style>
  <w:style w:type="paragraph" w:styleId="afd">
    <w:name w:val="Block Text"/>
    <w:basedOn w:val="a0"/>
    <w:rsid w:val="00EE5F25"/>
    <w:pPr>
      <w:spacing w:before="120" w:after="0" w:line="240" w:lineRule="auto"/>
      <w:ind w:left="170" w:right="170" w:firstLine="709"/>
      <w:jc w:val="both"/>
    </w:pPr>
    <w:rPr>
      <w:rFonts w:ascii="Arial Narrow" w:eastAsia="Calibri" w:hAnsi="Arial Narrow" w:cs="Times New Roman"/>
      <w:iCs/>
      <w:sz w:val="24"/>
      <w:szCs w:val="24"/>
      <w:lang w:eastAsia="ru-RU"/>
    </w:rPr>
  </w:style>
  <w:style w:type="paragraph" w:customStyle="1" w:styleId="Normal10-022">
    <w:name w:val="Стиль Normal + 10 пт полужирный По центру Слева:  -02 см Справ...2"/>
    <w:basedOn w:val="17"/>
    <w:rsid w:val="00EE5F25"/>
    <w:pPr>
      <w:ind w:left="-113" w:right="-113"/>
    </w:pPr>
    <w:rPr>
      <w:b/>
      <w:bCs/>
    </w:rPr>
  </w:style>
  <w:style w:type="paragraph" w:customStyle="1" w:styleId="41">
    <w:name w:val="Обычный4"/>
    <w:rsid w:val="00EE5F25"/>
    <w:pPr>
      <w:snapToGrid w:val="0"/>
      <w:spacing w:after="0" w:line="240" w:lineRule="auto"/>
      <w:ind w:left="-57" w:right="-34"/>
      <w:jc w:val="center"/>
    </w:pPr>
    <w:rPr>
      <w:rFonts w:ascii="Times New Roman" w:eastAsia="Calibri" w:hAnsi="Times New Roman" w:cs="Times New Roman"/>
      <w:sz w:val="20"/>
      <w:szCs w:val="20"/>
      <w:lang w:eastAsia="ru-RU"/>
    </w:rPr>
  </w:style>
  <w:style w:type="paragraph" w:customStyle="1" w:styleId="afe">
    <w:basedOn w:val="a0"/>
    <w:next w:val="aff"/>
    <w:link w:val="aff0"/>
    <w:uiPriority w:val="10"/>
    <w:qFormat/>
    <w:rsid w:val="00563D8C"/>
    <w:pPr>
      <w:suppressAutoHyphens/>
      <w:autoSpaceDE w:val="0"/>
      <w:autoSpaceDN w:val="0"/>
      <w:adjustRightInd w:val="0"/>
      <w:spacing w:before="840" w:after="0" w:line="240" w:lineRule="auto"/>
      <w:ind w:left="-57" w:right="-34"/>
      <w:jc w:val="center"/>
    </w:pPr>
    <w:rPr>
      <w:rFonts w:ascii="Times New Roman" w:eastAsia="Calibri" w:hAnsi="Times New Roman" w:cs="Times New Roman"/>
      <w:b/>
      <w:bCs/>
      <w:sz w:val="20"/>
      <w:szCs w:val="20"/>
      <w:lang w:eastAsia="ru-RU"/>
    </w:rPr>
  </w:style>
  <w:style w:type="character" w:customStyle="1" w:styleId="aff0">
    <w:name w:val="Название Знак"/>
    <w:basedOn w:val="a1"/>
    <w:link w:val="afe"/>
    <w:uiPriority w:val="10"/>
    <w:locked/>
    <w:rsid w:val="00EE5F25"/>
    <w:rPr>
      <w:rFonts w:ascii="Times New Roman" w:eastAsia="Calibri" w:hAnsi="Times New Roman" w:cs="Times New Roman"/>
      <w:b/>
      <w:bCs/>
      <w:sz w:val="20"/>
      <w:szCs w:val="20"/>
      <w:lang w:eastAsia="ru-RU"/>
    </w:rPr>
  </w:style>
  <w:style w:type="character" w:customStyle="1" w:styleId="1b">
    <w:name w:val="Название книги1"/>
    <w:basedOn w:val="a1"/>
    <w:rsid w:val="00EE5F25"/>
    <w:rPr>
      <w:rFonts w:cs="Times New Roman"/>
      <w:b/>
      <w:bCs/>
      <w:smallCaps/>
      <w:spacing w:val="5"/>
    </w:rPr>
  </w:style>
  <w:style w:type="character" w:customStyle="1" w:styleId="1c">
    <w:name w:val="Слабая ссылка1"/>
    <w:basedOn w:val="a1"/>
    <w:rsid w:val="00EE5F25"/>
    <w:rPr>
      <w:rFonts w:cs="Times New Roman"/>
      <w:smallCaps/>
      <w:color w:val="C0504D"/>
      <w:u w:val="single"/>
    </w:rPr>
  </w:style>
  <w:style w:type="paragraph" w:customStyle="1" w:styleId="1d">
    <w:name w:val="Заголовок оглавления1"/>
    <w:basedOn w:val="1"/>
    <w:next w:val="a0"/>
    <w:semiHidden/>
    <w:rsid w:val="00EE5F25"/>
    <w:pPr>
      <w:keepLines/>
      <w:numPr>
        <w:numId w:val="0"/>
      </w:numPr>
      <w:spacing w:before="480" w:line="276" w:lineRule="auto"/>
      <w:jc w:val="left"/>
      <w:outlineLvl w:val="9"/>
    </w:pPr>
    <w:rPr>
      <w:rFonts w:ascii="Cambria" w:eastAsia="Calibri" w:hAnsi="Cambria"/>
      <w:b/>
      <w:bCs/>
      <w:color w:val="365F91"/>
      <w:sz w:val="28"/>
      <w:szCs w:val="28"/>
      <w:lang w:eastAsia="en-US"/>
    </w:rPr>
  </w:style>
  <w:style w:type="paragraph" w:customStyle="1" w:styleId="51">
    <w:name w:val="Обычный5"/>
    <w:rsid w:val="00EE5F25"/>
    <w:pPr>
      <w:widowControl w:val="0"/>
      <w:spacing w:after="0" w:line="240" w:lineRule="auto"/>
      <w:ind w:left="-57" w:right="-34"/>
      <w:jc w:val="center"/>
    </w:pPr>
    <w:rPr>
      <w:rFonts w:ascii="Arial" w:eastAsia="Calibri" w:hAnsi="Arial" w:cs="Times New Roman"/>
      <w:sz w:val="20"/>
      <w:szCs w:val="20"/>
      <w:lang w:eastAsia="ru-RU"/>
    </w:rPr>
  </w:style>
  <w:style w:type="paragraph" w:styleId="aff1">
    <w:name w:val="Document Map"/>
    <w:basedOn w:val="a0"/>
    <w:link w:val="aff2"/>
    <w:rsid w:val="00EE5F25"/>
    <w:pPr>
      <w:shd w:val="clear" w:color="auto" w:fill="000080"/>
      <w:spacing w:after="0" w:line="240" w:lineRule="auto"/>
      <w:ind w:left="-57" w:right="-34"/>
      <w:jc w:val="center"/>
    </w:pPr>
    <w:rPr>
      <w:rFonts w:ascii="Tahoma" w:eastAsia="Calibri" w:hAnsi="Tahoma" w:cs="Times New Roman"/>
      <w:sz w:val="24"/>
      <w:szCs w:val="24"/>
      <w:lang w:eastAsia="ru-RU"/>
    </w:rPr>
  </w:style>
  <w:style w:type="character" w:customStyle="1" w:styleId="aff2">
    <w:name w:val="Схема документа Знак"/>
    <w:basedOn w:val="a1"/>
    <w:link w:val="aff1"/>
    <w:rsid w:val="00EE5F25"/>
    <w:rPr>
      <w:rFonts w:ascii="Tahoma" w:eastAsia="Calibri" w:hAnsi="Tahoma" w:cs="Times New Roman"/>
      <w:sz w:val="24"/>
      <w:szCs w:val="24"/>
      <w:shd w:val="clear" w:color="auto" w:fill="000080"/>
      <w:lang w:eastAsia="ru-RU"/>
    </w:rPr>
  </w:style>
  <w:style w:type="paragraph" w:styleId="aff3">
    <w:name w:val="Subtitle"/>
    <w:aliases w:val="1 пункт"/>
    <w:basedOn w:val="a0"/>
    <w:link w:val="aff4"/>
    <w:uiPriority w:val="11"/>
    <w:qFormat/>
    <w:rsid w:val="00EE5F25"/>
    <w:pPr>
      <w:spacing w:after="0" w:line="240" w:lineRule="auto"/>
      <w:ind w:left="-57" w:right="-34"/>
      <w:jc w:val="center"/>
    </w:pPr>
    <w:rPr>
      <w:rFonts w:ascii="Times New Roman" w:eastAsia="Calibri" w:hAnsi="Times New Roman" w:cs="Times New Roman"/>
      <w:sz w:val="28"/>
      <w:szCs w:val="24"/>
      <w:lang w:eastAsia="ru-RU"/>
    </w:rPr>
  </w:style>
  <w:style w:type="character" w:customStyle="1" w:styleId="aff4">
    <w:name w:val="Подзаголовок Знак"/>
    <w:aliases w:val="1 пункт Знак"/>
    <w:basedOn w:val="a1"/>
    <w:link w:val="aff3"/>
    <w:uiPriority w:val="11"/>
    <w:rsid w:val="00EE5F25"/>
    <w:rPr>
      <w:rFonts w:ascii="Times New Roman" w:eastAsia="Calibri" w:hAnsi="Times New Roman" w:cs="Times New Roman"/>
      <w:sz w:val="28"/>
      <w:szCs w:val="24"/>
      <w:lang w:eastAsia="ru-RU"/>
    </w:rPr>
  </w:style>
  <w:style w:type="character" w:customStyle="1" w:styleId="1e">
    <w:name w:val="Основной шрифт абзаца1"/>
    <w:rsid w:val="00EE5F25"/>
  </w:style>
  <w:style w:type="table" w:styleId="aff5">
    <w:name w:val="Table Theme"/>
    <w:basedOn w:val="a2"/>
    <w:rsid w:val="00EE5F25"/>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
    <w:name w:val="Знак Знак1"/>
    <w:basedOn w:val="a1"/>
    <w:locked/>
    <w:rsid w:val="00EE5F25"/>
    <w:rPr>
      <w:rFonts w:cs="Times New Roman"/>
      <w:sz w:val="24"/>
      <w:szCs w:val="24"/>
      <w:lang w:val="ru-RU" w:eastAsia="ru-RU" w:bidi="ar-SA"/>
    </w:rPr>
  </w:style>
  <w:style w:type="character" w:customStyle="1" w:styleId="2c">
    <w:name w:val="Знак Знак2"/>
    <w:basedOn w:val="a1"/>
    <w:locked/>
    <w:rsid w:val="00EE5F25"/>
    <w:rPr>
      <w:rFonts w:cs="Times New Roman"/>
      <w:lang w:val="ru-RU" w:eastAsia="ru-RU" w:bidi="ar-SA"/>
    </w:rPr>
  </w:style>
  <w:style w:type="character" w:customStyle="1" w:styleId="110">
    <w:name w:val="Знак Знак11"/>
    <w:basedOn w:val="a1"/>
    <w:rsid w:val="00EE5F25"/>
    <w:rPr>
      <w:rFonts w:cs="Times New Roman"/>
      <w:sz w:val="24"/>
      <w:szCs w:val="24"/>
    </w:rPr>
  </w:style>
  <w:style w:type="table" w:customStyle="1" w:styleId="1f0">
    <w:name w:val="Сетка таблицы1"/>
    <w:rsid w:val="00EE5F25"/>
    <w:pPr>
      <w:overflowPunct w:val="0"/>
      <w:autoSpaceDE w:val="0"/>
      <w:autoSpaceDN w:val="0"/>
      <w:adjustRightInd w:val="0"/>
      <w:spacing w:after="0" w:line="240" w:lineRule="auto"/>
      <w:textAlignment w:val="baseline"/>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
    <w:name w:val="List"/>
    <w:basedOn w:val="a0"/>
    <w:rsid w:val="00EE5F25"/>
    <w:pPr>
      <w:numPr>
        <w:numId w:val="2"/>
      </w:numPr>
      <w:tabs>
        <w:tab w:val="clear" w:pos="643"/>
      </w:tabs>
      <w:spacing w:after="0" w:line="240" w:lineRule="auto"/>
      <w:ind w:left="283" w:right="-34" w:hanging="283"/>
      <w:jc w:val="center"/>
    </w:pPr>
    <w:rPr>
      <w:rFonts w:ascii="Times New Roman" w:eastAsia="Calibri" w:hAnsi="Times New Roman" w:cs="Times New Roman"/>
      <w:sz w:val="24"/>
      <w:szCs w:val="24"/>
      <w:lang w:eastAsia="ru-RU"/>
    </w:rPr>
  </w:style>
  <w:style w:type="paragraph" w:styleId="2d">
    <w:name w:val="List 2"/>
    <w:basedOn w:val="a0"/>
    <w:rsid w:val="00EE5F25"/>
    <w:pPr>
      <w:spacing w:after="0" w:line="240" w:lineRule="auto"/>
      <w:ind w:left="566" w:right="-34" w:hanging="283"/>
      <w:jc w:val="center"/>
    </w:pPr>
    <w:rPr>
      <w:rFonts w:ascii="Times New Roman" w:eastAsia="Calibri" w:hAnsi="Times New Roman" w:cs="Times New Roman"/>
      <w:sz w:val="24"/>
      <w:szCs w:val="24"/>
      <w:lang w:eastAsia="ru-RU"/>
    </w:rPr>
  </w:style>
  <w:style w:type="paragraph" w:styleId="3a">
    <w:name w:val="List 3"/>
    <w:basedOn w:val="a0"/>
    <w:rsid w:val="00EE5F25"/>
    <w:pPr>
      <w:spacing w:after="0" w:line="240" w:lineRule="auto"/>
      <w:ind w:left="849" w:right="-34" w:hanging="283"/>
      <w:jc w:val="center"/>
    </w:pPr>
    <w:rPr>
      <w:rFonts w:ascii="Times New Roman" w:eastAsia="Calibri" w:hAnsi="Times New Roman" w:cs="Times New Roman"/>
      <w:sz w:val="24"/>
      <w:szCs w:val="24"/>
      <w:lang w:eastAsia="ru-RU"/>
    </w:rPr>
  </w:style>
  <w:style w:type="paragraph" w:styleId="2e">
    <w:name w:val="List Bullet 2"/>
    <w:basedOn w:val="a0"/>
    <w:rsid w:val="00EE5F25"/>
    <w:pPr>
      <w:tabs>
        <w:tab w:val="num" w:pos="643"/>
      </w:tabs>
      <w:spacing w:after="0" w:line="240" w:lineRule="auto"/>
      <w:ind w:left="643" w:right="-34" w:hanging="360"/>
      <w:jc w:val="center"/>
    </w:pPr>
    <w:rPr>
      <w:rFonts w:ascii="Times New Roman" w:eastAsia="Calibri" w:hAnsi="Times New Roman" w:cs="Times New Roman"/>
      <w:sz w:val="24"/>
      <w:szCs w:val="24"/>
      <w:lang w:eastAsia="ru-RU"/>
    </w:rPr>
  </w:style>
  <w:style w:type="paragraph" w:styleId="2f">
    <w:name w:val="List Continue 2"/>
    <w:basedOn w:val="a0"/>
    <w:rsid w:val="00EE5F25"/>
    <w:pPr>
      <w:spacing w:after="120" w:line="240" w:lineRule="auto"/>
      <w:ind w:left="566" w:right="-34"/>
      <w:jc w:val="center"/>
    </w:pPr>
    <w:rPr>
      <w:rFonts w:ascii="Times New Roman" w:eastAsia="Calibri" w:hAnsi="Times New Roman" w:cs="Times New Roman"/>
      <w:sz w:val="24"/>
      <w:szCs w:val="24"/>
      <w:lang w:eastAsia="ru-RU"/>
    </w:rPr>
  </w:style>
  <w:style w:type="paragraph" w:customStyle="1" w:styleId="aff6">
    <w:name w:val="Внутренний адрес"/>
    <w:basedOn w:val="a0"/>
    <w:rsid w:val="00EE5F25"/>
    <w:pPr>
      <w:spacing w:after="0" w:line="240" w:lineRule="auto"/>
      <w:ind w:left="-57" w:right="-34"/>
      <w:jc w:val="center"/>
    </w:pPr>
    <w:rPr>
      <w:rFonts w:ascii="Times New Roman" w:eastAsia="Calibri" w:hAnsi="Times New Roman" w:cs="Times New Roman"/>
      <w:sz w:val="24"/>
      <w:szCs w:val="24"/>
      <w:lang w:eastAsia="ru-RU"/>
    </w:rPr>
  </w:style>
  <w:style w:type="paragraph" w:styleId="2f0">
    <w:name w:val="Body Text First Indent 2"/>
    <w:basedOn w:val="a9"/>
    <w:link w:val="2f1"/>
    <w:rsid w:val="00EE5F25"/>
    <w:pPr>
      <w:shd w:val="clear" w:color="auto" w:fill="auto"/>
      <w:spacing w:after="120"/>
      <w:ind w:left="283" w:firstLine="210"/>
      <w:jc w:val="left"/>
    </w:pPr>
    <w:rPr>
      <w:szCs w:val="24"/>
    </w:rPr>
  </w:style>
  <w:style w:type="character" w:customStyle="1" w:styleId="2f1">
    <w:name w:val="Красная строка 2 Знак"/>
    <w:basedOn w:val="aa"/>
    <w:link w:val="2f0"/>
    <w:rsid w:val="00EE5F25"/>
    <w:rPr>
      <w:rFonts w:ascii="Times New Roman" w:eastAsia="Calibri" w:hAnsi="Times New Roman" w:cs="Times New Roman"/>
      <w:sz w:val="24"/>
      <w:szCs w:val="24"/>
      <w:shd w:val="clear" w:color="auto" w:fill="FFFFFF"/>
      <w:lang w:eastAsia="ru-RU"/>
    </w:rPr>
  </w:style>
  <w:style w:type="character" w:customStyle="1" w:styleId="120">
    <w:name w:val="Знак Знак12"/>
    <w:basedOn w:val="a1"/>
    <w:rsid w:val="00EE5F25"/>
    <w:rPr>
      <w:rFonts w:ascii="Times New Roman" w:hAnsi="Times New Roman" w:cs="Times New Roman"/>
      <w:sz w:val="28"/>
      <w:szCs w:val="28"/>
      <w:lang w:val="x-none" w:eastAsia="ru-RU"/>
    </w:rPr>
  </w:style>
  <w:style w:type="character" w:customStyle="1" w:styleId="100">
    <w:name w:val="Знак Знак10"/>
    <w:basedOn w:val="a1"/>
    <w:rsid w:val="00EE5F25"/>
    <w:rPr>
      <w:rFonts w:ascii="Times New Roman" w:hAnsi="Times New Roman" w:cs="Times New Roman"/>
      <w:sz w:val="24"/>
      <w:szCs w:val="24"/>
      <w:lang w:val="x-none" w:eastAsia="ru-RU"/>
    </w:rPr>
  </w:style>
  <w:style w:type="paragraph" w:styleId="3">
    <w:name w:val="List Bullet 3"/>
    <w:basedOn w:val="a0"/>
    <w:rsid w:val="00EE5F25"/>
    <w:pPr>
      <w:numPr>
        <w:numId w:val="3"/>
      </w:numPr>
      <w:spacing w:after="0" w:line="240" w:lineRule="auto"/>
      <w:ind w:right="-34"/>
      <w:jc w:val="center"/>
    </w:pPr>
    <w:rPr>
      <w:rFonts w:ascii="Times New Roman" w:eastAsia="Calibri" w:hAnsi="Times New Roman" w:cs="Times New Roman"/>
      <w:sz w:val="24"/>
      <w:szCs w:val="24"/>
      <w:lang w:eastAsia="ru-RU"/>
    </w:rPr>
  </w:style>
  <w:style w:type="character" w:customStyle="1" w:styleId="42">
    <w:name w:val="Знак Знак4"/>
    <w:basedOn w:val="a1"/>
    <w:rsid w:val="00EE5F25"/>
    <w:rPr>
      <w:rFonts w:ascii="Courier New" w:hAnsi="Courier New" w:cs="Times New Roman"/>
      <w:sz w:val="24"/>
      <w:szCs w:val="24"/>
      <w:lang w:val="ru-RU" w:eastAsia="ru-RU" w:bidi="ar-SA"/>
    </w:rPr>
  </w:style>
  <w:style w:type="character" w:customStyle="1" w:styleId="1f1">
    <w:name w:val="Знак Знак Знак1"/>
    <w:basedOn w:val="a1"/>
    <w:rsid w:val="00EE5F25"/>
    <w:rPr>
      <w:rFonts w:cs="Times New Roman"/>
      <w:sz w:val="24"/>
      <w:szCs w:val="24"/>
    </w:rPr>
  </w:style>
  <w:style w:type="character" w:customStyle="1" w:styleId="2f2">
    <w:name w:val="Знак Знак Знак2"/>
    <w:basedOn w:val="a1"/>
    <w:rsid w:val="00EE5F25"/>
    <w:rPr>
      <w:rFonts w:cs="Times New Roman"/>
      <w:sz w:val="28"/>
      <w:szCs w:val="28"/>
    </w:rPr>
  </w:style>
  <w:style w:type="character" w:customStyle="1" w:styleId="81">
    <w:name w:val="Знак Знак8"/>
    <w:basedOn w:val="a1"/>
    <w:rsid w:val="00EE5F25"/>
    <w:rPr>
      <w:rFonts w:cs="Times New Roman"/>
      <w:sz w:val="28"/>
      <w:szCs w:val="28"/>
      <w:lang w:val="en-US" w:eastAsia="ru-RU"/>
    </w:rPr>
  </w:style>
  <w:style w:type="character" w:customStyle="1" w:styleId="3b">
    <w:name w:val="Знак Знак3"/>
    <w:basedOn w:val="a1"/>
    <w:rsid w:val="00EE5F25"/>
    <w:rPr>
      <w:rFonts w:ascii="Courier New" w:hAnsi="Courier New" w:cs="Times New Roman"/>
      <w:sz w:val="24"/>
      <w:szCs w:val="24"/>
      <w:lang w:val="ru-RU" w:eastAsia="ru-RU" w:bidi="ar-SA"/>
    </w:rPr>
  </w:style>
  <w:style w:type="character" w:customStyle="1" w:styleId="3c">
    <w:name w:val="Знак Знак Знак3"/>
    <w:basedOn w:val="a1"/>
    <w:rsid w:val="00EE5F25"/>
    <w:rPr>
      <w:rFonts w:cs="Times New Roman"/>
      <w:sz w:val="24"/>
      <w:szCs w:val="24"/>
      <w:lang w:val="ru-RU" w:eastAsia="ru-RU" w:bidi="ar-SA"/>
    </w:rPr>
  </w:style>
  <w:style w:type="character" w:customStyle="1" w:styleId="170">
    <w:name w:val="Знак Знак17"/>
    <w:basedOn w:val="a1"/>
    <w:rsid w:val="00EE5F25"/>
    <w:rPr>
      <w:rFonts w:cs="Times New Roman"/>
      <w:sz w:val="28"/>
      <w:szCs w:val="28"/>
      <w:lang w:val="ru-RU" w:eastAsia="ru-RU" w:bidi="ar-SA"/>
    </w:rPr>
  </w:style>
  <w:style w:type="table" w:customStyle="1" w:styleId="200">
    <w:name w:val="Сетка таблицы20"/>
    <w:rsid w:val="00EE5F25"/>
    <w:pPr>
      <w:overflowPunct w:val="0"/>
      <w:autoSpaceDE w:val="0"/>
      <w:autoSpaceDN w:val="0"/>
      <w:adjustRightInd w:val="0"/>
      <w:spacing w:after="0" w:line="240" w:lineRule="auto"/>
      <w:textAlignment w:val="baseline"/>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0-02">
    <w:name w:val="Normal + 10 пт полужирный По центру Слева:  -02 см Справ..."/>
    <w:basedOn w:val="2b"/>
    <w:rsid w:val="00EE5F25"/>
    <w:pPr>
      <w:ind w:left="-113" w:right="-113"/>
    </w:pPr>
    <w:rPr>
      <w:b/>
      <w:bCs/>
    </w:rPr>
  </w:style>
  <w:style w:type="character" w:styleId="aff7">
    <w:name w:val="FollowedHyperlink"/>
    <w:basedOn w:val="a1"/>
    <w:uiPriority w:val="99"/>
    <w:rsid w:val="00EE5F25"/>
    <w:rPr>
      <w:rFonts w:cs="Times New Roman"/>
      <w:color w:val="800080"/>
      <w:u w:val="single"/>
    </w:rPr>
  </w:style>
  <w:style w:type="paragraph" w:styleId="91">
    <w:name w:val="toc 9"/>
    <w:basedOn w:val="a0"/>
    <w:next w:val="a0"/>
    <w:autoRedefine/>
    <w:uiPriority w:val="39"/>
    <w:rsid w:val="00EE5F25"/>
    <w:pPr>
      <w:spacing w:after="100" w:line="240" w:lineRule="auto"/>
      <w:ind w:left="1920"/>
    </w:pPr>
    <w:rPr>
      <w:rFonts w:ascii="Arial Narrow" w:eastAsia="Calibri" w:hAnsi="Arial Narrow" w:cs="Times New Roman"/>
      <w:sz w:val="24"/>
      <w:szCs w:val="24"/>
      <w:lang w:eastAsia="ru-RU"/>
    </w:rPr>
  </w:style>
  <w:style w:type="character" w:customStyle="1" w:styleId="style121">
    <w:name w:val="style121"/>
    <w:basedOn w:val="a1"/>
    <w:uiPriority w:val="99"/>
    <w:rsid w:val="00EE5F25"/>
    <w:rPr>
      <w:rFonts w:cs="Times New Roman"/>
      <w:color w:val="000000"/>
      <w:sz w:val="26"/>
      <w:szCs w:val="26"/>
    </w:rPr>
  </w:style>
  <w:style w:type="paragraph" w:customStyle="1" w:styleId="1f2">
    <w:name w:val="Знак Знак1 Знак Знак Знак Знак Знак Знак Знак Знак Знак Знак Знак Знак Знак Знак Знак Знак Знак Знак Знак Знак Знак Знак Знак Знак Знак Знак Знак Знак"/>
    <w:basedOn w:val="a0"/>
    <w:rsid w:val="00EE5F25"/>
    <w:pPr>
      <w:widowControl w:val="0"/>
      <w:adjustRightInd w:val="0"/>
      <w:spacing w:after="0" w:line="360" w:lineRule="atLeast"/>
      <w:jc w:val="both"/>
      <w:textAlignment w:val="baseline"/>
    </w:pPr>
    <w:rPr>
      <w:rFonts w:ascii="Verdana" w:eastAsia="Calibri" w:hAnsi="Verdana" w:cs="Verdana"/>
      <w:sz w:val="20"/>
      <w:szCs w:val="20"/>
      <w:lang w:val="en-US"/>
    </w:rPr>
  </w:style>
  <w:style w:type="paragraph" w:customStyle="1" w:styleId="xl94">
    <w:name w:val="xl94"/>
    <w:basedOn w:val="a0"/>
    <w:rsid w:val="00EE5F25"/>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95">
    <w:name w:val="xl95"/>
    <w:basedOn w:val="a0"/>
    <w:rsid w:val="00EE5F25"/>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Arial Narrow" w:eastAsia="Calibri" w:hAnsi="Arial Narrow" w:cs="Times New Roman"/>
      <w:b/>
      <w:bCs/>
      <w:sz w:val="24"/>
      <w:szCs w:val="24"/>
      <w:lang w:eastAsia="ru-RU"/>
    </w:rPr>
  </w:style>
  <w:style w:type="paragraph" w:customStyle="1" w:styleId="xl96">
    <w:name w:val="xl96"/>
    <w:basedOn w:val="a0"/>
    <w:rsid w:val="00EE5F25"/>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Arial Narrow" w:eastAsia="Calibri" w:hAnsi="Arial Narrow" w:cs="Times New Roman"/>
      <w:b/>
      <w:bCs/>
      <w:color w:val="FF0000"/>
      <w:sz w:val="24"/>
      <w:szCs w:val="24"/>
      <w:lang w:eastAsia="ru-RU"/>
    </w:rPr>
  </w:style>
  <w:style w:type="paragraph" w:customStyle="1" w:styleId="xl97">
    <w:name w:val="xl97"/>
    <w:basedOn w:val="a0"/>
    <w:rsid w:val="00EE5F25"/>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Arial Narrow" w:eastAsia="Calibri" w:hAnsi="Arial Narrow" w:cs="Times New Roman"/>
      <w:b/>
      <w:bCs/>
      <w:color w:val="FF0000"/>
      <w:sz w:val="24"/>
      <w:szCs w:val="24"/>
      <w:lang w:eastAsia="ru-RU"/>
    </w:rPr>
  </w:style>
  <w:style w:type="paragraph" w:customStyle="1" w:styleId="xl98">
    <w:name w:val="xl98"/>
    <w:basedOn w:val="a0"/>
    <w:rsid w:val="00EE5F25"/>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Arial Narrow" w:eastAsia="Calibri" w:hAnsi="Arial Narrow" w:cs="Times New Roman"/>
      <w:b/>
      <w:bCs/>
      <w:sz w:val="24"/>
      <w:szCs w:val="24"/>
      <w:lang w:eastAsia="ru-RU"/>
    </w:rPr>
  </w:style>
  <w:style w:type="paragraph" w:customStyle="1" w:styleId="xl99">
    <w:name w:val="xl99"/>
    <w:basedOn w:val="a0"/>
    <w:rsid w:val="00EE5F25"/>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pPr>
    <w:rPr>
      <w:rFonts w:ascii="Times New Roman" w:eastAsia="Calibri" w:hAnsi="Times New Roman" w:cs="Times New Roman"/>
      <w:b/>
      <w:bCs/>
      <w:sz w:val="24"/>
      <w:szCs w:val="24"/>
      <w:lang w:eastAsia="ru-RU"/>
    </w:rPr>
  </w:style>
  <w:style w:type="paragraph" w:customStyle="1" w:styleId="xl100">
    <w:name w:val="xl100"/>
    <w:basedOn w:val="a0"/>
    <w:rsid w:val="00EE5F25"/>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Calibri" w:hAnsi="Times New Roman" w:cs="Times New Roman"/>
      <w:b/>
      <w:bCs/>
      <w:color w:val="000000"/>
      <w:sz w:val="24"/>
      <w:szCs w:val="24"/>
      <w:lang w:eastAsia="ru-RU"/>
    </w:rPr>
  </w:style>
  <w:style w:type="paragraph" w:customStyle="1" w:styleId="xl101">
    <w:name w:val="xl101"/>
    <w:basedOn w:val="a0"/>
    <w:rsid w:val="00EE5F25"/>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Calibri" w:hAnsi="Times New Roman" w:cs="Times New Roman"/>
      <w:sz w:val="24"/>
      <w:szCs w:val="24"/>
      <w:lang w:eastAsia="ru-RU"/>
    </w:rPr>
  </w:style>
  <w:style w:type="paragraph" w:customStyle="1" w:styleId="xl102">
    <w:name w:val="xl102"/>
    <w:basedOn w:val="a0"/>
    <w:rsid w:val="00EE5F25"/>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24"/>
      <w:szCs w:val="24"/>
      <w:lang w:eastAsia="ru-RU"/>
    </w:rPr>
  </w:style>
  <w:style w:type="paragraph" w:customStyle="1" w:styleId="xl103">
    <w:name w:val="xl103"/>
    <w:basedOn w:val="a0"/>
    <w:rsid w:val="00EE5F25"/>
    <w:pPr>
      <w:pBdr>
        <w:top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24"/>
      <w:szCs w:val="24"/>
      <w:lang w:eastAsia="ru-RU"/>
    </w:rPr>
  </w:style>
  <w:style w:type="paragraph" w:customStyle="1" w:styleId="xl104">
    <w:name w:val="xl104"/>
    <w:basedOn w:val="a0"/>
    <w:rsid w:val="00EE5F25"/>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24"/>
      <w:szCs w:val="24"/>
      <w:lang w:eastAsia="ru-RU"/>
    </w:rPr>
  </w:style>
  <w:style w:type="paragraph" w:customStyle="1" w:styleId="xl105">
    <w:name w:val="xl105"/>
    <w:basedOn w:val="a0"/>
    <w:rsid w:val="00EE5F2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Calibri" w:hAnsi="Times New Roman" w:cs="Times New Roman"/>
      <w:color w:val="000000"/>
      <w:sz w:val="24"/>
      <w:szCs w:val="24"/>
      <w:lang w:eastAsia="ru-RU"/>
    </w:rPr>
  </w:style>
  <w:style w:type="paragraph" w:customStyle="1" w:styleId="xl106">
    <w:name w:val="xl106"/>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24"/>
      <w:szCs w:val="24"/>
      <w:lang w:eastAsia="ru-RU"/>
    </w:rPr>
  </w:style>
  <w:style w:type="paragraph" w:customStyle="1" w:styleId="xl107">
    <w:name w:val="xl107"/>
    <w:basedOn w:val="a0"/>
    <w:rsid w:val="00EE5F2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Calibri" w:hAnsi="Times New Roman" w:cs="Times New Roman"/>
      <w:b/>
      <w:bCs/>
      <w:color w:val="000000"/>
      <w:sz w:val="24"/>
      <w:szCs w:val="24"/>
      <w:lang w:eastAsia="ru-RU"/>
    </w:rPr>
  </w:style>
  <w:style w:type="paragraph" w:customStyle="1" w:styleId="xl108">
    <w:name w:val="xl108"/>
    <w:basedOn w:val="a0"/>
    <w:rsid w:val="00EE5F2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Calibri" w:hAnsi="Times New Roman" w:cs="Times New Roman"/>
      <w:sz w:val="24"/>
      <w:szCs w:val="24"/>
      <w:lang w:eastAsia="ru-RU"/>
    </w:rPr>
  </w:style>
  <w:style w:type="paragraph" w:customStyle="1" w:styleId="xl109">
    <w:name w:val="xl109"/>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color w:val="FF0000"/>
      <w:sz w:val="24"/>
      <w:szCs w:val="24"/>
      <w:lang w:eastAsia="ru-RU"/>
    </w:rPr>
  </w:style>
  <w:style w:type="paragraph" w:customStyle="1" w:styleId="xl110">
    <w:name w:val="xl110"/>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color w:val="FF0000"/>
      <w:sz w:val="24"/>
      <w:szCs w:val="24"/>
      <w:lang w:eastAsia="ru-RU"/>
    </w:rPr>
  </w:style>
  <w:style w:type="paragraph" w:customStyle="1" w:styleId="xl111">
    <w:name w:val="xl111"/>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Calibri" w:hAnsi="Arial Narrow" w:cs="Times New Roman"/>
      <w:color w:val="00B0F0"/>
      <w:sz w:val="24"/>
      <w:szCs w:val="24"/>
      <w:lang w:eastAsia="ru-RU"/>
    </w:rPr>
  </w:style>
  <w:style w:type="paragraph" w:customStyle="1" w:styleId="xl112">
    <w:name w:val="xl112"/>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Calibri" w:hAnsi="Arial Narrow" w:cs="Times New Roman"/>
      <w:color w:val="00B0F0"/>
      <w:sz w:val="24"/>
      <w:szCs w:val="24"/>
      <w:lang w:eastAsia="ru-RU"/>
    </w:rPr>
  </w:style>
  <w:style w:type="paragraph" w:customStyle="1" w:styleId="xl113">
    <w:name w:val="xl113"/>
    <w:basedOn w:val="a0"/>
    <w:rsid w:val="00EE5F2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Calibri" w:hAnsi="Times New Roman" w:cs="Times New Roman"/>
      <w:color w:val="000000"/>
      <w:sz w:val="20"/>
      <w:szCs w:val="20"/>
      <w:lang w:eastAsia="ru-RU"/>
    </w:rPr>
  </w:style>
  <w:style w:type="paragraph" w:customStyle="1" w:styleId="xl114">
    <w:name w:val="xl114"/>
    <w:basedOn w:val="a0"/>
    <w:rsid w:val="00EE5F25"/>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15">
    <w:name w:val="xl115"/>
    <w:basedOn w:val="a0"/>
    <w:rsid w:val="00EE5F25"/>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xl116">
    <w:name w:val="xl116"/>
    <w:basedOn w:val="a0"/>
    <w:rsid w:val="00EE5F25"/>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Arial Narrow" w:eastAsia="Calibri" w:hAnsi="Arial Narrow" w:cs="Times New Roman"/>
      <w:b/>
      <w:bCs/>
      <w:sz w:val="24"/>
      <w:szCs w:val="24"/>
      <w:lang w:eastAsia="ru-RU"/>
    </w:rPr>
  </w:style>
  <w:style w:type="paragraph" w:customStyle="1" w:styleId="xl117">
    <w:name w:val="xl117"/>
    <w:basedOn w:val="a0"/>
    <w:rsid w:val="00EE5F25"/>
    <w:pPr>
      <w:pBdr>
        <w:top w:val="single" w:sz="4" w:space="0" w:color="auto"/>
        <w:left w:val="single" w:sz="4" w:space="0" w:color="auto"/>
        <w:bottom w:val="single" w:sz="4" w:space="0" w:color="auto"/>
      </w:pBdr>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18">
    <w:name w:val="xl118"/>
    <w:basedOn w:val="a0"/>
    <w:rsid w:val="00EE5F25"/>
    <w:pPr>
      <w:pBdr>
        <w:top w:val="single" w:sz="4" w:space="0" w:color="auto"/>
        <w:bottom w:val="single" w:sz="4" w:space="0" w:color="auto"/>
      </w:pBdr>
      <w:spacing w:before="100" w:beforeAutospacing="1" w:after="100" w:afterAutospacing="1" w:line="240" w:lineRule="auto"/>
      <w:jc w:val="center"/>
    </w:pPr>
    <w:rPr>
      <w:rFonts w:ascii="Arial Narrow" w:eastAsia="Calibri" w:hAnsi="Arial Narrow" w:cs="Times New Roman"/>
      <w:color w:val="00B0F0"/>
      <w:sz w:val="24"/>
      <w:szCs w:val="24"/>
      <w:lang w:eastAsia="ru-RU"/>
    </w:rPr>
  </w:style>
  <w:style w:type="paragraph" w:customStyle="1" w:styleId="xl119">
    <w:name w:val="xl119"/>
    <w:basedOn w:val="a0"/>
    <w:rsid w:val="00EE5F25"/>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Arial Narrow" w:eastAsia="Calibri" w:hAnsi="Arial Narrow" w:cs="Times New Roman"/>
      <w:color w:val="00B0F0"/>
      <w:sz w:val="24"/>
      <w:szCs w:val="24"/>
      <w:lang w:eastAsia="ru-RU"/>
    </w:rPr>
  </w:style>
  <w:style w:type="paragraph" w:customStyle="1" w:styleId="xl120">
    <w:name w:val="xl120"/>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Narrow" w:eastAsia="Calibri" w:hAnsi="Arial Narrow" w:cs="Times New Roman"/>
      <w:color w:val="FF0000"/>
      <w:sz w:val="24"/>
      <w:szCs w:val="24"/>
      <w:lang w:eastAsia="ru-RU"/>
    </w:rPr>
  </w:style>
  <w:style w:type="paragraph" w:customStyle="1" w:styleId="xl121">
    <w:name w:val="xl121"/>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20"/>
      <w:szCs w:val="20"/>
      <w:lang w:eastAsia="ru-RU"/>
    </w:rPr>
  </w:style>
  <w:style w:type="paragraph" w:customStyle="1" w:styleId="xl122">
    <w:name w:val="xl122"/>
    <w:basedOn w:val="a0"/>
    <w:rsid w:val="00EE5F2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24"/>
      <w:szCs w:val="24"/>
      <w:lang w:eastAsia="ru-RU"/>
    </w:rPr>
  </w:style>
  <w:style w:type="paragraph" w:customStyle="1" w:styleId="xl123">
    <w:name w:val="xl123"/>
    <w:basedOn w:val="a0"/>
    <w:rsid w:val="00EE5F25"/>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Calibri" w:hAnsi="Times New Roman" w:cs="Times New Roman"/>
      <w:sz w:val="24"/>
      <w:szCs w:val="24"/>
      <w:lang w:eastAsia="ru-RU"/>
    </w:rPr>
  </w:style>
  <w:style w:type="paragraph" w:customStyle="1" w:styleId="xl124">
    <w:name w:val="xl124"/>
    <w:basedOn w:val="a0"/>
    <w:rsid w:val="00EE5F2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color w:val="FF0000"/>
      <w:sz w:val="24"/>
      <w:szCs w:val="24"/>
      <w:lang w:eastAsia="ru-RU"/>
    </w:rPr>
  </w:style>
  <w:style w:type="paragraph" w:customStyle="1" w:styleId="xl125">
    <w:name w:val="xl125"/>
    <w:basedOn w:val="a0"/>
    <w:rsid w:val="00EE5F25"/>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color w:val="FF0000"/>
      <w:sz w:val="24"/>
      <w:szCs w:val="24"/>
      <w:lang w:eastAsia="ru-RU"/>
    </w:rPr>
  </w:style>
  <w:style w:type="paragraph" w:customStyle="1" w:styleId="xl126">
    <w:name w:val="xl126"/>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color w:val="FF0000"/>
      <w:sz w:val="24"/>
      <w:szCs w:val="24"/>
      <w:lang w:eastAsia="ru-RU"/>
    </w:rPr>
  </w:style>
  <w:style w:type="paragraph" w:customStyle="1" w:styleId="xl127">
    <w:name w:val="xl127"/>
    <w:basedOn w:val="a0"/>
    <w:rsid w:val="00EE5F2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color w:val="FF0000"/>
      <w:sz w:val="24"/>
      <w:szCs w:val="24"/>
      <w:lang w:eastAsia="ru-RU"/>
    </w:rPr>
  </w:style>
  <w:style w:type="paragraph" w:customStyle="1" w:styleId="xl128">
    <w:name w:val="xl128"/>
    <w:basedOn w:val="a0"/>
    <w:rsid w:val="00EE5F25"/>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color w:val="FF0000"/>
      <w:sz w:val="24"/>
      <w:szCs w:val="24"/>
      <w:lang w:eastAsia="ru-RU"/>
    </w:rPr>
  </w:style>
  <w:style w:type="paragraph" w:customStyle="1" w:styleId="xl129">
    <w:name w:val="xl129"/>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color w:val="FF0000"/>
      <w:sz w:val="24"/>
      <w:szCs w:val="24"/>
      <w:lang w:eastAsia="ru-RU"/>
    </w:rPr>
  </w:style>
  <w:style w:type="paragraph" w:customStyle="1" w:styleId="xl130">
    <w:name w:val="xl130"/>
    <w:basedOn w:val="a0"/>
    <w:rsid w:val="00EE5F2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31">
    <w:name w:val="xl131"/>
    <w:basedOn w:val="a0"/>
    <w:rsid w:val="00EE5F25"/>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32">
    <w:name w:val="xl132"/>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33">
    <w:name w:val="xl133"/>
    <w:basedOn w:val="a0"/>
    <w:rsid w:val="00EE5F2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color w:val="FF0000"/>
      <w:sz w:val="24"/>
      <w:szCs w:val="24"/>
      <w:lang w:eastAsia="ru-RU"/>
    </w:rPr>
  </w:style>
  <w:style w:type="paragraph" w:customStyle="1" w:styleId="xl134">
    <w:name w:val="xl134"/>
    <w:basedOn w:val="a0"/>
    <w:rsid w:val="00EE5F25"/>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color w:val="FF0000"/>
      <w:sz w:val="24"/>
      <w:szCs w:val="24"/>
      <w:lang w:eastAsia="ru-RU"/>
    </w:rPr>
  </w:style>
  <w:style w:type="paragraph" w:customStyle="1" w:styleId="xl135">
    <w:name w:val="xl135"/>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color w:val="FF0000"/>
      <w:sz w:val="24"/>
      <w:szCs w:val="24"/>
      <w:lang w:eastAsia="ru-RU"/>
    </w:rPr>
  </w:style>
  <w:style w:type="paragraph" w:customStyle="1" w:styleId="xl136">
    <w:name w:val="xl136"/>
    <w:basedOn w:val="a0"/>
    <w:rsid w:val="00EE5F2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color w:val="FF0000"/>
      <w:sz w:val="24"/>
      <w:szCs w:val="24"/>
      <w:lang w:eastAsia="ru-RU"/>
    </w:rPr>
  </w:style>
  <w:style w:type="paragraph" w:customStyle="1" w:styleId="xl137">
    <w:name w:val="xl137"/>
    <w:basedOn w:val="a0"/>
    <w:rsid w:val="00EE5F25"/>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color w:val="FF0000"/>
      <w:sz w:val="24"/>
      <w:szCs w:val="24"/>
      <w:lang w:eastAsia="ru-RU"/>
    </w:rPr>
  </w:style>
  <w:style w:type="paragraph" w:customStyle="1" w:styleId="xl138">
    <w:name w:val="xl138"/>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color w:val="FF0000"/>
      <w:sz w:val="24"/>
      <w:szCs w:val="24"/>
      <w:lang w:eastAsia="ru-RU"/>
    </w:rPr>
  </w:style>
  <w:style w:type="paragraph" w:customStyle="1" w:styleId="xl139">
    <w:name w:val="xl139"/>
    <w:basedOn w:val="a0"/>
    <w:rsid w:val="00EE5F25"/>
    <w:pPr>
      <w:pBdr>
        <w:top w:val="single" w:sz="4" w:space="0" w:color="auto"/>
        <w:left w:val="single" w:sz="4" w:space="0" w:color="auto"/>
        <w:right w:val="single" w:sz="4" w:space="0" w:color="auto"/>
      </w:pBdr>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40">
    <w:name w:val="xl140"/>
    <w:basedOn w:val="a0"/>
    <w:rsid w:val="00EE5F25"/>
    <w:pPr>
      <w:pBdr>
        <w:left w:val="single" w:sz="4" w:space="0" w:color="auto"/>
        <w:right w:val="single" w:sz="4" w:space="0" w:color="auto"/>
      </w:pBdr>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41">
    <w:name w:val="xl141"/>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42">
    <w:name w:val="xl142"/>
    <w:basedOn w:val="a0"/>
    <w:rsid w:val="00EE5F2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43">
    <w:name w:val="xl143"/>
    <w:basedOn w:val="a0"/>
    <w:rsid w:val="00EE5F25"/>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44">
    <w:name w:val="xl144"/>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45">
    <w:name w:val="xl145"/>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24"/>
      <w:szCs w:val="24"/>
      <w:lang w:eastAsia="ru-RU"/>
    </w:rPr>
  </w:style>
  <w:style w:type="paragraph" w:customStyle="1" w:styleId="xl146">
    <w:name w:val="xl146"/>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Calibri" w:hAnsi="Times New Roman" w:cs="Times New Roman"/>
      <w:sz w:val="24"/>
      <w:szCs w:val="24"/>
      <w:lang w:eastAsia="ru-RU"/>
    </w:rPr>
  </w:style>
  <w:style w:type="paragraph" w:customStyle="1" w:styleId="xl147">
    <w:name w:val="xl147"/>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48">
    <w:name w:val="xl148"/>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49">
    <w:name w:val="xl149"/>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50">
    <w:name w:val="xl150"/>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51">
    <w:name w:val="xl151"/>
    <w:basedOn w:val="a0"/>
    <w:rsid w:val="00EE5F25"/>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52">
    <w:name w:val="xl152"/>
    <w:basedOn w:val="a0"/>
    <w:rsid w:val="00EE5F25"/>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Calibri" w:hAnsi="Times New Roman" w:cs="Times New Roman"/>
      <w:b/>
      <w:bCs/>
      <w:sz w:val="24"/>
      <w:szCs w:val="24"/>
      <w:lang w:eastAsia="ru-RU"/>
    </w:rPr>
  </w:style>
  <w:style w:type="paragraph" w:customStyle="1" w:styleId="xl153">
    <w:name w:val="xl153"/>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54">
    <w:name w:val="xl154"/>
    <w:basedOn w:val="a0"/>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55">
    <w:name w:val="xl155"/>
    <w:basedOn w:val="a0"/>
    <w:rsid w:val="00EE5F25"/>
    <w:pPr>
      <w:pBdr>
        <w:top w:val="single" w:sz="4" w:space="0" w:color="auto"/>
        <w:left w:val="single" w:sz="4" w:space="0" w:color="auto"/>
      </w:pBdr>
      <w:shd w:val="clear" w:color="000000" w:fill="FFFF00"/>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56">
    <w:name w:val="xl156"/>
    <w:basedOn w:val="a0"/>
    <w:rsid w:val="00EE5F25"/>
    <w:pPr>
      <w:pBdr>
        <w:top w:val="single" w:sz="4" w:space="0" w:color="auto"/>
      </w:pBdr>
      <w:shd w:val="clear" w:color="000000" w:fill="FFFF00"/>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57">
    <w:name w:val="xl157"/>
    <w:basedOn w:val="a0"/>
    <w:rsid w:val="00EE5F25"/>
    <w:pPr>
      <w:pBdr>
        <w:top w:val="single" w:sz="4" w:space="0" w:color="auto"/>
        <w:right w:val="single" w:sz="4" w:space="0" w:color="auto"/>
      </w:pBdr>
      <w:shd w:val="clear" w:color="000000" w:fill="FFFF00"/>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58">
    <w:name w:val="xl158"/>
    <w:basedOn w:val="a0"/>
    <w:rsid w:val="00EE5F25"/>
    <w:pPr>
      <w:pBdr>
        <w:top w:val="single" w:sz="4" w:space="0" w:color="auto"/>
        <w:lef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59">
    <w:name w:val="xl159"/>
    <w:basedOn w:val="a0"/>
    <w:rsid w:val="00EE5F25"/>
    <w:pPr>
      <w:pBdr>
        <w:lef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60">
    <w:name w:val="xl160"/>
    <w:basedOn w:val="a0"/>
    <w:rsid w:val="00EE5F25"/>
    <w:pPr>
      <w:pBdr>
        <w:left w:val="single" w:sz="4" w:space="0" w:color="auto"/>
        <w:bottom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61">
    <w:name w:val="xl161"/>
    <w:basedOn w:val="a0"/>
    <w:rsid w:val="00EE5F25"/>
    <w:pPr>
      <w:pBdr>
        <w:top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62">
    <w:name w:val="xl162"/>
    <w:basedOn w:val="a0"/>
    <w:rsid w:val="00EE5F25"/>
    <w:pP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63">
    <w:name w:val="xl163"/>
    <w:basedOn w:val="a0"/>
    <w:rsid w:val="00EE5F25"/>
    <w:pPr>
      <w:pBdr>
        <w:bottom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64">
    <w:name w:val="xl164"/>
    <w:basedOn w:val="a0"/>
    <w:rsid w:val="00EE5F25"/>
    <w:pPr>
      <w:pBdr>
        <w:top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65">
    <w:name w:val="xl165"/>
    <w:basedOn w:val="a0"/>
    <w:rsid w:val="00EE5F25"/>
    <w:pPr>
      <w:pBdr>
        <w:righ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66">
    <w:name w:val="xl166"/>
    <w:basedOn w:val="a0"/>
    <w:rsid w:val="00EE5F25"/>
    <w:pPr>
      <w:pBdr>
        <w:bottom w:val="single" w:sz="4" w:space="0" w:color="auto"/>
        <w:right w:val="single" w:sz="4" w:space="0" w:color="auto"/>
      </w:pBdr>
      <w:spacing w:before="100" w:beforeAutospacing="1" w:after="100" w:afterAutospacing="1" w:line="240" w:lineRule="auto"/>
      <w:jc w:val="center"/>
      <w:textAlignment w:val="center"/>
    </w:pPr>
    <w:rPr>
      <w:rFonts w:ascii="Arial Narrow" w:eastAsia="Calibri" w:hAnsi="Arial Narrow" w:cs="Times New Roman"/>
      <w:sz w:val="24"/>
      <w:szCs w:val="24"/>
      <w:lang w:eastAsia="ru-RU"/>
    </w:rPr>
  </w:style>
  <w:style w:type="paragraph" w:customStyle="1" w:styleId="xl167">
    <w:name w:val="xl167"/>
    <w:basedOn w:val="a0"/>
    <w:rsid w:val="00EE5F25"/>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pPr>
    <w:rPr>
      <w:rFonts w:ascii="Arial Narrow" w:eastAsia="Calibri" w:hAnsi="Arial Narrow" w:cs="Times New Roman"/>
      <w:b/>
      <w:bCs/>
      <w:sz w:val="24"/>
      <w:szCs w:val="24"/>
      <w:lang w:eastAsia="ru-RU"/>
    </w:rPr>
  </w:style>
  <w:style w:type="paragraph" w:customStyle="1" w:styleId="xl168">
    <w:name w:val="xl168"/>
    <w:basedOn w:val="a0"/>
    <w:rsid w:val="00EE5F25"/>
    <w:pPr>
      <w:pBdr>
        <w:top w:val="single" w:sz="4" w:space="0" w:color="auto"/>
        <w:bottom w:val="single" w:sz="4" w:space="0" w:color="auto"/>
      </w:pBdr>
      <w:spacing w:before="100" w:beforeAutospacing="1" w:after="100" w:afterAutospacing="1" w:line="240" w:lineRule="auto"/>
    </w:pPr>
    <w:rPr>
      <w:rFonts w:ascii="Times New Roman" w:eastAsia="Calibri" w:hAnsi="Times New Roman" w:cs="Times New Roman"/>
      <w:b/>
      <w:bCs/>
      <w:sz w:val="24"/>
      <w:szCs w:val="24"/>
      <w:lang w:eastAsia="ru-RU"/>
    </w:rPr>
  </w:style>
  <w:style w:type="paragraph" w:customStyle="1" w:styleId="xl169">
    <w:name w:val="xl169"/>
    <w:basedOn w:val="a0"/>
    <w:rsid w:val="00EE5F25"/>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b/>
      <w:bCs/>
      <w:sz w:val="24"/>
      <w:szCs w:val="24"/>
      <w:lang w:eastAsia="ru-RU"/>
    </w:rPr>
  </w:style>
  <w:style w:type="paragraph" w:customStyle="1" w:styleId="xl170">
    <w:name w:val="xl170"/>
    <w:basedOn w:val="a0"/>
    <w:rsid w:val="00EE5F25"/>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pPr>
    <w:rPr>
      <w:rFonts w:ascii="Arial Narrow" w:eastAsia="Calibri" w:hAnsi="Arial Narrow" w:cs="Times New Roman"/>
      <w:sz w:val="24"/>
      <w:szCs w:val="24"/>
      <w:lang w:eastAsia="ru-RU"/>
    </w:rPr>
  </w:style>
  <w:style w:type="paragraph" w:customStyle="1" w:styleId="xl171">
    <w:name w:val="xl171"/>
    <w:basedOn w:val="a0"/>
    <w:rsid w:val="00EE5F25"/>
    <w:pPr>
      <w:pBdr>
        <w:top w:val="single" w:sz="4" w:space="0" w:color="auto"/>
        <w:bottom w:val="single" w:sz="4" w:space="0" w:color="auto"/>
      </w:pBdr>
      <w:spacing w:before="100" w:beforeAutospacing="1" w:after="100" w:afterAutospacing="1" w:line="240" w:lineRule="auto"/>
    </w:pPr>
    <w:rPr>
      <w:rFonts w:ascii="Times New Roman" w:eastAsia="Calibri" w:hAnsi="Times New Roman" w:cs="Times New Roman"/>
      <w:sz w:val="24"/>
      <w:szCs w:val="24"/>
      <w:lang w:eastAsia="ru-RU"/>
    </w:rPr>
  </w:style>
  <w:style w:type="paragraph" w:customStyle="1" w:styleId="xl172">
    <w:name w:val="xl172"/>
    <w:basedOn w:val="a0"/>
    <w:rsid w:val="00EE5F25"/>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Calibri" w:hAnsi="Times New Roman" w:cs="Times New Roman"/>
      <w:sz w:val="24"/>
      <w:szCs w:val="24"/>
      <w:lang w:eastAsia="ru-RU"/>
    </w:rPr>
  </w:style>
  <w:style w:type="paragraph" w:styleId="aff8">
    <w:name w:val="List Paragraph"/>
    <w:basedOn w:val="a0"/>
    <w:link w:val="aff9"/>
    <w:qFormat/>
    <w:rsid w:val="00EE5F25"/>
    <w:pPr>
      <w:spacing w:after="0" w:line="240" w:lineRule="auto"/>
      <w:ind w:left="720"/>
      <w:contextualSpacing/>
    </w:pPr>
    <w:rPr>
      <w:rFonts w:ascii="Arial Narrow" w:eastAsia="Times New Roman" w:hAnsi="Arial Narrow" w:cs="Times New Roman"/>
      <w:sz w:val="24"/>
      <w:szCs w:val="24"/>
      <w:lang w:eastAsia="ru-RU"/>
    </w:rPr>
  </w:style>
  <w:style w:type="character" w:customStyle="1" w:styleId="aff9">
    <w:name w:val="Абзац списка Знак"/>
    <w:basedOn w:val="a1"/>
    <w:link w:val="aff8"/>
    <w:rsid w:val="00EE5F25"/>
    <w:rPr>
      <w:rFonts w:ascii="Arial Narrow" w:eastAsia="Times New Roman" w:hAnsi="Arial Narrow" w:cs="Times New Roman"/>
      <w:sz w:val="24"/>
      <w:szCs w:val="24"/>
      <w:lang w:eastAsia="ru-RU"/>
    </w:rPr>
  </w:style>
  <w:style w:type="character" w:customStyle="1" w:styleId="mw-headline">
    <w:name w:val="mw-headline"/>
    <w:basedOn w:val="a1"/>
    <w:rsid w:val="00EE5F25"/>
  </w:style>
  <w:style w:type="paragraph" w:styleId="43">
    <w:name w:val="toc 4"/>
    <w:basedOn w:val="a0"/>
    <w:next w:val="a0"/>
    <w:autoRedefine/>
    <w:uiPriority w:val="39"/>
    <w:rsid w:val="00EE5F25"/>
    <w:pPr>
      <w:spacing w:after="0" w:line="240" w:lineRule="auto"/>
      <w:ind w:left="720"/>
    </w:pPr>
    <w:rPr>
      <w:rFonts w:ascii="Times New Roman" w:eastAsia="Times New Roman" w:hAnsi="Times New Roman" w:cs="Times New Roman"/>
      <w:sz w:val="18"/>
      <w:szCs w:val="18"/>
      <w:lang w:eastAsia="ru-RU"/>
    </w:rPr>
  </w:style>
  <w:style w:type="paragraph" w:styleId="52">
    <w:name w:val="toc 5"/>
    <w:basedOn w:val="a0"/>
    <w:next w:val="a0"/>
    <w:autoRedefine/>
    <w:uiPriority w:val="39"/>
    <w:rsid w:val="00EE5F25"/>
    <w:pPr>
      <w:spacing w:after="0" w:line="240" w:lineRule="auto"/>
      <w:ind w:left="960"/>
    </w:pPr>
    <w:rPr>
      <w:rFonts w:ascii="Times New Roman" w:eastAsia="Times New Roman" w:hAnsi="Times New Roman" w:cs="Times New Roman"/>
      <w:sz w:val="18"/>
      <w:szCs w:val="18"/>
      <w:lang w:eastAsia="ru-RU"/>
    </w:rPr>
  </w:style>
  <w:style w:type="paragraph" w:styleId="61">
    <w:name w:val="toc 6"/>
    <w:basedOn w:val="a0"/>
    <w:next w:val="a0"/>
    <w:autoRedefine/>
    <w:uiPriority w:val="39"/>
    <w:rsid w:val="00EE5F25"/>
    <w:pPr>
      <w:spacing w:after="0" w:line="240" w:lineRule="auto"/>
      <w:ind w:left="1200"/>
    </w:pPr>
    <w:rPr>
      <w:rFonts w:ascii="Times New Roman" w:eastAsia="Times New Roman" w:hAnsi="Times New Roman" w:cs="Times New Roman"/>
      <w:sz w:val="18"/>
      <w:szCs w:val="18"/>
      <w:lang w:eastAsia="ru-RU"/>
    </w:rPr>
  </w:style>
  <w:style w:type="paragraph" w:styleId="71">
    <w:name w:val="toc 7"/>
    <w:basedOn w:val="a0"/>
    <w:next w:val="a0"/>
    <w:autoRedefine/>
    <w:uiPriority w:val="39"/>
    <w:rsid w:val="00EE5F25"/>
    <w:pPr>
      <w:spacing w:after="0" w:line="240" w:lineRule="auto"/>
      <w:ind w:left="1440"/>
    </w:pPr>
    <w:rPr>
      <w:rFonts w:ascii="Times New Roman" w:eastAsia="Times New Roman" w:hAnsi="Times New Roman" w:cs="Times New Roman"/>
      <w:sz w:val="18"/>
      <w:szCs w:val="18"/>
      <w:lang w:eastAsia="ru-RU"/>
    </w:rPr>
  </w:style>
  <w:style w:type="paragraph" w:styleId="82">
    <w:name w:val="toc 8"/>
    <w:basedOn w:val="a0"/>
    <w:next w:val="a0"/>
    <w:autoRedefine/>
    <w:uiPriority w:val="39"/>
    <w:rsid w:val="00EE5F25"/>
    <w:pPr>
      <w:spacing w:after="0" w:line="240" w:lineRule="auto"/>
      <w:ind w:left="1680"/>
    </w:pPr>
    <w:rPr>
      <w:rFonts w:ascii="Times New Roman" w:eastAsia="Times New Roman" w:hAnsi="Times New Roman" w:cs="Times New Roman"/>
      <w:sz w:val="18"/>
      <w:szCs w:val="18"/>
      <w:lang w:eastAsia="ru-RU"/>
    </w:rPr>
  </w:style>
  <w:style w:type="character" w:styleId="affa">
    <w:name w:val="footnote reference"/>
    <w:basedOn w:val="a1"/>
    <w:rsid w:val="00EE5F25"/>
    <w:rPr>
      <w:vertAlign w:val="superscript"/>
    </w:rPr>
  </w:style>
  <w:style w:type="paragraph" w:styleId="affb">
    <w:name w:val="TOC Heading"/>
    <w:basedOn w:val="1"/>
    <w:next w:val="a0"/>
    <w:unhideWhenUsed/>
    <w:qFormat/>
    <w:rsid w:val="00EE5F25"/>
    <w:pPr>
      <w:keepLines/>
      <w:numPr>
        <w:numId w:val="0"/>
      </w:numPr>
      <w:spacing w:before="480" w:line="276" w:lineRule="auto"/>
      <w:ind w:right="0"/>
      <w:jc w:val="left"/>
      <w:outlineLvl w:val="9"/>
    </w:pPr>
    <w:rPr>
      <w:rFonts w:ascii="Cambria" w:eastAsia="Times New Roman" w:hAnsi="Cambria"/>
      <w:b/>
      <w:bCs/>
      <w:color w:val="365F91"/>
      <w:sz w:val="28"/>
      <w:szCs w:val="28"/>
      <w:lang w:eastAsia="en-US"/>
    </w:rPr>
  </w:style>
  <w:style w:type="paragraph" w:customStyle="1" w:styleId="Default">
    <w:name w:val="Default"/>
    <w:rsid w:val="00EE5F25"/>
    <w:pPr>
      <w:autoSpaceDE w:val="0"/>
      <w:autoSpaceDN w:val="0"/>
      <w:adjustRightInd w:val="0"/>
      <w:spacing w:after="0" w:line="240" w:lineRule="auto"/>
    </w:pPr>
    <w:rPr>
      <w:rFonts w:ascii="Arial Narrow" w:eastAsia="Times New Roman" w:hAnsi="Arial Narrow" w:cs="Arial Narrow"/>
      <w:color w:val="000000"/>
      <w:sz w:val="24"/>
      <w:szCs w:val="24"/>
      <w:lang w:eastAsia="ru-RU"/>
    </w:rPr>
  </w:style>
  <w:style w:type="paragraph" w:customStyle="1" w:styleId="62">
    <w:name w:val="Обычный6"/>
    <w:rsid w:val="00EE5F25"/>
    <w:pPr>
      <w:snapToGrid w:val="0"/>
      <w:spacing w:after="0" w:line="240" w:lineRule="auto"/>
    </w:pPr>
    <w:rPr>
      <w:rFonts w:ascii="Times New Roman" w:eastAsia="Times New Roman" w:hAnsi="Times New Roman" w:cs="Times New Roman"/>
      <w:szCs w:val="20"/>
      <w:lang w:eastAsia="ru-RU"/>
    </w:rPr>
  </w:style>
  <w:style w:type="paragraph" w:customStyle="1" w:styleId="220">
    <w:name w:val="Основной текст 22"/>
    <w:basedOn w:val="a0"/>
    <w:rsid w:val="00EE5F25"/>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2f3">
    <w:name w:val="Заголовок 2 уровень"/>
    <w:basedOn w:val="aff8"/>
    <w:next w:val="a0"/>
    <w:link w:val="2f4"/>
    <w:qFormat/>
    <w:rsid w:val="00EE5F25"/>
    <w:pPr>
      <w:ind w:left="0" w:firstLine="567"/>
      <w:jc w:val="center"/>
      <w:outlineLvl w:val="1"/>
    </w:pPr>
    <w:rPr>
      <w:rFonts w:ascii="Calibri" w:hAnsi="Calibri"/>
      <w:b/>
      <w:sz w:val="22"/>
      <w:szCs w:val="22"/>
    </w:rPr>
  </w:style>
  <w:style w:type="character" w:customStyle="1" w:styleId="2f4">
    <w:name w:val="Заголовок 2 уровень Знак"/>
    <w:basedOn w:val="a1"/>
    <w:link w:val="2f3"/>
    <w:rsid w:val="00EE5F25"/>
    <w:rPr>
      <w:rFonts w:ascii="Calibri" w:eastAsia="Times New Roman" w:hAnsi="Calibri" w:cs="Times New Roman"/>
      <w:b/>
      <w:lang w:eastAsia="ru-RU"/>
    </w:rPr>
  </w:style>
  <w:style w:type="paragraph" w:customStyle="1" w:styleId="1f3">
    <w:name w:val="Знак1"/>
    <w:basedOn w:val="a0"/>
    <w:rsid w:val="00EE5F25"/>
    <w:pPr>
      <w:widowControl w:val="0"/>
      <w:adjustRightInd w:val="0"/>
      <w:spacing w:after="0" w:line="360" w:lineRule="atLeast"/>
      <w:ind w:firstLine="567"/>
      <w:contextualSpacing/>
      <w:jc w:val="both"/>
      <w:textAlignment w:val="baseline"/>
    </w:pPr>
    <w:rPr>
      <w:rFonts w:ascii="Verdana" w:eastAsia="Times New Roman" w:hAnsi="Verdana" w:cs="Verdana"/>
      <w:sz w:val="20"/>
      <w:szCs w:val="20"/>
      <w:lang w:val="en-US"/>
    </w:rPr>
  </w:style>
  <w:style w:type="paragraph" w:customStyle="1" w:styleId="1f4">
    <w:name w:val="Абзац списка1"/>
    <w:basedOn w:val="a0"/>
    <w:autoRedefine/>
    <w:rsid w:val="00EE5F25"/>
    <w:pPr>
      <w:spacing w:after="0" w:line="240" w:lineRule="auto"/>
      <w:ind w:firstLine="567"/>
      <w:contextualSpacing/>
      <w:jc w:val="both"/>
    </w:pPr>
    <w:rPr>
      <w:rFonts w:ascii="Arial Narrow" w:eastAsia="Times New Roman" w:hAnsi="Arial Narrow" w:cs="Times New Roman"/>
      <w:sz w:val="24"/>
      <w:szCs w:val="24"/>
    </w:rPr>
  </w:style>
  <w:style w:type="character" w:customStyle="1" w:styleId="HeaderChar">
    <w:name w:val="Header Char"/>
    <w:aliases w:val="Знак Char,Знак2 Char"/>
    <w:basedOn w:val="a1"/>
    <w:uiPriority w:val="99"/>
    <w:locked/>
    <w:rsid w:val="00EE5F25"/>
    <w:rPr>
      <w:rFonts w:ascii="Arial Narrow" w:hAnsi="Arial Narrow" w:cs="Times New Roman"/>
      <w:sz w:val="24"/>
      <w:szCs w:val="24"/>
      <w:lang w:eastAsia="ru-RU"/>
    </w:rPr>
  </w:style>
  <w:style w:type="paragraph" w:styleId="affc">
    <w:name w:val="annotation text"/>
    <w:basedOn w:val="a0"/>
    <w:link w:val="affd"/>
    <w:rsid w:val="00EE5F25"/>
    <w:pPr>
      <w:spacing w:after="0" w:line="240" w:lineRule="auto"/>
      <w:ind w:firstLine="567"/>
      <w:contextualSpacing/>
      <w:jc w:val="both"/>
    </w:pPr>
    <w:rPr>
      <w:rFonts w:ascii="Calibri" w:eastAsia="Times New Roman" w:hAnsi="Calibri" w:cs="Times New Roman"/>
      <w:sz w:val="20"/>
      <w:szCs w:val="20"/>
      <w:lang w:eastAsia="ru-RU"/>
    </w:rPr>
  </w:style>
  <w:style w:type="character" w:customStyle="1" w:styleId="affd">
    <w:name w:val="Текст примечания Знак"/>
    <w:basedOn w:val="a1"/>
    <w:link w:val="affc"/>
    <w:rsid w:val="00EE5F25"/>
    <w:rPr>
      <w:rFonts w:ascii="Calibri" w:eastAsia="Times New Roman" w:hAnsi="Calibri" w:cs="Times New Roman"/>
      <w:sz w:val="20"/>
      <w:szCs w:val="20"/>
      <w:lang w:eastAsia="ru-RU"/>
    </w:rPr>
  </w:style>
  <w:style w:type="character" w:customStyle="1" w:styleId="affe">
    <w:name w:val="Тема примечания Знак"/>
    <w:basedOn w:val="affd"/>
    <w:link w:val="afff"/>
    <w:uiPriority w:val="99"/>
    <w:rsid w:val="00EE5F25"/>
    <w:rPr>
      <w:rFonts w:ascii="Calibri" w:eastAsia="Times New Roman" w:hAnsi="Calibri" w:cs="Times New Roman"/>
      <w:b/>
      <w:bCs/>
      <w:sz w:val="20"/>
      <w:szCs w:val="20"/>
      <w:lang w:eastAsia="ru-RU"/>
    </w:rPr>
  </w:style>
  <w:style w:type="paragraph" w:styleId="afff">
    <w:name w:val="annotation subject"/>
    <w:basedOn w:val="affc"/>
    <w:next w:val="affc"/>
    <w:link w:val="affe"/>
    <w:uiPriority w:val="99"/>
    <w:rsid w:val="00EE5F25"/>
    <w:rPr>
      <w:b/>
      <w:bCs/>
    </w:rPr>
  </w:style>
  <w:style w:type="character" w:customStyle="1" w:styleId="1f5">
    <w:name w:val="Тема примечания Знак1"/>
    <w:basedOn w:val="affd"/>
    <w:uiPriority w:val="99"/>
    <w:rsid w:val="00EE5F25"/>
    <w:rPr>
      <w:rFonts w:ascii="Calibri" w:eastAsia="Times New Roman" w:hAnsi="Calibri" w:cs="Times New Roman"/>
      <w:b/>
      <w:bCs/>
      <w:sz w:val="20"/>
      <w:szCs w:val="20"/>
      <w:lang w:eastAsia="ru-RU"/>
    </w:rPr>
  </w:style>
  <w:style w:type="paragraph" w:customStyle="1" w:styleId="xl25">
    <w:name w:val="xl25"/>
    <w:basedOn w:val="a0"/>
    <w:uiPriority w:val="99"/>
    <w:rsid w:val="00EE5F25"/>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567"/>
      <w:contextualSpacing/>
      <w:jc w:val="both"/>
      <w:textAlignment w:val="center"/>
    </w:pPr>
    <w:rPr>
      <w:rFonts w:ascii="Times New Roman" w:eastAsia="Times New Roman" w:hAnsi="Times New Roman" w:cs="Times New Roman"/>
      <w:b/>
      <w:bCs/>
      <w:sz w:val="16"/>
      <w:szCs w:val="16"/>
      <w:lang w:eastAsia="ru-RU"/>
    </w:rPr>
  </w:style>
  <w:style w:type="paragraph" w:customStyle="1" w:styleId="ConsCell">
    <w:name w:val="ConsCell"/>
    <w:rsid w:val="00EE5F25"/>
    <w:pPr>
      <w:widowControl w:val="0"/>
      <w:autoSpaceDE w:val="0"/>
      <w:autoSpaceDN w:val="0"/>
      <w:adjustRightInd w:val="0"/>
      <w:spacing w:after="0" w:line="240" w:lineRule="auto"/>
      <w:ind w:firstLine="567"/>
      <w:jc w:val="both"/>
    </w:pPr>
    <w:rPr>
      <w:rFonts w:ascii="Arial" w:eastAsia="Times New Roman" w:hAnsi="Arial" w:cs="Arial"/>
      <w:sz w:val="20"/>
      <w:szCs w:val="20"/>
      <w:lang w:eastAsia="ru-RU"/>
    </w:rPr>
  </w:style>
  <w:style w:type="paragraph" w:customStyle="1" w:styleId="ConsTitle">
    <w:name w:val="ConsTitle"/>
    <w:rsid w:val="00EE5F25"/>
    <w:pPr>
      <w:widowControl w:val="0"/>
      <w:autoSpaceDE w:val="0"/>
      <w:autoSpaceDN w:val="0"/>
      <w:adjustRightInd w:val="0"/>
      <w:spacing w:after="0" w:line="240" w:lineRule="auto"/>
      <w:ind w:firstLine="567"/>
      <w:jc w:val="both"/>
    </w:pPr>
    <w:rPr>
      <w:rFonts w:ascii="Arial" w:eastAsia="Times New Roman" w:hAnsi="Arial" w:cs="Arial"/>
      <w:b/>
      <w:bCs/>
      <w:sz w:val="16"/>
      <w:szCs w:val="16"/>
      <w:lang w:eastAsia="ru-RU"/>
    </w:rPr>
  </w:style>
  <w:style w:type="paragraph" w:customStyle="1" w:styleId="ConsPlusTitle">
    <w:name w:val="ConsPlusTitle"/>
    <w:rsid w:val="00EE5F25"/>
    <w:pPr>
      <w:widowControl w:val="0"/>
      <w:autoSpaceDE w:val="0"/>
      <w:autoSpaceDN w:val="0"/>
      <w:adjustRightInd w:val="0"/>
      <w:spacing w:after="0" w:line="240" w:lineRule="auto"/>
      <w:jc w:val="both"/>
    </w:pPr>
    <w:rPr>
      <w:rFonts w:ascii="Arial" w:eastAsia="Times New Roman" w:hAnsi="Arial" w:cs="Arial"/>
      <w:b/>
      <w:bCs/>
      <w:sz w:val="20"/>
      <w:szCs w:val="20"/>
      <w:lang w:eastAsia="ru-RU"/>
    </w:rPr>
  </w:style>
  <w:style w:type="paragraph" w:customStyle="1" w:styleId="221">
    <w:name w:val="Основной текст 22"/>
    <w:basedOn w:val="a0"/>
    <w:rsid w:val="00EE5F25"/>
    <w:pPr>
      <w:spacing w:after="0" w:line="360" w:lineRule="auto"/>
      <w:ind w:firstLine="720"/>
      <w:jc w:val="center"/>
    </w:pPr>
    <w:rPr>
      <w:rFonts w:ascii="Times New Roman" w:eastAsia="Times New Roman" w:hAnsi="Times New Roman" w:cs="Times New Roman"/>
      <w:sz w:val="26"/>
      <w:szCs w:val="20"/>
      <w:lang w:eastAsia="ru-RU"/>
    </w:rPr>
  </w:style>
  <w:style w:type="paragraph" w:customStyle="1" w:styleId="1f6">
    <w:name w:val="заголовок 1"/>
    <w:basedOn w:val="a0"/>
    <w:next w:val="a0"/>
    <w:rsid w:val="00EE5F25"/>
    <w:pPr>
      <w:keepNext/>
      <w:spacing w:after="0" w:line="240" w:lineRule="auto"/>
      <w:jc w:val="center"/>
      <w:outlineLvl w:val="0"/>
    </w:pPr>
    <w:rPr>
      <w:rFonts w:ascii="Peterburg" w:eastAsia="Times New Roman" w:hAnsi="Peterburg" w:cs="Times New Roman"/>
      <w:sz w:val="28"/>
      <w:szCs w:val="20"/>
      <w:lang w:eastAsia="ru-RU"/>
    </w:rPr>
  </w:style>
  <w:style w:type="paragraph" w:customStyle="1" w:styleId="afff0">
    <w:name w:val="Знак Знак Знак Знак Знак Знак Знак Знак Знак Знак Знак Знак Знак Знак Знак Знак"/>
    <w:basedOn w:val="a0"/>
    <w:rsid w:val="00EE5F25"/>
    <w:pPr>
      <w:spacing w:before="100" w:beforeAutospacing="1" w:after="100" w:afterAutospacing="1" w:line="240" w:lineRule="auto"/>
    </w:pPr>
    <w:rPr>
      <w:rFonts w:ascii="Tahoma" w:eastAsia="Times New Roman" w:hAnsi="Tahoma" w:cs="Times New Roman"/>
      <w:sz w:val="20"/>
      <w:szCs w:val="28"/>
      <w:lang w:val="en-US"/>
    </w:rPr>
  </w:style>
  <w:style w:type="character" w:customStyle="1" w:styleId="afff1">
    <w:name w:val="Текст концевой сноски Знак"/>
    <w:basedOn w:val="a1"/>
    <w:link w:val="afff2"/>
    <w:rsid w:val="00EE5F25"/>
    <w:rPr>
      <w:rFonts w:ascii="Arial Narrow" w:eastAsia="Times New Roman" w:hAnsi="Arial Narrow"/>
    </w:rPr>
  </w:style>
  <w:style w:type="paragraph" w:styleId="afff2">
    <w:name w:val="endnote text"/>
    <w:basedOn w:val="a0"/>
    <w:link w:val="afff1"/>
    <w:rsid w:val="00EE5F25"/>
    <w:pPr>
      <w:spacing w:after="0" w:line="240" w:lineRule="auto"/>
    </w:pPr>
    <w:rPr>
      <w:rFonts w:ascii="Arial Narrow" w:eastAsia="Times New Roman" w:hAnsi="Arial Narrow"/>
    </w:rPr>
  </w:style>
  <w:style w:type="character" w:customStyle="1" w:styleId="1f7">
    <w:name w:val="Текст концевой сноски Знак1"/>
    <w:basedOn w:val="a1"/>
    <w:rsid w:val="00EE5F25"/>
    <w:rPr>
      <w:sz w:val="20"/>
      <w:szCs w:val="20"/>
    </w:rPr>
  </w:style>
  <w:style w:type="paragraph" w:styleId="afff3">
    <w:name w:val="No Spacing"/>
    <w:link w:val="afff4"/>
    <w:qFormat/>
    <w:rsid w:val="00EE5F25"/>
    <w:pPr>
      <w:spacing w:after="0" w:line="240" w:lineRule="auto"/>
    </w:pPr>
    <w:rPr>
      <w:rFonts w:ascii="Calibri" w:eastAsia="Times New Roman" w:hAnsi="Calibri" w:cs="Times New Roman"/>
      <w:lang w:eastAsia="ru-RU"/>
    </w:rPr>
  </w:style>
  <w:style w:type="character" w:customStyle="1" w:styleId="afff4">
    <w:name w:val="Без интервала Знак"/>
    <w:basedOn w:val="a1"/>
    <w:link w:val="afff3"/>
    <w:rsid w:val="00EE5F25"/>
    <w:rPr>
      <w:rFonts w:ascii="Calibri" w:eastAsia="Times New Roman" w:hAnsi="Calibri" w:cs="Times New Roman"/>
      <w:lang w:eastAsia="ru-RU"/>
    </w:rPr>
  </w:style>
  <w:style w:type="paragraph" w:customStyle="1" w:styleId="S3">
    <w:name w:val="S_Заголовок_Текста3"/>
    <w:basedOn w:val="a0"/>
    <w:autoRedefine/>
    <w:uiPriority w:val="99"/>
    <w:rsid w:val="00EE5F25"/>
    <w:pPr>
      <w:tabs>
        <w:tab w:val="num" w:pos="-6521"/>
      </w:tabs>
      <w:spacing w:after="0" w:line="240" w:lineRule="auto"/>
      <w:ind w:firstLine="709"/>
      <w:jc w:val="both"/>
    </w:pPr>
    <w:rPr>
      <w:rFonts w:ascii="Arial Narrow" w:eastAsia="Times New Roman" w:hAnsi="Arial Narrow" w:cs="Times New Roman"/>
      <w:b/>
      <w:sz w:val="24"/>
      <w:szCs w:val="24"/>
      <w:lang w:eastAsia="ru-RU"/>
    </w:rPr>
  </w:style>
  <w:style w:type="character" w:styleId="afff5">
    <w:name w:val="endnote reference"/>
    <w:basedOn w:val="a1"/>
    <w:rsid w:val="00EE5F25"/>
    <w:rPr>
      <w:vertAlign w:val="superscript"/>
    </w:rPr>
  </w:style>
  <w:style w:type="paragraph" w:customStyle="1" w:styleId="afff6">
    <w:name w:val="Тело"/>
    <w:basedOn w:val="a0"/>
    <w:rsid w:val="00EE5F25"/>
    <w:pPr>
      <w:spacing w:after="0" w:line="240" w:lineRule="auto"/>
      <w:ind w:firstLine="720"/>
      <w:jc w:val="both"/>
    </w:pPr>
    <w:rPr>
      <w:rFonts w:ascii="Times New Roman" w:eastAsia="Times New Roman" w:hAnsi="Times New Roman" w:cs="Times New Roman"/>
      <w:sz w:val="24"/>
      <w:szCs w:val="24"/>
      <w:lang w:eastAsia="ru-RU"/>
    </w:rPr>
  </w:style>
  <w:style w:type="character" w:styleId="afff7">
    <w:name w:val="line number"/>
    <w:basedOn w:val="a1"/>
    <w:uiPriority w:val="99"/>
    <w:unhideWhenUsed/>
    <w:rsid w:val="00EE5F25"/>
  </w:style>
  <w:style w:type="paragraph" w:customStyle="1" w:styleId="Web">
    <w:name w:val="Обычный (Web)"/>
    <w:basedOn w:val="a0"/>
    <w:rsid w:val="00EE5F25"/>
    <w:pPr>
      <w:spacing w:before="100" w:after="100" w:line="240" w:lineRule="auto"/>
    </w:pPr>
    <w:rPr>
      <w:rFonts w:ascii="Times New Roman" w:eastAsia="Times New Roman" w:hAnsi="Times New Roman" w:cs="Times New Roman"/>
      <w:sz w:val="24"/>
      <w:szCs w:val="24"/>
      <w:lang w:eastAsia="ru-RU"/>
    </w:rPr>
  </w:style>
  <w:style w:type="paragraph" w:customStyle="1" w:styleId="xl63">
    <w:name w:val="xl63"/>
    <w:basedOn w:val="a0"/>
    <w:rsid w:val="00EE5F2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4">
    <w:name w:val="xl64"/>
    <w:basedOn w:val="a0"/>
    <w:rsid w:val="00EE5F25"/>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8">
    <w:name w:val="Strong"/>
    <w:basedOn w:val="a1"/>
    <w:uiPriority w:val="22"/>
    <w:qFormat/>
    <w:rsid w:val="00EE5F25"/>
    <w:rPr>
      <w:b/>
      <w:bCs/>
    </w:rPr>
  </w:style>
  <w:style w:type="paragraph" w:styleId="2f5">
    <w:name w:val="Quote"/>
    <w:basedOn w:val="a0"/>
    <w:next w:val="a0"/>
    <w:link w:val="2f6"/>
    <w:uiPriority w:val="29"/>
    <w:qFormat/>
    <w:rsid w:val="00EE5F25"/>
    <w:pPr>
      <w:spacing w:after="200" w:line="276" w:lineRule="auto"/>
    </w:pPr>
    <w:rPr>
      <w:rFonts w:ascii="Calibri" w:eastAsia="Times New Roman" w:hAnsi="Calibri" w:cs="Times New Roman"/>
      <w:i/>
      <w:iCs/>
      <w:color w:val="000000"/>
      <w:lang w:val="en-US" w:bidi="en-US"/>
    </w:rPr>
  </w:style>
  <w:style w:type="character" w:customStyle="1" w:styleId="2f6">
    <w:name w:val="Цитата 2 Знак"/>
    <w:basedOn w:val="a1"/>
    <w:link w:val="2f5"/>
    <w:uiPriority w:val="29"/>
    <w:rsid w:val="00EE5F25"/>
    <w:rPr>
      <w:rFonts w:ascii="Calibri" w:eastAsia="Times New Roman" w:hAnsi="Calibri" w:cs="Times New Roman"/>
      <w:i/>
      <w:iCs/>
      <w:color w:val="000000"/>
      <w:lang w:val="en-US" w:bidi="en-US"/>
    </w:rPr>
  </w:style>
  <w:style w:type="paragraph" w:styleId="afff9">
    <w:name w:val="Intense Quote"/>
    <w:basedOn w:val="a0"/>
    <w:next w:val="a0"/>
    <w:link w:val="afffa"/>
    <w:uiPriority w:val="30"/>
    <w:qFormat/>
    <w:rsid w:val="00EE5F25"/>
    <w:pPr>
      <w:pBdr>
        <w:bottom w:val="single" w:sz="4" w:space="4" w:color="4F81BD"/>
      </w:pBdr>
      <w:spacing w:before="200" w:after="280" w:line="276" w:lineRule="auto"/>
      <w:ind w:left="936" w:right="936"/>
    </w:pPr>
    <w:rPr>
      <w:rFonts w:ascii="Calibri" w:eastAsia="Times New Roman" w:hAnsi="Calibri" w:cs="Times New Roman"/>
      <w:b/>
      <w:bCs/>
      <w:i/>
      <w:iCs/>
      <w:color w:val="4F81BD"/>
      <w:lang w:val="en-US" w:bidi="en-US"/>
    </w:rPr>
  </w:style>
  <w:style w:type="character" w:customStyle="1" w:styleId="afffa">
    <w:name w:val="Выделенная цитата Знак"/>
    <w:basedOn w:val="a1"/>
    <w:link w:val="afff9"/>
    <w:uiPriority w:val="30"/>
    <w:rsid w:val="00EE5F25"/>
    <w:rPr>
      <w:rFonts w:ascii="Calibri" w:eastAsia="Times New Roman" w:hAnsi="Calibri" w:cs="Times New Roman"/>
      <w:b/>
      <w:bCs/>
      <w:i/>
      <w:iCs/>
      <w:color w:val="4F81BD"/>
      <w:lang w:val="en-US" w:bidi="en-US"/>
    </w:rPr>
  </w:style>
  <w:style w:type="character" w:styleId="afffb">
    <w:name w:val="Subtle Emphasis"/>
    <w:basedOn w:val="a1"/>
    <w:uiPriority w:val="19"/>
    <w:qFormat/>
    <w:rsid w:val="00EE5F25"/>
    <w:rPr>
      <w:i/>
      <w:iCs/>
      <w:color w:val="808080"/>
    </w:rPr>
  </w:style>
  <w:style w:type="character" w:styleId="afffc">
    <w:name w:val="Intense Emphasis"/>
    <w:basedOn w:val="a1"/>
    <w:uiPriority w:val="21"/>
    <w:qFormat/>
    <w:rsid w:val="00EE5F25"/>
    <w:rPr>
      <w:b/>
      <w:bCs/>
      <w:i/>
      <w:iCs/>
      <w:color w:val="4F81BD"/>
    </w:rPr>
  </w:style>
  <w:style w:type="character" w:styleId="afffd">
    <w:name w:val="Subtle Reference"/>
    <w:basedOn w:val="a1"/>
    <w:uiPriority w:val="31"/>
    <w:qFormat/>
    <w:rsid w:val="00EE5F25"/>
    <w:rPr>
      <w:smallCaps/>
      <w:color w:val="C0504D"/>
      <w:u w:val="single"/>
    </w:rPr>
  </w:style>
  <w:style w:type="character" w:styleId="afffe">
    <w:name w:val="Intense Reference"/>
    <w:basedOn w:val="a1"/>
    <w:uiPriority w:val="32"/>
    <w:qFormat/>
    <w:rsid w:val="00EE5F25"/>
    <w:rPr>
      <w:b/>
      <w:bCs/>
      <w:smallCaps/>
      <w:color w:val="C0504D"/>
      <w:spacing w:val="5"/>
      <w:u w:val="single"/>
    </w:rPr>
  </w:style>
  <w:style w:type="character" w:styleId="affff">
    <w:name w:val="Book Title"/>
    <w:basedOn w:val="a1"/>
    <w:uiPriority w:val="33"/>
    <w:qFormat/>
    <w:rsid w:val="00EE5F25"/>
    <w:rPr>
      <w:b/>
      <w:bCs/>
      <w:smallCaps/>
      <w:spacing w:val="5"/>
    </w:rPr>
  </w:style>
  <w:style w:type="character" w:customStyle="1" w:styleId="1f8">
    <w:name w:val="Название книги1"/>
    <w:basedOn w:val="a1"/>
    <w:rsid w:val="00EE5F25"/>
    <w:rPr>
      <w:rFonts w:cs="Times New Roman"/>
      <w:b/>
      <w:bCs/>
      <w:smallCaps/>
      <w:spacing w:val="5"/>
    </w:rPr>
  </w:style>
  <w:style w:type="character" w:customStyle="1" w:styleId="1f9">
    <w:name w:val="Слабая ссылка1"/>
    <w:basedOn w:val="a1"/>
    <w:rsid w:val="00EE5F25"/>
    <w:rPr>
      <w:rFonts w:cs="Times New Roman"/>
      <w:smallCaps/>
      <w:color w:val="C0504D"/>
      <w:u w:val="single"/>
    </w:rPr>
  </w:style>
  <w:style w:type="paragraph" w:customStyle="1" w:styleId="63">
    <w:name w:val="Обычный6"/>
    <w:rsid w:val="00EE5F25"/>
    <w:pPr>
      <w:snapToGrid w:val="0"/>
      <w:spacing w:after="0" w:line="240" w:lineRule="auto"/>
    </w:pPr>
    <w:rPr>
      <w:rFonts w:ascii="Times New Roman" w:eastAsia="Times New Roman" w:hAnsi="Times New Roman" w:cs="Times New Roman"/>
      <w:szCs w:val="20"/>
      <w:lang w:eastAsia="ru-RU"/>
    </w:rPr>
  </w:style>
  <w:style w:type="paragraph" w:customStyle="1" w:styleId="affff0">
    <w:name w:val="Для записок"/>
    <w:basedOn w:val="a0"/>
    <w:link w:val="1fa"/>
    <w:rsid w:val="00EE5F25"/>
    <w:pPr>
      <w:spacing w:after="100" w:line="240" w:lineRule="auto"/>
      <w:ind w:firstLine="720"/>
      <w:jc w:val="both"/>
    </w:pPr>
    <w:rPr>
      <w:rFonts w:ascii="Times New Roman" w:eastAsia="Times New Roman" w:hAnsi="Times New Roman" w:cs="Times New Roman"/>
      <w:sz w:val="24"/>
      <w:szCs w:val="20"/>
      <w:lang w:eastAsia="ru-RU"/>
    </w:rPr>
  </w:style>
  <w:style w:type="character" w:customStyle="1" w:styleId="1fa">
    <w:name w:val="Для записок Знак1"/>
    <w:basedOn w:val="a1"/>
    <w:link w:val="affff0"/>
    <w:rsid w:val="00EE5F25"/>
    <w:rPr>
      <w:rFonts w:ascii="Times New Roman" w:eastAsia="Times New Roman" w:hAnsi="Times New Roman" w:cs="Times New Roman"/>
      <w:sz w:val="24"/>
      <w:szCs w:val="20"/>
      <w:lang w:eastAsia="ru-RU"/>
    </w:rPr>
  </w:style>
  <w:style w:type="paragraph" w:styleId="aff">
    <w:name w:val="Title"/>
    <w:basedOn w:val="a0"/>
    <w:next w:val="a0"/>
    <w:link w:val="affff1"/>
    <w:qFormat/>
    <w:rsid w:val="00EE5F2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ffff1">
    <w:name w:val="Заголовок Знак"/>
    <w:basedOn w:val="a1"/>
    <w:link w:val="aff"/>
    <w:rsid w:val="00EE5F25"/>
    <w:rPr>
      <w:rFonts w:asciiTheme="majorHAnsi" w:eastAsiaTheme="majorEastAsia" w:hAnsiTheme="majorHAnsi" w:cstheme="majorBidi"/>
      <w:spacing w:val="-10"/>
      <w:kern w:val="28"/>
      <w:sz w:val="56"/>
      <w:szCs w:val="56"/>
    </w:rPr>
  </w:style>
  <w:style w:type="numbering" w:customStyle="1" w:styleId="2f7">
    <w:name w:val="Нет списка2"/>
    <w:next w:val="a3"/>
    <w:uiPriority w:val="99"/>
    <w:semiHidden/>
    <w:unhideWhenUsed/>
    <w:rsid w:val="00EE5F25"/>
  </w:style>
  <w:style w:type="table" w:customStyle="1" w:styleId="2f8">
    <w:name w:val="Сетка таблицы2"/>
    <w:basedOn w:val="a2"/>
    <w:next w:val="af3"/>
    <w:rsid w:val="00EE5F25"/>
    <w:pPr>
      <w:spacing w:after="0" w:line="240" w:lineRule="auto"/>
      <w:ind w:left="3232"/>
      <w:jc w:val="both"/>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fb">
    <w:name w:val="Заголовок оглавления1"/>
    <w:basedOn w:val="1"/>
    <w:next w:val="a0"/>
    <w:semiHidden/>
    <w:rsid w:val="00EE5F25"/>
    <w:pPr>
      <w:keepLines/>
      <w:numPr>
        <w:numId w:val="0"/>
      </w:numPr>
      <w:spacing w:before="480" w:line="276" w:lineRule="auto"/>
      <w:jc w:val="left"/>
      <w:outlineLvl w:val="9"/>
    </w:pPr>
    <w:rPr>
      <w:rFonts w:ascii="Cambria" w:eastAsia="Calibri" w:hAnsi="Cambria"/>
      <w:b/>
      <w:bCs/>
      <w:color w:val="365F91"/>
      <w:sz w:val="28"/>
      <w:szCs w:val="28"/>
      <w:lang w:eastAsia="en-US"/>
    </w:rPr>
  </w:style>
  <w:style w:type="table" w:customStyle="1" w:styleId="1fc">
    <w:name w:val="Тема таблицы1"/>
    <w:basedOn w:val="a2"/>
    <w:next w:val="aff5"/>
    <w:rsid w:val="00EE5F25"/>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rsid w:val="00EE5F25"/>
    <w:pPr>
      <w:overflowPunct w:val="0"/>
      <w:autoSpaceDE w:val="0"/>
      <w:autoSpaceDN w:val="0"/>
      <w:adjustRightInd w:val="0"/>
      <w:spacing w:after="0" w:line="240" w:lineRule="auto"/>
      <w:textAlignment w:val="baseline"/>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rsid w:val="00EE5F25"/>
    <w:pPr>
      <w:overflowPunct w:val="0"/>
      <w:autoSpaceDE w:val="0"/>
      <w:autoSpaceDN w:val="0"/>
      <w:adjustRightInd w:val="0"/>
      <w:spacing w:after="0" w:line="240" w:lineRule="auto"/>
      <w:textAlignment w:val="baseline"/>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1">
    <w:name w:val="Абзац списка12"/>
    <w:basedOn w:val="a0"/>
    <w:autoRedefine/>
    <w:rsid w:val="00EE5F25"/>
    <w:pPr>
      <w:spacing w:after="0" w:line="240" w:lineRule="auto"/>
      <w:ind w:firstLine="567"/>
      <w:contextualSpacing/>
      <w:jc w:val="both"/>
    </w:pPr>
    <w:rPr>
      <w:rFonts w:ascii="Arial Narrow" w:eastAsia="Times New Roman" w:hAnsi="Arial Narrow" w:cs="Times New Roman"/>
      <w:sz w:val="24"/>
      <w:szCs w:val="24"/>
    </w:rPr>
  </w:style>
  <w:style w:type="paragraph" w:customStyle="1" w:styleId="222">
    <w:name w:val="Основной текст 222"/>
    <w:basedOn w:val="a0"/>
    <w:rsid w:val="00EE5F25"/>
    <w:pPr>
      <w:spacing w:after="0" w:line="360" w:lineRule="auto"/>
      <w:ind w:firstLine="720"/>
      <w:jc w:val="center"/>
    </w:pPr>
    <w:rPr>
      <w:rFonts w:ascii="Times New Roman" w:eastAsia="Times New Roman" w:hAnsi="Times New Roman" w:cs="Times New Roman"/>
      <w:sz w:val="26"/>
      <w:szCs w:val="20"/>
      <w:lang w:eastAsia="ru-RU"/>
    </w:rPr>
  </w:style>
  <w:style w:type="character" w:customStyle="1" w:styleId="112">
    <w:name w:val="Название книги11"/>
    <w:basedOn w:val="a1"/>
    <w:rsid w:val="00EE5F25"/>
    <w:rPr>
      <w:rFonts w:cs="Times New Roman"/>
      <w:b/>
      <w:bCs/>
      <w:smallCaps/>
      <w:spacing w:val="5"/>
    </w:rPr>
  </w:style>
  <w:style w:type="character" w:customStyle="1" w:styleId="113">
    <w:name w:val="Слабая ссылка11"/>
    <w:basedOn w:val="a1"/>
    <w:rsid w:val="00EE5F25"/>
    <w:rPr>
      <w:rFonts w:cs="Times New Roman"/>
      <w:smallCaps/>
      <w:color w:val="C0504D"/>
      <w:u w:val="single"/>
    </w:rPr>
  </w:style>
  <w:style w:type="paragraph" w:customStyle="1" w:styleId="610">
    <w:name w:val="Обычный61"/>
    <w:rsid w:val="00EE5F25"/>
    <w:pPr>
      <w:snapToGrid w:val="0"/>
      <w:spacing w:after="0" w:line="240" w:lineRule="auto"/>
    </w:pPr>
    <w:rPr>
      <w:rFonts w:ascii="Times New Roman" w:eastAsia="Times New Roman" w:hAnsi="Times New Roman" w:cs="Times New Roman"/>
      <w:szCs w:val="20"/>
      <w:lang w:eastAsia="ru-RU"/>
    </w:rPr>
  </w:style>
  <w:style w:type="paragraph" w:customStyle="1" w:styleId="114">
    <w:name w:val="Абзац списка11"/>
    <w:basedOn w:val="a0"/>
    <w:autoRedefine/>
    <w:rsid w:val="00EE5F25"/>
    <w:pPr>
      <w:spacing w:after="0" w:line="240" w:lineRule="auto"/>
      <w:ind w:firstLine="567"/>
      <w:contextualSpacing/>
      <w:jc w:val="both"/>
    </w:pPr>
    <w:rPr>
      <w:rFonts w:ascii="Arial Narrow" w:eastAsia="Times New Roman" w:hAnsi="Arial Narrow" w:cs="Times New Roman"/>
      <w:sz w:val="24"/>
      <w:szCs w:val="24"/>
    </w:rPr>
  </w:style>
  <w:style w:type="paragraph" w:customStyle="1" w:styleId="2210">
    <w:name w:val="Основной текст 221"/>
    <w:basedOn w:val="a0"/>
    <w:rsid w:val="00EE5F25"/>
    <w:pPr>
      <w:spacing w:after="0" w:line="360" w:lineRule="auto"/>
      <w:ind w:firstLine="720"/>
      <w:jc w:val="center"/>
    </w:pPr>
    <w:rPr>
      <w:rFonts w:ascii="Times New Roman" w:eastAsia="Times New Roman" w:hAnsi="Times New Roman" w:cs="Times New Roman"/>
      <w:sz w:val="26"/>
      <w:szCs w:val="20"/>
      <w:lang w:eastAsia="ru-RU"/>
    </w:rPr>
  </w:style>
  <w:style w:type="paragraph" w:customStyle="1" w:styleId="127">
    <w:name w:val="127 см"/>
    <w:basedOn w:val="a0"/>
    <w:next w:val="a0"/>
    <w:rsid w:val="00EE5F25"/>
    <w:pPr>
      <w:widowControl w:val="0"/>
      <w:autoSpaceDE w:val="0"/>
      <w:autoSpaceDN w:val="0"/>
      <w:adjustRightInd w:val="0"/>
      <w:spacing w:before="120" w:after="0" w:line="240" w:lineRule="auto"/>
      <w:ind w:left="720"/>
      <w:jc w:val="both"/>
    </w:pPr>
    <w:rPr>
      <w:rFonts w:ascii="Times New Roman" w:eastAsia="Times New Roman" w:hAnsi="Times New Roman" w:cs="Times New Roman"/>
      <w:sz w:val="24"/>
      <w:szCs w:val="20"/>
      <w:lang w:eastAsia="ru-RU"/>
    </w:rPr>
  </w:style>
  <w:style w:type="paragraph" w:customStyle="1" w:styleId="150">
    <w:name w:val="Стиль Масштаб знаков: 15%"/>
    <w:basedOn w:val="a0"/>
    <w:link w:val="151"/>
    <w:rsid w:val="00EE5F25"/>
    <w:pPr>
      <w:widowControl w:val="0"/>
      <w:autoSpaceDE w:val="0"/>
      <w:autoSpaceDN w:val="0"/>
      <w:adjustRightInd w:val="0"/>
      <w:spacing w:before="120" w:after="0" w:line="240" w:lineRule="auto"/>
      <w:ind w:firstLine="720"/>
      <w:jc w:val="both"/>
    </w:pPr>
    <w:rPr>
      <w:rFonts w:ascii="Times New Roman" w:eastAsia="Times New Roman" w:hAnsi="Times New Roman" w:cs="Times New Roman"/>
      <w:spacing w:val="-388"/>
      <w:w w:val="15"/>
      <w:sz w:val="26"/>
      <w:szCs w:val="20"/>
      <w:lang w:eastAsia="ru-RU"/>
    </w:rPr>
  </w:style>
  <w:style w:type="character" w:customStyle="1" w:styleId="151">
    <w:name w:val="Стиль Масштаб знаков: 15% Знак"/>
    <w:basedOn w:val="a1"/>
    <w:link w:val="150"/>
    <w:rsid w:val="00EE5F25"/>
    <w:rPr>
      <w:rFonts w:ascii="Times New Roman" w:eastAsia="Times New Roman" w:hAnsi="Times New Roman" w:cs="Times New Roman"/>
      <w:spacing w:val="-388"/>
      <w:w w:val="15"/>
      <w:sz w:val="26"/>
      <w:szCs w:val="20"/>
      <w:lang w:eastAsia="ru-RU"/>
    </w:rPr>
  </w:style>
  <w:style w:type="character" w:customStyle="1" w:styleId="affff2">
    <w:name w:val="Символ сноски"/>
    <w:basedOn w:val="affa"/>
    <w:rsid w:val="00EE5F25"/>
    <w:rPr>
      <w:rFonts w:ascii="Times New Roman" w:hAnsi="Times New Roman"/>
      <w:sz w:val="20"/>
      <w:vertAlign w:val="superscript"/>
    </w:rPr>
  </w:style>
  <w:style w:type="paragraph" w:customStyle="1" w:styleId="1510">
    <w:name w:val="Стиль Масштаб знаков: 15%1"/>
    <w:basedOn w:val="a0"/>
    <w:link w:val="1511"/>
    <w:rsid w:val="00EE5F25"/>
    <w:pPr>
      <w:widowControl w:val="0"/>
      <w:autoSpaceDE w:val="0"/>
      <w:autoSpaceDN w:val="0"/>
      <w:adjustRightInd w:val="0"/>
      <w:spacing w:before="120" w:after="0" w:line="240" w:lineRule="auto"/>
      <w:ind w:firstLine="720"/>
      <w:jc w:val="both"/>
    </w:pPr>
    <w:rPr>
      <w:rFonts w:ascii="Times New Roman" w:eastAsia="Times New Roman" w:hAnsi="Times New Roman" w:cs="Times New Roman"/>
      <w:sz w:val="26"/>
      <w:szCs w:val="20"/>
      <w:lang w:eastAsia="ru-RU"/>
    </w:rPr>
  </w:style>
  <w:style w:type="character" w:customStyle="1" w:styleId="1511">
    <w:name w:val="Стиль Масштаб знаков: 15%1 Знак"/>
    <w:basedOn w:val="a1"/>
    <w:link w:val="1510"/>
    <w:rsid w:val="00EE5F25"/>
    <w:rPr>
      <w:rFonts w:ascii="Times New Roman" w:eastAsia="Times New Roman" w:hAnsi="Times New Roman" w:cs="Times New Roman"/>
      <w:sz w:val="26"/>
      <w:szCs w:val="20"/>
      <w:lang w:eastAsia="ru-RU"/>
    </w:rPr>
  </w:style>
  <w:style w:type="paragraph" w:customStyle="1" w:styleId="affff3">
    <w:name w:val="Основной"/>
    <w:basedOn w:val="a9"/>
    <w:rsid w:val="00EE5F25"/>
    <w:pPr>
      <w:shd w:val="clear" w:color="auto" w:fill="auto"/>
      <w:ind w:left="0" w:right="0" w:firstLine="680"/>
    </w:pPr>
    <w:rPr>
      <w:rFonts w:eastAsia="Times New Roman"/>
      <w:sz w:val="28"/>
      <w:szCs w:val="24"/>
    </w:rPr>
  </w:style>
  <w:style w:type="paragraph" w:customStyle="1" w:styleId="72">
    <w:name w:val="Обычный7"/>
    <w:rsid w:val="00EE5F25"/>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paragraph" w:customStyle="1" w:styleId="83">
    <w:name w:val="Обычный8"/>
    <w:rsid w:val="00EE5F25"/>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paragraph" w:customStyle="1" w:styleId="115">
    <w:name w:val="Обычный11"/>
    <w:rsid w:val="00EE5F25"/>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paragraph" w:customStyle="1" w:styleId="92">
    <w:name w:val="Обычный9"/>
    <w:rsid w:val="00EE5F25"/>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character" w:customStyle="1" w:styleId="BalloonTextChar">
    <w:name w:val="Balloon Text Char"/>
    <w:uiPriority w:val="99"/>
    <w:locked/>
    <w:rsid w:val="00EE5F25"/>
    <w:rPr>
      <w:rFonts w:ascii="Tahoma" w:hAnsi="Tahoma"/>
      <w:sz w:val="16"/>
      <w:lang w:eastAsia="ru-RU"/>
    </w:rPr>
  </w:style>
  <w:style w:type="character" w:customStyle="1" w:styleId="BalloonTextChar1">
    <w:name w:val="Balloon Text Char1"/>
    <w:basedOn w:val="a1"/>
    <w:uiPriority w:val="99"/>
    <w:semiHidden/>
    <w:locked/>
    <w:rsid w:val="00EE5F25"/>
    <w:rPr>
      <w:rFonts w:ascii="Times New Roman" w:hAnsi="Times New Roman" w:cs="Times New Roman"/>
      <w:sz w:val="2"/>
    </w:rPr>
  </w:style>
  <w:style w:type="character" w:customStyle="1" w:styleId="FootnoteTextChar">
    <w:name w:val="Footnote Text Char"/>
    <w:uiPriority w:val="99"/>
    <w:semiHidden/>
    <w:locked/>
    <w:rsid w:val="00EE5F25"/>
    <w:rPr>
      <w:rFonts w:ascii="Times New Roman" w:hAnsi="Times New Roman"/>
      <w:sz w:val="20"/>
      <w:lang w:eastAsia="ru-RU"/>
    </w:rPr>
  </w:style>
  <w:style w:type="character" w:customStyle="1" w:styleId="FootnoteTextChar1">
    <w:name w:val="Footnote Text Char1"/>
    <w:basedOn w:val="a1"/>
    <w:uiPriority w:val="99"/>
    <w:semiHidden/>
    <w:locked/>
    <w:rsid w:val="00EE5F25"/>
    <w:rPr>
      <w:rFonts w:ascii="Arial Narrow" w:hAnsi="Arial Narrow" w:cs="Times New Roman"/>
      <w:sz w:val="20"/>
      <w:szCs w:val="20"/>
    </w:rPr>
  </w:style>
  <w:style w:type="character" w:customStyle="1" w:styleId="HeaderChar2">
    <w:name w:val="Header Char2"/>
    <w:aliases w:val="Знак Char2"/>
    <w:basedOn w:val="a1"/>
    <w:uiPriority w:val="99"/>
    <w:locked/>
    <w:rsid w:val="00EE5F25"/>
    <w:rPr>
      <w:rFonts w:ascii="Arial Narrow" w:hAnsi="Arial Narrow" w:cs="Times New Roman"/>
      <w:sz w:val="24"/>
      <w:szCs w:val="24"/>
      <w:lang w:eastAsia="ru-RU"/>
    </w:rPr>
  </w:style>
  <w:style w:type="character" w:customStyle="1" w:styleId="CommentSubjectChar">
    <w:name w:val="Comment Subject Char"/>
    <w:uiPriority w:val="99"/>
    <w:locked/>
    <w:rsid w:val="00EE5F25"/>
    <w:rPr>
      <w:rFonts w:ascii="Calibri" w:hAnsi="Calibri"/>
      <w:b/>
      <w:sz w:val="20"/>
      <w:lang w:eastAsia="ru-RU"/>
    </w:rPr>
  </w:style>
  <w:style w:type="character" w:customStyle="1" w:styleId="CommentSubjectChar1">
    <w:name w:val="Comment Subject Char1"/>
    <w:basedOn w:val="affd"/>
    <w:uiPriority w:val="99"/>
    <w:semiHidden/>
    <w:locked/>
    <w:rsid w:val="00EE5F25"/>
    <w:rPr>
      <w:rFonts w:ascii="Arial Narrow" w:eastAsia="Times New Roman" w:hAnsi="Arial Narrow" w:cs="Times New Roman"/>
      <w:b/>
      <w:bCs/>
      <w:sz w:val="20"/>
      <w:szCs w:val="20"/>
      <w:lang w:eastAsia="ru-RU"/>
    </w:rPr>
  </w:style>
  <w:style w:type="character" w:customStyle="1" w:styleId="EndnoteTextChar">
    <w:name w:val="Endnote Text Char"/>
    <w:uiPriority w:val="99"/>
    <w:locked/>
    <w:rsid w:val="00EE5F25"/>
    <w:rPr>
      <w:rFonts w:ascii="Arial Narrow" w:hAnsi="Arial Narrow"/>
    </w:rPr>
  </w:style>
  <w:style w:type="character" w:customStyle="1" w:styleId="EndnoteTextChar1">
    <w:name w:val="Endnote Text Char1"/>
    <w:basedOn w:val="a1"/>
    <w:uiPriority w:val="99"/>
    <w:semiHidden/>
    <w:locked/>
    <w:rsid w:val="00EE5F25"/>
    <w:rPr>
      <w:rFonts w:ascii="Arial Narrow" w:hAnsi="Arial Narrow" w:cs="Times New Roman"/>
      <w:sz w:val="20"/>
      <w:szCs w:val="20"/>
    </w:rPr>
  </w:style>
  <w:style w:type="paragraph" w:customStyle="1" w:styleId="Normal1">
    <w:name w:val="Normal1"/>
    <w:uiPriority w:val="99"/>
    <w:rsid w:val="00EE5F25"/>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paragraph" w:customStyle="1" w:styleId="101">
    <w:name w:val="Обычный10"/>
    <w:rsid w:val="00EE5F25"/>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paragraph" w:customStyle="1" w:styleId="122">
    <w:name w:val="Обычный12"/>
    <w:rsid w:val="00EE5F25"/>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paragraph" w:customStyle="1" w:styleId="2f9">
    <w:name w:val="Абзац списка2"/>
    <w:basedOn w:val="a0"/>
    <w:rsid w:val="00EE5F25"/>
    <w:pPr>
      <w:spacing w:after="200" w:line="276" w:lineRule="auto"/>
      <w:ind w:left="720" w:right="-34"/>
      <w:contextualSpacing/>
      <w:jc w:val="center"/>
    </w:pPr>
    <w:rPr>
      <w:rFonts w:ascii="Calibri" w:eastAsia="Calibri" w:hAnsi="Calibri" w:cs="Times New Roman"/>
      <w:lang w:eastAsia="ru-RU"/>
    </w:rPr>
  </w:style>
  <w:style w:type="character" w:customStyle="1" w:styleId="2fa">
    <w:name w:val="Название книги2"/>
    <w:basedOn w:val="a1"/>
    <w:rsid w:val="00EE5F25"/>
    <w:rPr>
      <w:rFonts w:cs="Times New Roman"/>
      <w:b/>
      <w:bCs/>
      <w:smallCaps/>
      <w:spacing w:val="5"/>
    </w:rPr>
  </w:style>
  <w:style w:type="character" w:customStyle="1" w:styleId="2fb">
    <w:name w:val="Слабая ссылка2"/>
    <w:basedOn w:val="a1"/>
    <w:rsid w:val="00EE5F25"/>
    <w:rPr>
      <w:rFonts w:cs="Times New Roman"/>
      <w:smallCaps/>
      <w:color w:val="C0504D"/>
      <w:u w:val="single"/>
    </w:rPr>
  </w:style>
  <w:style w:type="paragraph" w:customStyle="1" w:styleId="2fc">
    <w:name w:val="Заголовок оглавления2"/>
    <w:basedOn w:val="1"/>
    <w:next w:val="a0"/>
    <w:semiHidden/>
    <w:rsid w:val="00EE5F25"/>
    <w:pPr>
      <w:keepLines/>
      <w:numPr>
        <w:numId w:val="0"/>
      </w:numPr>
      <w:spacing w:before="480" w:line="276" w:lineRule="auto"/>
      <w:jc w:val="left"/>
      <w:outlineLvl w:val="9"/>
    </w:pPr>
    <w:rPr>
      <w:rFonts w:ascii="Cambria" w:eastAsia="Calibri" w:hAnsi="Cambria"/>
      <w:b/>
      <w:bCs/>
      <w:color w:val="365F91"/>
      <w:sz w:val="28"/>
      <w:szCs w:val="28"/>
      <w:lang w:eastAsia="en-US"/>
    </w:rPr>
  </w:style>
  <w:style w:type="paragraph" w:customStyle="1" w:styleId="130">
    <w:name w:val="Обычный13"/>
    <w:rsid w:val="00EE5F25"/>
    <w:pPr>
      <w:snapToGrid w:val="0"/>
      <w:spacing w:after="0" w:line="240" w:lineRule="auto"/>
    </w:pPr>
    <w:rPr>
      <w:rFonts w:ascii="Times New Roman" w:eastAsia="Times New Roman" w:hAnsi="Times New Roman" w:cs="Times New Roman"/>
      <w:szCs w:val="20"/>
      <w:lang w:eastAsia="ru-RU"/>
    </w:rPr>
  </w:style>
  <w:style w:type="paragraph" w:customStyle="1" w:styleId="230">
    <w:name w:val="Основной текст 23"/>
    <w:basedOn w:val="a0"/>
    <w:rsid w:val="00EE5F25"/>
    <w:pPr>
      <w:spacing w:after="0" w:line="240" w:lineRule="auto"/>
      <w:ind w:firstLine="720"/>
      <w:jc w:val="both"/>
    </w:pPr>
    <w:rPr>
      <w:rFonts w:ascii="Times New Roman" w:eastAsia="Times New Roman" w:hAnsi="Times New Roman" w:cs="Times New Roman"/>
      <w:sz w:val="28"/>
      <w:szCs w:val="20"/>
      <w:lang w:eastAsia="ru-RU"/>
    </w:rPr>
  </w:style>
  <w:style w:type="paragraph" w:customStyle="1" w:styleId="140">
    <w:name w:val="Обычный14"/>
    <w:rsid w:val="00EE5F25"/>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character" w:styleId="affff4">
    <w:name w:val="annotation reference"/>
    <w:basedOn w:val="a1"/>
    <w:rsid w:val="00EE5F25"/>
    <w:rPr>
      <w:sz w:val="16"/>
      <w:szCs w:val="16"/>
    </w:rPr>
  </w:style>
  <w:style w:type="character" w:customStyle="1" w:styleId="apple-converted-space">
    <w:name w:val="apple-converted-space"/>
    <w:basedOn w:val="a1"/>
    <w:rsid w:val="00EE5F25"/>
  </w:style>
  <w:style w:type="numbering" w:customStyle="1" w:styleId="3d">
    <w:name w:val="Нет списка3"/>
    <w:next w:val="a3"/>
    <w:uiPriority w:val="99"/>
    <w:semiHidden/>
    <w:unhideWhenUsed/>
    <w:rsid w:val="00563D8C"/>
  </w:style>
  <w:style w:type="numbering" w:customStyle="1" w:styleId="44">
    <w:name w:val="Нет списка4"/>
    <w:next w:val="a3"/>
    <w:uiPriority w:val="99"/>
    <w:semiHidden/>
    <w:unhideWhenUsed/>
    <w:rsid w:val="00563D8C"/>
  </w:style>
  <w:style w:type="table" w:customStyle="1" w:styleId="3e">
    <w:name w:val="Сетка таблицы3"/>
    <w:basedOn w:val="a2"/>
    <w:next w:val="af3"/>
    <w:rsid w:val="00563D8C"/>
    <w:pPr>
      <w:spacing w:after="0" w:line="240" w:lineRule="auto"/>
      <w:ind w:left="3232"/>
      <w:jc w:val="both"/>
    </w:pPr>
    <w:rPr>
      <w:rFonts w:ascii="Times New Roman" w:eastAsia="Calibri"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fd">
    <w:name w:val="Тема таблицы2"/>
    <w:basedOn w:val="a2"/>
    <w:next w:val="aff5"/>
    <w:rsid w:val="00563D8C"/>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
    <w:name w:val="Сетка таблицы12"/>
    <w:rsid w:val="00563D8C"/>
    <w:pPr>
      <w:overflowPunct w:val="0"/>
      <w:autoSpaceDE w:val="0"/>
      <w:autoSpaceDN w:val="0"/>
      <w:adjustRightInd w:val="0"/>
      <w:spacing w:after="0" w:line="240" w:lineRule="auto"/>
      <w:textAlignment w:val="baseline"/>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rsid w:val="00563D8C"/>
    <w:pPr>
      <w:overflowPunct w:val="0"/>
      <w:autoSpaceDE w:val="0"/>
      <w:autoSpaceDN w:val="0"/>
      <w:adjustRightInd w:val="0"/>
      <w:spacing w:after="0" w:line="240" w:lineRule="auto"/>
      <w:textAlignment w:val="baseline"/>
    </w:pPr>
    <w:rPr>
      <w:rFonts w:ascii="Times New Roman" w:eastAsia="Calibri"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a1"/>
    <w:rsid w:val="00563D8C"/>
    <w:rPr>
      <w:rFonts w:cs="Times New Roman"/>
    </w:rPr>
  </w:style>
  <w:style w:type="paragraph" w:customStyle="1" w:styleId="3f">
    <w:name w:val="Абзац списка3"/>
    <w:basedOn w:val="a0"/>
    <w:rsid w:val="00563D8C"/>
    <w:pPr>
      <w:spacing w:after="0" w:line="240" w:lineRule="auto"/>
      <w:ind w:left="720"/>
      <w:jc w:val="center"/>
    </w:pPr>
    <w:rPr>
      <w:rFonts w:ascii="Calibri" w:eastAsia="Times New Roman" w:hAnsi="Calibri" w:cs="Times New Roman"/>
      <w:sz w:val="24"/>
      <w:szCs w:val="24"/>
      <w:lang w:eastAsia="ru-RU"/>
    </w:rPr>
  </w:style>
  <w:style w:type="paragraph" w:customStyle="1" w:styleId="45">
    <w:name w:val="Абзац списка4"/>
    <w:basedOn w:val="a0"/>
    <w:rsid w:val="00563D8C"/>
    <w:pPr>
      <w:spacing w:after="0" w:line="240" w:lineRule="auto"/>
      <w:ind w:left="720"/>
      <w:jc w:val="center"/>
    </w:pPr>
    <w:rPr>
      <w:rFonts w:ascii="Calibri" w:eastAsia="Times New Roman" w:hAnsi="Calibri" w:cs="Times New Roman"/>
      <w:sz w:val="24"/>
      <w:szCs w:val="24"/>
      <w:lang w:eastAsia="ru-RU"/>
    </w:rPr>
  </w:style>
  <w:style w:type="paragraph" w:customStyle="1" w:styleId="53">
    <w:name w:val="Абзац списка5"/>
    <w:basedOn w:val="a0"/>
    <w:rsid w:val="00563D8C"/>
    <w:pPr>
      <w:spacing w:after="0" w:line="240" w:lineRule="auto"/>
      <w:ind w:left="720"/>
      <w:jc w:val="center"/>
    </w:pPr>
    <w:rPr>
      <w:rFonts w:ascii="Calibri" w:eastAsia="Times New Roman" w:hAnsi="Calibri" w:cs="Times New Roman"/>
      <w:sz w:val="24"/>
      <w:szCs w:val="24"/>
      <w:lang w:eastAsia="ru-RU"/>
    </w:rPr>
  </w:style>
  <w:style w:type="paragraph" w:customStyle="1" w:styleId="CM32">
    <w:name w:val="CM32"/>
    <w:basedOn w:val="Default"/>
    <w:next w:val="Default"/>
    <w:uiPriority w:val="99"/>
    <w:rsid w:val="00563D8C"/>
    <w:pPr>
      <w:widowControl w:val="0"/>
    </w:pPr>
    <w:rPr>
      <w:rFonts w:ascii="Times New Roman" w:hAnsi="Times New Roman" w:cs="Times New Roman"/>
      <w:color w:val="auto"/>
    </w:rPr>
  </w:style>
  <w:style w:type="paragraph" w:customStyle="1" w:styleId="CM11">
    <w:name w:val="CM11"/>
    <w:basedOn w:val="Default"/>
    <w:next w:val="Default"/>
    <w:uiPriority w:val="99"/>
    <w:rsid w:val="00563D8C"/>
    <w:pPr>
      <w:widowControl w:val="0"/>
      <w:spacing w:line="276" w:lineRule="atLeast"/>
    </w:pPr>
    <w:rPr>
      <w:rFonts w:ascii="Times New Roman" w:hAnsi="Times New Roman" w:cs="Times New Roman"/>
      <w:color w:val="auto"/>
    </w:rPr>
  </w:style>
  <w:style w:type="paragraph" w:customStyle="1" w:styleId="CM34">
    <w:name w:val="CM34"/>
    <w:basedOn w:val="Default"/>
    <w:next w:val="Default"/>
    <w:uiPriority w:val="99"/>
    <w:rsid w:val="00563D8C"/>
    <w:pPr>
      <w:widowControl w:val="0"/>
    </w:pPr>
    <w:rPr>
      <w:rFonts w:ascii="Times New Roman" w:hAnsi="Times New Roman" w:cs="Times New Roman"/>
      <w:color w:val="auto"/>
    </w:rPr>
  </w:style>
  <w:style w:type="paragraph" w:customStyle="1" w:styleId="CM35">
    <w:name w:val="CM35"/>
    <w:basedOn w:val="Default"/>
    <w:next w:val="Default"/>
    <w:uiPriority w:val="99"/>
    <w:rsid w:val="00563D8C"/>
    <w:pPr>
      <w:widowControl w:val="0"/>
    </w:pPr>
    <w:rPr>
      <w:rFonts w:ascii="Times New Roman" w:hAnsi="Times New Roman" w:cs="Times New Roman"/>
      <w:color w:val="auto"/>
    </w:rPr>
  </w:style>
  <w:style w:type="paragraph" w:customStyle="1" w:styleId="CM39">
    <w:name w:val="CM39"/>
    <w:basedOn w:val="Default"/>
    <w:next w:val="Default"/>
    <w:uiPriority w:val="99"/>
    <w:rsid w:val="00563D8C"/>
    <w:pPr>
      <w:widowControl w:val="0"/>
    </w:pPr>
    <w:rPr>
      <w:rFonts w:ascii="Times New Roman" w:hAnsi="Times New Roman" w:cs="Times New Roman"/>
      <w:color w:val="auto"/>
    </w:rPr>
  </w:style>
  <w:style w:type="paragraph" w:customStyle="1" w:styleId="CM31">
    <w:name w:val="CM31"/>
    <w:basedOn w:val="Default"/>
    <w:next w:val="Default"/>
    <w:uiPriority w:val="99"/>
    <w:rsid w:val="00563D8C"/>
    <w:pPr>
      <w:widowControl w:val="0"/>
    </w:pPr>
    <w:rPr>
      <w:rFonts w:ascii="Times New Roman" w:hAnsi="Times New Roman" w:cs="Times New Roman"/>
      <w:color w:val="auto"/>
    </w:rPr>
  </w:style>
  <w:style w:type="paragraph" w:customStyle="1" w:styleId="152">
    <w:name w:val="Обычный15"/>
    <w:rsid w:val="00563D8C"/>
    <w:pPr>
      <w:widowControl w:val="0"/>
      <w:tabs>
        <w:tab w:val="center" w:pos="4677"/>
        <w:tab w:val="right" w:pos="9355"/>
      </w:tabs>
      <w:autoSpaceDE w:val="0"/>
      <w:autoSpaceDN w:val="0"/>
      <w:adjustRightInd w:val="0"/>
      <w:snapToGrid w:val="0"/>
      <w:spacing w:after="0" w:line="240" w:lineRule="auto"/>
    </w:pPr>
    <w:rPr>
      <w:rFonts w:ascii="Times New Roman" w:eastAsia="Times New Roman" w:hAnsi="Times New Roman" w:cs="Times New Roman"/>
      <w:szCs w:val="20"/>
      <w:lang w:eastAsia="ru-RU"/>
    </w:rPr>
  </w:style>
  <w:style w:type="paragraph" w:customStyle="1" w:styleId="CM40">
    <w:name w:val="CM40"/>
    <w:basedOn w:val="Default"/>
    <w:next w:val="Default"/>
    <w:uiPriority w:val="99"/>
    <w:rsid w:val="00563D8C"/>
    <w:pPr>
      <w:widowControl w:val="0"/>
    </w:pPr>
    <w:rPr>
      <w:rFonts w:ascii="Times New Roman" w:hAnsi="Times New Roman" w:cs="Times New Roman"/>
      <w:color w:val="auto"/>
    </w:rPr>
  </w:style>
  <w:style w:type="paragraph" w:customStyle="1" w:styleId="CM23">
    <w:name w:val="CM23"/>
    <w:basedOn w:val="Default"/>
    <w:next w:val="Default"/>
    <w:uiPriority w:val="99"/>
    <w:rsid w:val="00563D8C"/>
    <w:pPr>
      <w:widowControl w:val="0"/>
      <w:spacing w:line="231" w:lineRule="atLeast"/>
    </w:pPr>
    <w:rPr>
      <w:rFonts w:ascii="Times New Roman" w:hAnsi="Times New Roman" w:cs="Times New Roman"/>
      <w:color w:val="auto"/>
    </w:rPr>
  </w:style>
  <w:style w:type="paragraph" w:customStyle="1" w:styleId="CM37">
    <w:name w:val="CM37"/>
    <w:basedOn w:val="Default"/>
    <w:next w:val="Default"/>
    <w:uiPriority w:val="99"/>
    <w:rsid w:val="00563D8C"/>
    <w:pPr>
      <w:widowControl w:val="0"/>
    </w:pPr>
    <w:rPr>
      <w:rFonts w:ascii="Times New Roman" w:hAnsi="Times New Roman" w:cs="Times New Roman"/>
      <w:color w:val="auto"/>
    </w:rPr>
  </w:style>
  <w:style w:type="paragraph" w:customStyle="1" w:styleId="CM33">
    <w:name w:val="CM33"/>
    <w:basedOn w:val="Default"/>
    <w:next w:val="Default"/>
    <w:uiPriority w:val="99"/>
    <w:rsid w:val="00563D8C"/>
    <w:pPr>
      <w:widowControl w:val="0"/>
    </w:pPr>
    <w:rPr>
      <w:rFonts w:ascii="Times New Roman" w:hAnsi="Times New Roman" w:cs="Times New Roman"/>
      <w:color w:val="auto"/>
    </w:rPr>
  </w:style>
  <w:style w:type="paragraph" w:customStyle="1" w:styleId="CM5">
    <w:name w:val="CM5"/>
    <w:basedOn w:val="Default"/>
    <w:next w:val="Default"/>
    <w:uiPriority w:val="99"/>
    <w:rsid w:val="00563D8C"/>
    <w:pPr>
      <w:widowControl w:val="0"/>
      <w:spacing w:line="231" w:lineRule="atLeast"/>
    </w:pPr>
    <w:rPr>
      <w:rFonts w:ascii="Times New Roman" w:hAnsi="Times New Roman" w:cs="Times New Roman"/>
      <w:color w:val="auto"/>
    </w:rPr>
  </w:style>
  <w:style w:type="paragraph" w:customStyle="1" w:styleId="CM30">
    <w:name w:val="CM30"/>
    <w:basedOn w:val="Default"/>
    <w:next w:val="Default"/>
    <w:uiPriority w:val="99"/>
    <w:rsid w:val="00563D8C"/>
    <w:pPr>
      <w:widowControl w:val="0"/>
    </w:pPr>
    <w:rPr>
      <w:rFonts w:ascii="Times New Roman" w:hAnsi="Times New Roman" w:cs="Times New Roman"/>
      <w:color w:val="auto"/>
    </w:rPr>
  </w:style>
  <w:style w:type="paragraph" w:customStyle="1" w:styleId="CM41">
    <w:name w:val="CM41"/>
    <w:basedOn w:val="Default"/>
    <w:next w:val="Default"/>
    <w:uiPriority w:val="99"/>
    <w:rsid w:val="00563D8C"/>
    <w:pPr>
      <w:widowControl w:val="0"/>
    </w:pPr>
    <w:rPr>
      <w:rFonts w:ascii="Times New Roman" w:hAnsi="Times New Roman" w:cs="Times New Roman"/>
      <w:color w:val="auto"/>
    </w:rPr>
  </w:style>
  <w:style w:type="paragraph" w:customStyle="1" w:styleId="CM36">
    <w:name w:val="CM36"/>
    <w:basedOn w:val="Default"/>
    <w:next w:val="Default"/>
    <w:uiPriority w:val="99"/>
    <w:rsid w:val="00563D8C"/>
    <w:pPr>
      <w:widowControl w:val="0"/>
    </w:pPr>
    <w:rPr>
      <w:rFonts w:ascii="Times New Roman" w:hAnsi="Times New Roman" w:cs="Times New Roman"/>
      <w:color w:val="auto"/>
    </w:rPr>
  </w:style>
  <w:style w:type="paragraph" w:customStyle="1" w:styleId="CM27">
    <w:name w:val="CM27"/>
    <w:basedOn w:val="Default"/>
    <w:next w:val="Default"/>
    <w:uiPriority w:val="99"/>
    <w:rsid w:val="00563D8C"/>
    <w:pPr>
      <w:widowControl w:val="0"/>
      <w:spacing w:line="278" w:lineRule="atLeast"/>
    </w:pPr>
    <w:rPr>
      <w:rFonts w:ascii="Times New Roman" w:hAnsi="Times New Roman" w:cs="Times New Roman"/>
      <w:color w:val="auto"/>
    </w:rPr>
  </w:style>
  <w:style w:type="paragraph" w:customStyle="1" w:styleId="CM42">
    <w:name w:val="CM42"/>
    <w:basedOn w:val="Default"/>
    <w:next w:val="Default"/>
    <w:uiPriority w:val="99"/>
    <w:rsid w:val="00563D8C"/>
    <w:pPr>
      <w:widowControl w:val="0"/>
    </w:pPr>
    <w:rPr>
      <w:rFonts w:ascii="Times New Roman" w:hAnsi="Times New Roman" w:cs="Times New Roman"/>
      <w:color w:val="auto"/>
    </w:rPr>
  </w:style>
  <w:style w:type="paragraph" w:customStyle="1" w:styleId="CM12">
    <w:name w:val="CM12"/>
    <w:basedOn w:val="Default"/>
    <w:next w:val="Default"/>
    <w:uiPriority w:val="99"/>
    <w:rsid w:val="00563D8C"/>
    <w:pPr>
      <w:widowControl w:val="0"/>
      <w:spacing w:line="278" w:lineRule="atLeast"/>
    </w:pPr>
    <w:rPr>
      <w:rFonts w:ascii="Times New Roman" w:hAnsi="Times New Roman" w:cs="Times New Roman"/>
      <w:color w:val="auto"/>
    </w:rPr>
  </w:style>
  <w:style w:type="paragraph" w:customStyle="1" w:styleId="CM19">
    <w:name w:val="CM19"/>
    <w:basedOn w:val="Default"/>
    <w:next w:val="Default"/>
    <w:uiPriority w:val="99"/>
    <w:rsid w:val="00563D8C"/>
    <w:pPr>
      <w:widowControl w:val="0"/>
    </w:pPr>
    <w:rPr>
      <w:rFonts w:ascii="Times New Roman" w:hAnsi="Times New Roman" w:cs="Times New Roman"/>
      <w:color w:val="auto"/>
    </w:rPr>
  </w:style>
  <w:style w:type="paragraph" w:customStyle="1" w:styleId="CM17">
    <w:name w:val="CM17"/>
    <w:basedOn w:val="Default"/>
    <w:next w:val="Default"/>
    <w:uiPriority w:val="99"/>
    <w:rsid w:val="00563D8C"/>
    <w:pPr>
      <w:widowControl w:val="0"/>
      <w:spacing w:line="276" w:lineRule="atLeast"/>
    </w:pPr>
    <w:rPr>
      <w:rFonts w:ascii="Times New Roman" w:hAnsi="Times New Roman"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117" Type="http://schemas.openxmlformats.org/officeDocument/2006/relationships/fontTable" Target="fontTable.xml"/><Relationship Id="rId21" Type="http://schemas.openxmlformats.org/officeDocument/2006/relationships/image" Target="media/image13.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45.jpeg"/><Relationship Id="rId68" Type="http://schemas.openxmlformats.org/officeDocument/2006/relationships/image" Target="media/image50.png"/><Relationship Id="rId84" Type="http://schemas.openxmlformats.org/officeDocument/2006/relationships/oleObject" Target="embeddings/oleObject4.bin"/><Relationship Id="rId89" Type="http://schemas.openxmlformats.org/officeDocument/2006/relationships/image" Target="media/image63.png"/><Relationship Id="rId112" Type="http://schemas.openxmlformats.org/officeDocument/2006/relationships/image" Target="media/image86.png"/><Relationship Id="rId16" Type="http://schemas.openxmlformats.org/officeDocument/2006/relationships/image" Target="media/image8.png"/><Relationship Id="rId107" Type="http://schemas.openxmlformats.org/officeDocument/2006/relationships/image" Target="media/image81.png"/><Relationship Id="rId11" Type="http://schemas.openxmlformats.org/officeDocument/2006/relationships/image" Target="media/image3.png"/><Relationship Id="rId24" Type="http://schemas.openxmlformats.org/officeDocument/2006/relationships/footer" Target="footer1.xm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hyperlink" Target="http://docs.cntd.ru/document/902344433" TargetMode="External"/><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footer" Target="footer8.xml"/><Relationship Id="rId79" Type="http://schemas.openxmlformats.org/officeDocument/2006/relationships/image" Target="media/image56.wmf"/><Relationship Id="rId87" Type="http://schemas.openxmlformats.org/officeDocument/2006/relationships/image" Target="media/image61.png"/><Relationship Id="rId102" Type="http://schemas.openxmlformats.org/officeDocument/2006/relationships/image" Target="media/image76.png"/><Relationship Id="rId110" Type="http://schemas.openxmlformats.org/officeDocument/2006/relationships/image" Target="media/image84.png"/><Relationship Id="rId115" Type="http://schemas.openxmlformats.org/officeDocument/2006/relationships/image" Target="media/image89.png"/><Relationship Id="rId5" Type="http://schemas.openxmlformats.org/officeDocument/2006/relationships/footnotes" Target="footnotes.xml"/><Relationship Id="rId61" Type="http://schemas.openxmlformats.org/officeDocument/2006/relationships/image" Target="media/image43.jpeg"/><Relationship Id="rId82" Type="http://schemas.openxmlformats.org/officeDocument/2006/relationships/oleObject" Target="embeddings/oleObject3.bin"/><Relationship Id="rId90" Type="http://schemas.openxmlformats.org/officeDocument/2006/relationships/image" Target="media/image64.png"/><Relationship Id="rId95" Type="http://schemas.openxmlformats.org/officeDocument/2006/relationships/image" Target="media/image69.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footer" Target="footer4.xml"/><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hyperlink" Target="http://docs.cntd.ru/document/901919338" TargetMode="External"/><Relationship Id="rId64" Type="http://schemas.openxmlformats.org/officeDocument/2006/relationships/image" Target="media/image46.jpeg"/><Relationship Id="rId69" Type="http://schemas.openxmlformats.org/officeDocument/2006/relationships/image" Target="media/image51.png"/><Relationship Id="rId77" Type="http://schemas.openxmlformats.org/officeDocument/2006/relationships/image" Target="media/image55.wmf"/><Relationship Id="rId100" Type="http://schemas.openxmlformats.org/officeDocument/2006/relationships/image" Target="media/image74.png"/><Relationship Id="rId105" Type="http://schemas.openxmlformats.org/officeDocument/2006/relationships/image" Target="media/image79.png"/><Relationship Id="rId113" Type="http://schemas.openxmlformats.org/officeDocument/2006/relationships/image" Target="media/image87.png"/><Relationship Id="rId118" Type="http://schemas.openxmlformats.org/officeDocument/2006/relationships/theme" Target="theme/theme1.xml"/><Relationship Id="rId8" Type="http://schemas.openxmlformats.org/officeDocument/2006/relationships/hyperlink" Target="consultantplus://offline/ref=9C069B431AD6DCB9623168735FE13815E6B9C3B9012A5F21C858BDE06F17800166F68F374C9BB444REL9E" TargetMode="External"/><Relationship Id="rId51" Type="http://schemas.openxmlformats.org/officeDocument/2006/relationships/header" Target="header2.xml"/><Relationship Id="rId72" Type="http://schemas.openxmlformats.org/officeDocument/2006/relationships/header" Target="header3.xml"/><Relationship Id="rId80" Type="http://schemas.openxmlformats.org/officeDocument/2006/relationships/oleObject" Target="embeddings/oleObject2.bin"/><Relationship Id="rId85" Type="http://schemas.openxmlformats.org/officeDocument/2006/relationships/image" Target="media/image59.png"/><Relationship Id="rId93" Type="http://schemas.openxmlformats.org/officeDocument/2006/relationships/image" Target="media/image67.jpeg"/><Relationship Id="rId98" Type="http://schemas.openxmlformats.org/officeDocument/2006/relationships/image" Target="media/image72.jpe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footer" Target="footer2.xm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1.jpeg"/><Relationship Id="rId67" Type="http://schemas.openxmlformats.org/officeDocument/2006/relationships/image" Target="media/image49.png"/><Relationship Id="rId103" Type="http://schemas.openxmlformats.org/officeDocument/2006/relationships/image" Target="media/image77.png"/><Relationship Id="rId108" Type="http://schemas.openxmlformats.org/officeDocument/2006/relationships/image" Target="media/image82.png"/><Relationship Id="rId116" Type="http://schemas.openxmlformats.org/officeDocument/2006/relationships/image" Target="media/image90.png"/><Relationship Id="rId20" Type="http://schemas.openxmlformats.org/officeDocument/2006/relationships/image" Target="media/image12.jpeg"/><Relationship Id="rId41" Type="http://schemas.openxmlformats.org/officeDocument/2006/relationships/image" Target="media/image29.jpeg"/><Relationship Id="rId54" Type="http://schemas.openxmlformats.org/officeDocument/2006/relationships/image" Target="media/image37.jpeg"/><Relationship Id="rId62" Type="http://schemas.openxmlformats.org/officeDocument/2006/relationships/image" Target="media/image44.jpeg"/><Relationship Id="rId70" Type="http://schemas.openxmlformats.org/officeDocument/2006/relationships/image" Target="media/image52.tiff"/><Relationship Id="rId75" Type="http://schemas.openxmlformats.org/officeDocument/2006/relationships/footer" Target="footer9.xml"/><Relationship Id="rId83" Type="http://schemas.openxmlformats.org/officeDocument/2006/relationships/image" Target="media/image58.wmf"/><Relationship Id="rId88" Type="http://schemas.openxmlformats.org/officeDocument/2006/relationships/image" Target="media/image62.pn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eader" Target="header1.xml"/><Relationship Id="rId57" Type="http://schemas.openxmlformats.org/officeDocument/2006/relationships/image" Target="media/image39.jpeg"/><Relationship Id="rId106" Type="http://schemas.openxmlformats.org/officeDocument/2006/relationships/image" Target="media/image80.png"/><Relationship Id="rId114" Type="http://schemas.openxmlformats.org/officeDocument/2006/relationships/image" Target="media/image88.pn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footer" Target="footer6.xml"/><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footer" Target="footer7.xml"/><Relationship Id="rId78" Type="http://schemas.openxmlformats.org/officeDocument/2006/relationships/oleObject" Target="embeddings/oleObject1.bin"/><Relationship Id="rId81" Type="http://schemas.openxmlformats.org/officeDocument/2006/relationships/image" Target="media/image57.wmf"/><Relationship Id="rId86" Type="http://schemas.openxmlformats.org/officeDocument/2006/relationships/image" Target="media/image60.pn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pn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7.jpeg"/><Relationship Id="rId109" Type="http://schemas.openxmlformats.org/officeDocument/2006/relationships/image" Target="media/image83.png"/><Relationship Id="rId34" Type="http://schemas.openxmlformats.org/officeDocument/2006/relationships/image" Target="media/image22.jpeg"/><Relationship Id="rId50" Type="http://schemas.openxmlformats.org/officeDocument/2006/relationships/footer" Target="footer5.xml"/><Relationship Id="rId55" Type="http://schemas.openxmlformats.org/officeDocument/2006/relationships/image" Target="media/image38.jpeg"/><Relationship Id="rId76" Type="http://schemas.openxmlformats.org/officeDocument/2006/relationships/image" Target="media/image54.jpeg"/><Relationship Id="rId97" Type="http://schemas.openxmlformats.org/officeDocument/2006/relationships/image" Target="media/image71.jpeg"/><Relationship Id="rId104" Type="http://schemas.openxmlformats.org/officeDocument/2006/relationships/image" Target="media/image78.png"/><Relationship Id="rId7" Type="http://schemas.openxmlformats.org/officeDocument/2006/relationships/hyperlink" Target="consultantplus://offline/ref=9C069B431AD6DCB9623168735FE13815E6B9C3B9012A5F21C858BDE06F17800166F68F374C9BB143REL0E" TargetMode="External"/><Relationship Id="rId71" Type="http://schemas.openxmlformats.org/officeDocument/2006/relationships/image" Target="media/image53.jpeg"/><Relationship Id="rId92" Type="http://schemas.openxmlformats.org/officeDocument/2006/relationships/image" Target="media/image66.jpeg"/><Relationship Id="rId2" Type="http://schemas.openxmlformats.org/officeDocument/2006/relationships/styles" Target="styles.xml"/><Relationship Id="rId29"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34</TotalTime>
  <Pages>1</Pages>
  <Words>125565</Words>
  <Characters>715727</Characters>
  <Application>Microsoft Office Word</Application>
  <DocSecurity>0</DocSecurity>
  <Lines>5964</Lines>
  <Paragraphs>1679</Paragraphs>
  <ScaleCrop>false</ScaleCrop>
  <Company/>
  <LinksUpToDate>false</LinksUpToDate>
  <CharactersWithSpaces>839613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33</cp:revision>
  <dcterms:created xsi:type="dcterms:W3CDTF">2017-12-08T07:26:00Z</dcterms:created>
  <dcterms:modified xsi:type="dcterms:W3CDTF">2017-12-20T03:02:00Z</dcterms:modified>
</cp:coreProperties>
</file>